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C1DDC" w14:textId="7D5E10A4" w:rsidR="0043446B" w:rsidRPr="00AB604A" w:rsidRDefault="0043446B" w:rsidP="4D568779">
      <w:pPr>
        <w:pStyle w:val="Zhlav"/>
        <w:jc w:val="center"/>
        <w:rPr>
          <w:rFonts w:cs="Arial"/>
          <w:b/>
          <w:bCs/>
          <w:sz w:val="32"/>
          <w:szCs w:val="32"/>
        </w:rPr>
      </w:pPr>
      <w:r w:rsidRPr="00AB604A">
        <w:rPr>
          <w:rFonts w:cs="Arial"/>
          <w:b/>
          <w:bCs/>
          <w:sz w:val="32"/>
          <w:szCs w:val="32"/>
        </w:rPr>
        <w:t>Příloha</w:t>
      </w:r>
      <w:r w:rsidR="00DA16B0" w:rsidRPr="00AB604A">
        <w:rPr>
          <w:rFonts w:cs="Arial"/>
          <w:b/>
          <w:bCs/>
          <w:sz w:val="32"/>
          <w:szCs w:val="32"/>
        </w:rPr>
        <w:t xml:space="preserve"> č.</w:t>
      </w:r>
      <w:r w:rsidRPr="00AB604A">
        <w:rPr>
          <w:rFonts w:cs="Arial"/>
          <w:b/>
          <w:bCs/>
          <w:sz w:val="32"/>
          <w:szCs w:val="32"/>
        </w:rPr>
        <w:t>5 Rámcové dohody</w:t>
      </w:r>
    </w:p>
    <w:p w14:paraId="0C8F78A4" w14:textId="77777777" w:rsidR="00132E15" w:rsidRPr="00AB604A" w:rsidRDefault="00132E15" w:rsidP="0043446B">
      <w:pPr>
        <w:pStyle w:val="Zhlav"/>
        <w:jc w:val="center"/>
        <w:rPr>
          <w:rFonts w:cs="Arial"/>
          <w:b/>
          <w:u w:val="single"/>
        </w:rPr>
      </w:pPr>
    </w:p>
    <w:p w14:paraId="6D1193DC" w14:textId="77777777" w:rsidR="00AB604A" w:rsidRPr="00AB604A" w:rsidRDefault="00AB604A" w:rsidP="7F57AF9E">
      <w:pPr>
        <w:pStyle w:val="Zhlav"/>
        <w:jc w:val="center"/>
        <w:rPr>
          <w:rFonts w:cs="Arial"/>
          <w:sz w:val="32"/>
          <w:szCs w:val="32"/>
        </w:rPr>
      </w:pPr>
      <w:r w:rsidRPr="00AB604A">
        <w:rPr>
          <w:rFonts w:cs="Arial"/>
          <w:sz w:val="32"/>
          <w:szCs w:val="32"/>
        </w:rPr>
        <w:t xml:space="preserve">Smart </w:t>
      </w:r>
      <w:proofErr w:type="spellStart"/>
      <w:r w:rsidRPr="00AB604A">
        <w:rPr>
          <w:rFonts w:cs="Arial"/>
          <w:sz w:val="32"/>
          <w:szCs w:val="32"/>
        </w:rPr>
        <w:t>metering</w:t>
      </w:r>
      <w:proofErr w:type="spellEnd"/>
      <w:r w:rsidRPr="00AB604A">
        <w:rPr>
          <w:rFonts w:cs="Arial"/>
          <w:sz w:val="32"/>
          <w:szCs w:val="32"/>
        </w:rPr>
        <w:t xml:space="preserve"> elektroměry - </w:t>
      </w:r>
      <w:proofErr w:type="spellStart"/>
      <w:r w:rsidRPr="00AB604A">
        <w:rPr>
          <w:rFonts w:cs="Arial"/>
          <w:sz w:val="32"/>
          <w:szCs w:val="32"/>
        </w:rPr>
        <w:t>Chammeleon</w:t>
      </w:r>
      <w:proofErr w:type="spellEnd"/>
      <w:r w:rsidRPr="00AB604A">
        <w:rPr>
          <w:rFonts w:cs="Arial"/>
          <w:sz w:val="32"/>
          <w:szCs w:val="32"/>
        </w:rPr>
        <w:t xml:space="preserve"> </w:t>
      </w:r>
    </w:p>
    <w:p w14:paraId="15027A4F" w14:textId="08BA45BA" w:rsidR="0043446B" w:rsidRPr="00AB604A" w:rsidRDefault="0043446B" w:rsidP="7F57AF9E">
      <w:pPr>
        <w:pStyle w:val="Zhlav"/>
        <w:jc w:val="center"/>
        <w:rPr>
          <w:rFonts w:cs="Arial"/>
          <w:sz w:val="24"/>
        </w:rPr>
      </w:pPr>
      <w:r w:rsidRPr="00AB604A">
        <w:rPr>
          <w:rFonts w:cs="Arial"/>
          <w:sz w:val="24"/>
        </w:rPr>
        <w:t>Podmínky balení, přepravy a vrácení zboží a obalů</w:t>
      </w:r>
    </w:p>
    <w:p w14:paraId="2848ACBE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33F54DA9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4B2B3292" w14:textId="77777777" w:rsidR="00C41F87" w:rsidRPr="00AB604A" w:rsidRDefault="00C41F87" w:rsidP="00DB66C3">
      <w:pPr>
        <w:pStyle w:val="Nadpis1"/>
      </w:pPr>
      <w:r w:rsidRPr="00AB604A">
        <w:t>Stav při dodání</w:t>
      </w:r>
    </w:p>
    <w:p w14:paraId="0260FD5A" w14:textId="1B2E1368" w:rsidR="7F57AF9E" w:rsidRPr="00AB604A" w:rsidRDefault="7F57AF9E" w:rsidP="7F57AF9E">
      <w:pPr>
        <w:rPr>
          <w:rFonts w:cs="Arial"/>
          <w:szCs w:val="20"/>
        </w:rPr>
      </w:pPr>
    </w:p>
    <w:p w14:paraId="45F51DB1" w14:textId="3682535B" w:rsidR="7F57AF9E" w:rsidRPr="00AB604A" w:rsidRDefault="7F57AF9E" w:rsidP="7F57AF9E">
      <w:pPr>
        <w:jc w:val="both"/>
        <w:rPr>
          <w:rFonts w:cs="Arial"/>
        </w:rPr>
      </w:pPr>
      <w:r w:rsidRPr="00AB604A">
        <w:rPr>
          <w:rFonts w:cs="Arial"/>
        </w:rPr>
        <w:t>Dodavatel je povinen v rámci dodávky předložit:</w:t>
      </w:r>
    </w:p>
    <w:p w14:paraId="772EDF96" w14:textId="35DC37DA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přehled použitých materiálů, přičemž u každého použitého materiálu je dodavatel povinen uvést, zda tento materiál je či není klasifikován podle Nařízení Evropského parlamentu a Rady (ES) č. 1272/2008 o klasifikaci, označování a balení látek a směsí (CLP) a pokud je použitý materiál klasifikován podle CLP uvést příslušnou klasifikaci či označení;</w:t>
      </w:r>
    </w:p>
    <w:p w14:paraId="53860FAB" w14:textId="6768DF2E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bezpečnostní listy pro materiály klasifikované podle výše uvedeného nařízení CLP;</w:t>
      </w:r>
    </w:p>
    <w:p w14:paraId="5E3AFB4E" w14:textId="1422AF55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u každého použitého materiálu i výrobku jako celku dokument o jeho zařazení podle Katalogu odpadů dle zákona č. 541/2020 Sb., o odpadech, ve znění pozdějších předpisů);</w:t>
      </w:r>
    </w:p>
    <w:p w14:paraId="7963464E" w14:textId="0AA94E6C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v případech, kdy jsou součástí dodávky obalové materiály, dokument dokladující způsob plnění ustanovení § 10 a 12 zákona č. 477/2001 Sb., o obalech, ve znění pozdějších předpisů, týkající se zpětného odběru a využití odpadu z obalů.</w:t>
      </w:r>
    </w:p>
    <w:p w14:paraId="4B456DF1" w14:textId="6131D8B3" w:rsidR="7F57AF9E" w:rsidRPr="00AB604A" w:rsidRDefault="7F57AF9E" w:rsidP="7F57AF9E">
      <w:pPr>
        <w:rPr>
          <w:rFonts w:cs="Arial"/>
          <w:szCs w:val="20"/>
        </w:rPr>
      </w:pPr>
    </w:p>
    <w:p w14:paraId="556EA323" w14:textId="7236755E" w:rsidR="00DB66C3" w:rsidRPr="00AB604A" w:rsidRDefault="00DB66C3" w:rsidP="00DB66C3">
      <w:pPr>
        <w:pStyle w:val="Nadpis2"/>
      </w:pPr>
      <w:r w:rsidRPr="00AB604A">
        <w:t>Balení</w:t>
      </w:r>
    </w:p>
    <w:p w14:paraId="5436C92E" w14:textId="09CB404E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160822D0" w14:textId="57C2FB5A" w:rsidR="00C41F87" w:rsidRPr="00AB604A" w:rsidRDefault="002F14EC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Elektroměry jsou standardně dodávány na paletách, ve zpevněných kartonových krabicích, uvnitř dostatečně chráněných prokladovým materiálem. Nejvyšší vrstva musí být dostatečně zakryta a zpevněna, aby umožňovala </w:t>
      </w:r>
      <w:proofErr w:type="spellStart"/>
      <w:r w:rsidRPr="00AB604A">
        <w:rPr>
          <w:rFonts w:cs="Arial"/>
          <w:szCs w:val="20"/>
        </w:rPr>
        <w:t>stohovatelnost</w:t>
      </w:r>
      <w:proofErr w:type="spellEnd"/>
      <w:r w:rsidRPr="00AB604A">
        <w:rPr>
          <w:rFonts w:cs="Arial"/>
          <w:szCs w:val="20"/>
        </w:rPr>
        <w:t xml:space="preserve"> dvou palet. Zásilky obsahující malá množství mohou být expedována po jednotlivých baleních. Jiné formy dodávky jsou předmětem výslovného souhlasu zadavatele.</w:t>
      </w:r>
    </w:p>
    <w:p w14:paraId="512C4CD2" w14:textId="77777777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AB604A" w:rsidRDefault="00C41F87" w:rsidP="00C41F87">
      <w:pPr>
        <w:rPr>
          <w:rFonts w:cs="Arial"/>
          <w:szCs w:val="20"/>
        </w:rPr>
      </w:pPr>
    </w:p>
    <w:p w14:paraId="30BCEADD" w14:textId="77777777" w:rsidR="00C41F87" w:rsidRPr="00AB604A" w:rsidRDefault="00C41F87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S každou dodávkou musí být dodána datová věta podle předem domluveného formátu. </w:t>
      </w:r>
    </w:p>
    <w:p w14:paraId="1C7FFF47" w14:textId="77777777" w:rsidR="00C41F87" w:rsidRPr="00AB604A" w:rsidRDefault="00C41F87" w:rsidP="00DB66C3">
      <w:pPr>
        <w:pStyle w:val="Nadpis2"/>
      </w:pPr>
      <w:bookmarkStart w:id="0" w:name="_Toc445114723"/>
      <w:r w:rsidRPr="00AB604A">
        <w:t>Označení krabic</w:t>
      </w:r>
      <w:bookmarkEnd w:id="0"/>
      <w:r w:rsidRPr="00AB604A">
        <w:t xml:space="preserve">  </w:t>
      </w:r>
    </w:p>
    <w:p w14:paraId="64ABD396" w14:textId="77777777" w:rsidR="007D6C3A" w:rsidRPr="00AB604A" w:rsidRDefault="007D6C3A" w:rsidP="007D6C3A">
      <w:pPr>
        <w:numPr>
          <w:ilvl w:val="2"/>
          <w:numId w:val="0"/>
        </w:numPr>
        <w:spacing w:before="120" w:after="120"/>
        <w:jc w:val="both"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Každá přepravní jednotka z dodávky musí být označena přinejmenším těmito údaji:</w:t>
      </w:r>
    </w:p>
    <w:p w14:paraId="2EE104B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 xml:space="preserve">Typ elektroměr/modulu - obsah balení, </w:t>
      </w:r>
    </w:p>
    <w:p w14:paraId="097E0D6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množství,</w:t>
      </w:r>
    </w:p>
    <w:p w14:paraId="43D457F2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 xml:space="preserve">16 </w:t>
      </w:r>
      <w:proofErr w:type="spellStart"/>
      <w:r w:rsidRPr="00AB604A">
        <w:rPr>
          <w:rFonts w:eastAsia="MS PGothic" w:cs="Arial"/>
          <w:szCs w:val="20"/>
          <w:lang w:eastAsia="en-US"/>
        </w:rPr>
        <w:t>místné</w:t>
      </w:r>
      <w:proofErr w:type="spellEnd"/>
      <w:r w:rsidRPr="00AB604A">
        <w:rPr>
          <w:rFonts w:eastAsia="MS PGothic" w:cs="Arial"/>
          <w:szCs w:val="20"/>
          <w:lang w:eastAsia="en-US"/>
        </w:rPr>
        <w:t xml:space="preserve"> identifikační číslo -  počáteční - konečné . . . ,</w:t>
      </w:r>
    </w:p>
    <w:p w14:paraId="443EB59B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výrobní číslo od…do..,</w:t>
      </w:r>
    </w:p>
    <w:p w14:paraId="34C9DB38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QR kód - počáteční číslo-konečné číslo</w:t>
      </w:r>
    </w:p>
    <w:p w14:paraId="3EEBBA00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Hmotnost balení</w:t>
      </w:r>
    </w:p>
    <w:p w14:paraId="1F03AE98" w14:textId="639E5112" w:rsidR="00C41F87" w:rsidRPr="00AB604A" w:rsidRDefault="00BE0B3D" w:rsidP="00DB66C3">
      <w:pPr>
        <w:pStyle w:val="Nadpis2"/>
      </w:pPr>
      <w:r w:rsidRPr="00AB604A">
        <w:t>Dodací list</w:t>
      </w:r>
    </w:p>
    <w:p w14:paraId="1DABEC9D" w14:textId="77777777" w:rsidR="00BE0B3D" w:rsidRPr="00AB604A" w:rsidRDefault="00BE0B3D" w:rsidP="00BE0B3D">
      <w:pPr>
        <w:rPr>
          <w:rFonts w:cs="Arial"/>
        </w:rPr>
      </w:pPr>
      <w:r w:rsidRPr="00AB604A">
        <w:rPr>
          <w:rFonts w:cs="Arial"/>
        </w:rPr>
        <w:t>Dodací list v tištěné případně elektronické podobě musí obsahovat, kromě obecně obvyklých náležitostí objednávky, přinejmenším následující technické údaje vyhotovené v jazyce zákazníka:</w:t>
      </w:r>
    </w:p>
    <w:p w14:paraId="67A0FA1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množství,</w:t>
      </w:r>
    </w:p>
    <w:p w14:paraId="25A7CB0E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 xml:space="preserve">Typ elektroměr/modulu - obsah balení, </w:t>
      </w:r>
    </w:p>
    <w:p w14:paraId="3125AB7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 xml:space="preserve">16 </w:t>
      </w:r>
      <w:proofErr w:type="spellStart"/>
      <w:r w:rsidRPr="00AB604A">
        <w:rPr>
          <w:rFonts w:cs="Arial"/>
        </w:rPr>
        <w:t>místné</w:t>
      </w:r>
      <w:proofErr w:type="spellEnd"/>
      <w:r w:rsidRPr="00AB604A">
        <w:rPr>
          <w:rFonts w:cs="Arial"/>
        </w:rPr>
        <w:t xml:space="preserve"> identifikační číslo od . . do . . .,</w:t>
      </w:r>
    </w:p>
    <w:p w14:paraId="0D306DE5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výrobní čísla od…do,</w:t>
      </w:r>
    </w:p>
    <w:p w14:paraId="15F4A65D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rok výroby</w:t>
      </w:r>
    </w:p>
    <w:p w14:paraId="4AE25F06" w14:textId="77777777" w:rsidR="00BE0B3D" w:rsidRPr="00AB604A" w:rsidRDefault="00BE0B3D" w:rsidP="00C41F87">
      <w:pPr>
        <w:rPr>
          <w:rFonts w:cs="Arial"/>
        </w:rPr>
      </w:pPr>
    </w:p>
    <w:p w14:paraId="404DB177" w14:textId="10B214D6" w:rsidR="00C41F87" w:rsidRPr="00AB604A" w:rsidRDefault="7F57AF9E" w:rsidP="7F57AF9E">
      <w:pPr>
        <w:pStyle w:val="Nadpis2"/>
        <w:rPr>
          <w:rFonts w:eastAsiaTheme="minorEastAsia"/>
        </w:rPr>
      </w:pPr>
      <w:r w:rsidRPr="00AB604A">
        <w:lastRenderedPageBreak/>
        <w:t>Ochranné kryty svorkovnic</w:t>
      </w:r>
    </w:p>
    <w:p w14:paraId="0E7D52F7" w14:textId="562E884A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Elektroměry budou dodávány s našroubovaným krytem svorkovnice.</w:t>
      </w:r>
    </w:p>
    <w:p w14:paraId="6B4DBEEE" w14:textId="4464C93E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20A295C4" w14:textId="77777777" w:rsidR="00C41F87" w:rsidRPr="00AB604A" w:rsidRDefault="00C41F87" w:rsidP="000B4D99">
      <w:pPr>
        <w:pStyle w:val="Nadpis1"/>
      </w:pPr>
      <w:r w:rsidRPr="00AB604A">
        <w:t>Podmínky zapůjčení, vrácení a úhrady ceny obalů</w:t>
      </w:r>
    </w:p>
    <w:p w14:paraId="185849DC" w14:textId="77777777" w:rsidR="00C41F87" w:rsidRPr="00AB604A" w:rsidRDefault="00C41F87" w:rsidP="00C41F87">
      <w:pPr>
        <w:rPr>
          <w:rFonts w:cs="Arial"/>
          <w:szCs w:val="20"/>
        </w:rPr>
      </w:pPr>
    </w:p>
    <w:p w14:paraId="0E16459B" w14:textId="77777777" w:rsidR="00C41F87" w:rsidRPr="00AB604A" w:rsidRDefault="00C41F87" w:rsidP="00C41F87">
      <w:pPr>
        <w:spacing w:after="120"/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AB604A">
        <w:rPr>
          <w:rFonts w:cs="Arial"/>
          <w:b/>
          <w:bCs/>
          <w:szCs w:val="20"/>
        </w:rPr>
        <w:t xml:space="preserve"> </w:t>
      </w:r>
      <w:r w:rsidRPr="00AB604A">
        <w:rPr>
          <w:rFonts w:cs="Arial"/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48ECEA04" w14:textId="77777777" w:rsidR="00C41F87" w:rsidRPr="00AB604A" w:rsidRDefault="00C41F87" w:rsidP="00C41F87">
      <w:pPr>
        <w:spacing w:after="120"/>
        <w:jc w:val="both"/>
        <w:rPr>
          <w:rFonts w:cs="Arial"/>
        </w:rPr>
      </w:pPr>
      <w:r w:rsidRPr="00AB604A">
        <w:rPr>
          <w:rFonts w:cs="Arial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3696C257" w14:textId="2023CA3E" w:rsidR="00C41F87" w:rsidRPr="00AB604A" w:rsidRDefault="7F57AF9E" w:rsidP="7F57AF9E">
      <w:pPr>
        <w:pStyle w:val="Nadpis1"/>
        <w:rPr>
          <w:rFonts w:eastAsiaTheme="minorEastAsia"/>
        </w:rPr>
      </w:pPr>
      <w:r w:rsidRPr="00AB604A">
        <w:t>Likvidace</w:t>
      </w:r>
    </w:p>
    <w:p w14:paraId="19BC967A" w14:textId="60567E95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Podrobné informace o způsobu likvidace v souladu s platnými zákony a předpisy tvoří součást dokumentace. Výrobci se zavazují bezplatně zpětně odebrat dodané elektroměry na požádání. Zpětný odběr modelů jiných výrobců je v zásadě možný při úhradě nákladů podle okolností. Přístroje musejí být předány k přepracování v souladu s platnými zákony a předpisy.</w:t>
      </w:r>
    </w:p>
    <w:p w14:paraId="43DA86FA" w14:textId="6B426C91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4357675E" w14:textId="6C854744" w:rsidR="7F57AF9E" w:rsidRPr="00AB604A" w:rsidRDefault="7F57AF9E" w:rsidP="7F57AF9E">
      <w:pPr>
        <w:spacing w:after="120"/>
        <w:jc w:val="both"/>
        <w:rPr>
          <w:rFonts w:cs="Arial"/>
        </w:rPr>
      </w:pPr>
    </w:p>
    <w:sectPr w:rsidR="7F57AF9E" w:rsidRPr="00AB60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3F31C" w14:textId="77777777" w:rsidR="00677767" w:rsidRDefault="00677767" w:rsidP="00CE6D2A">
      <w:r>
        <w:separator/>
      </w:r>
    </w:p>
  </w:endnote>
  <w:endnote w:type="continuationSeparator" w:id="0">
    <w:p w14:paraId="13A451BB" w14:textId="77777777" w:rsidR="00677767" w:rsidRDefault="0067776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071B5" w14:textId="77777777" w:rsidR="00677767" w:rsidRDefault="00677767" w:rsidP="00CE6D2A">
      <w:r>
        <w:separator/>
      </w:r>
    </w:p>
  </w:footnote>
  <w:footnote w:type="continuationSeparator" w:id="0">
    <w:p w14:paraId="52D35614" w14:textId="77777777" w:rsidR="00677767" w:rsidRDefault="0067776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5A"/>
    <w:multiLevelType w:val="hybridMultilevel"/>
    <w:tmpl w:val="6554E0A4"/>
    <w:lvl w:ilvl="0" w:tplc="7E8A1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80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CE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E5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68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8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67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C6F9D"/>
    <w:multiLevelType w:val="hybridMultilevel"/>
    <w:tmpl w:val="331AF494"/>
    <w:lvl w:ilvl="0" w:tplc="8C5629AA">
      <w:start w:val="1"/>
      <w:numFmt w:val="decimal"/>
      <w:lvlText w:val="%1."/>
      <w:lvlJc w:val="left"/>
      <w:pPr>
        <w:ind w:left="720" w:hanging="360"/>
      </w:pPr>
    </w:lvl>
    <w:lvl w:ilvl="1" w:tplc="E814DD44">
      <w:start w:val="1"/>
      <w:numFmt w:val="lowerLetter"/>
      <w:lvlText w:val="%2."/>
      <w:lvlJc w:val="left"/>
      <w:pPr>
        <w:ind w:left="1440" w:hanging="360"/>
      </w:pPr>
    </w:lvl>
    <w:lvl w:ilvl="2" w:tplc="11E04622">
      <w:start w:val="1"/>
      <w:numFmt w:val="lowerRoman"/>
      <w:lvlText w:val="%3."/>
      <w:lvlJc w:val="right"/>
      <w:pPr>
        <w:ind w:left="2160" w:hanging="180"/>
      </w:pPr>
    </w:lvl>
    <w:lvl w:ilvl="3" w:tplc="11600724">
      <w:start w:val="1"/>
      <w:numFmt w:val="decimal"/>
      <w:lvlText w:val="%4."/>
      <w:lvlJc w:val="left"/>
      <w:pPr>
        <w:ind w:left="2880" w:hanging="360"/>
      </w:pPr>
    </w:lvl>
    <w:lvl w:ilvl="4" w:tplc="48ECD32E">
      <w:start w:val="1"/>
      <w:numFmt w:val="lowerLetter"/>
      <w:lvlText w:val="%5."/>
      <w:lvlJc w:val="left"/>
      <w:pPr>
        <w:ind w:left="3600" w:hanging="360"/>
      </w:pPr>
    </w:lvl>
    <w:lvl w:ilvl="5" w:tplc="1EC02E6C">
      <w:start w:val="1"/>
      <w:numFmt w:val="lowerRoman"/>
      <w:lvlText w:val="%6."/>
      <w:lvlJc w:val="right"/>
      <w:pPr>
        <w:ind w:left="4320" w:hanging="180"/>
      </w:pPr>
    </w:lvl>
    <w:lvl w:ilvl="6" w:tplc="5AA03EFA">
      <w:start w:val="1"/>
      <w:numFmt w:val="decimal"/>
      <w:lvlText w:val="%7."/>
      <w:lvlJc w:val="left"/>
      <w:pPr>
        <w:ind w:left="5040" w:hanging="360"/>
      </w:pPr>
    </w:lvl>
    <w:lvl w:ilvl="7" w:tplc="4ECA2F0A">
      <w:start w:val="1"/>
      <w:numFmt w:val="lowerLetter"/>
      <w:lvlText w:val="%8."/>
      <w:lvlJc w:val="left"/>
      <w:pPr>
        <w:ind w:left="5760" w:hanging="360"/>
      </w:pPr>
    </w:lvl>
    <w:lvl w:ilvl="8" w:tplc="02E2F5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F6349"/>
    <w:multiLevelType w:val="hybridMultilevel"/>
    <w:tmpl w:val="7A0E00D6"/>
    <w:lvl w:ilvl="0" w:tplc="8676D3AE">
      <w:start w:val="1"/>
      <w:numFmt w:val="decimal"/>
      <w:lvlText w:val="%1."/>
      <w:lvlJc w:val="left"/>
      <w:pPr>
        <w:ind w:left="720" w:hanging="360"/>
      </w:pPr>
    </w:lvl>
    <w:lvl w:ilvl="1" w:tplc="37A2956A">
      <w:start w:val="1"/>
      <w:numFmt w:val="lowerLetter"/>
      <w:lvlText w:val="%2."/>
      <w:lvlJc w:val="left"/>
      <w:pPr>
        <w:ind w:left="1440" w:hanging="360"/>
      </w:pPr>
    </w:lvl>
    <w:lvl w:ilvl="2" w:tplc="66C875C8">
      <w:start w:val="1"/>
      <w:numFmt w:val="lowerRoman"/>
      <w:lvlText w:val="%3."/>
      <w:lvlJc w:val="right"/>
      <w:pPr>
        <w:ind w:left="2160" w:hanging="180"/>
      </w:pPr>
    </w:lvl>
    <w:lvl w:ilvl="3" w:tplc="DFB6D514">
      <w:start w:val="1"/>
      <w:numFmt w:val="decimal"/>
      <w:lvlText w:val="%4."/>
      <w:lvlJc w:val="left"/>
      <w:pPr>
        <w:ind w:left="2880" w:hanging="360"/>
      </w:pPr>
    </w:lvl>
    <w:lvl w:ilvl="4" w:tplc="F7F4D66E">
      <w:start w:val="1"/>
      <w:numFmt w:val="lowerLetter"/>
      <w:lvlText w:val="%5."/>
      <w:lvlJc w:val="left"/>
      <w:pPr>
        <w:ind w:left="3600" w:hanging="360"/>
      </w:pPr>
    </w:lvl>
    <w:lvl w:ilvl="5" w:tplc="FA2893FE">
      <w:start w:val="1"/>
      <w:numFmt w:val="lowerRoman"/>
      <w:lvlText w:val="%6."/>
      <w:lvlJc w:val="right"/>
      <w:pPr>
        <w:ind w:left="4320" w:hanging="180"/>
      </w:pPr>
    </w:lvl>
    <w:lvl w:ilvl="6" w:tplc="E6225D1A">
      <w:start w:val="1"/>
      <w:numFmt w:val="decimal"/>
      <w:lvlText w:val="%7."/>
      <w:lvlJc w:val="left"/>
      <w:pPr>
        <w:ind w:left="5040" w:hanging="360"/>
      </w:pPr>
    </w:lvl>
    <w:lvl w:ilvl="7" w:tplc="4D180E88">
      <w:start w:val="1"/>
      <w:numFmt w:val="lowerLetter"/>
      <w:lvlText w:val="%8."/>
      <w:lvlJc w:val="left"/>
      <w:pPr>
        <w:ind w:left="5760" w:hanging="360"/>
      </w:pPr>
    </w:lvl>
    <w:lvl w:ilvl="8" w:tplc="C0E6D2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D18B9"/>
    <w:multiLevelType w:val="hybridMultilevel"/>
    <w:tmpl w:val="6F68809A"/>
    <w:lvl w:ilvl="0" w:tplc="FB80E9F8">
      <w:start w:val="1"/>
      <w:numFmt w:val="decimal"/>
      <w:lvlText w:val="%1."/>
      <w:lvlJc w:val="left"/>
      <w:pPr>
        <w:ind w:left="720" w:hanging="360"/>
      </w:pPr>
    </w:lvl>
    <w:lvl w:ilvl="1" w:tplc="81702D84">
      <w:start w:val="1"/>
      <w:numFmt w:val="lowerLetter"/>
      <w:lvlText w:val="%2."/>
      <w:lvlJc w:val="left"/>
      <w:pPr>
        <w:ind w:left="1440" w:hanging="360"/>
      </w:pPr>
    </w:lvl>
    <w:lvl w:ilvl="2" w:tplc="6BDA0DA0">
      <w:start w:val="1"/>
      <w:numFmt w:val="lowerRoman"/>
      <w:lvlText w:val="%3."/>
      <w:lvlJc w:val="right"/>
      <w:pPr>
        <w:ind w:left="2160" w:hanging="180"/>
      </w:pPr>
    </w:lvl>
    <w:lvl w:ilvl="3" w:tplc="07D24E54">
      <w:start w:val="1"/>
      <w:numFmt w:val="decimal"/>
      <w:lvlText w:val="%4."/>
      <w:lvlJc w:val="left"/>
      <w:pPr>
        <w:ind w:left="2880" w:hanging="360"/>
      </w:pPr>
    </w:lvl>
    <w:lvl w:ilvl="4" w:tplc="70CCD33E">
      <w:start w:val="1"/>
      <w:numFmt w:val="lowerLetter"/>
      <w:lvlText w:val="%5."/>
      <w:lvlJc w:val="left"/>
      <w:pPr>
        <w:ind w:left="3600" w:hanging="360"/>
      </w:pPr>
    </w:lvl>
    <w:lvl w:ilvl="5" w:tplc="80386CB6">
      <w:start w:val="1"/>
      <w:numFmt w:val="lowerRoman"/>
      <w:lvlText w:val="%6."/>
      <w:lvlJc w:val="right"/>
      <w:pPr>
        <w:ind w:left="4320" w:hanging="180"/>
      </w:pPr>
    </w:lvl>
    <w:lvl w:ilvl="6" w:tplc="1FCEA8A2">
      <w:start w:val="1"/>
      <w:numFmt w:val="decimal"/>
      <w:lvlText w:val="%7."/>
      <w:lvlJc w:val="left"/>
      <w:pPr>
        <w:ind w:left="5040" w:hanging="360"/>
      </w:pPr>
    </w:lvl>
    <w:lvl w:ilvl="7" w:tplc="CDE0AD28">
      <w:start w:val="1"/>
      <w:numFmt w:val="lowerLetter"/>
      <w:lvlText w:val="%8."/>
      <w:lvlJc w:val="left"/>
      <w:pPr>
        <w:ind w:left="5760" w:hanging="360"/>
      </w:pPr>
    </w:lvl>
    <w:lvl w:ilvl="8" w:tplc="88944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302129"/>
    <w:rsid w:val="00306F84"/>
    <w:rsid w:val="003920C8"/>
    <w:rsid w:val="003D08B0"/>
    <w:rsid w:val="004072E8"/>
    <w:rsid w:val="0043243C"/>
    <w:rsid w:val="0043446B"/>
    <w:rsid w:val="00485B52"/>
    <w:rsid w:val="00494AEA"/>
    <w:rsid w:val="004E5116"/>
    <w:rsid w:val="00524001"/>
    <w:rsid w:val="00557FA6"/>
    <w:rsid w:val="005657E2"/>
    <w:rsid w:val="00582F22"/>
    <w:rsid w:val="00603C45"/>
    <w:rsid w:val="00645865"/>
    <w:rsid w:val="0066351A"/>
    <w:rsid w:val="00665661"/>
    <w:rsid w:val="00677767"/>
    <w:rsid w:val="006C660A"/>
    <w:rsid w:val="006D0005"/>
    <w:rsid w:val="00732CF0"/>
    <w:rsid w:val="007C215C"/>
    <w:rsid w:val="007D6C3A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279A"/>
    <w:rsid w:val="00A4546F"/>
    <w:rsid w:val="00AA6BE5"/>
    <w:rsid w:val="00AB604A"/>
    <w:rsid w:val="00B2591B"/>
    <w:rsid w:val="00B81CD8"/>
    <w:rsid w:val="00BA762F"/>
    <w:rsid w:val="00BB4535"/>
    <w:rsid w:val="00BE0B3D"/>
    <w:rsid w:val="00C2108C"/>
    <w:rsid w:val="00C30402"/>
    <w:rsid w:val="00C41D3E"/>
    <w:rsid w:val="00C41F87"/>
    <w:rsid w:val="00C44ABA"/>
    <w:rsid w:val="00C4657B"/>
    <w:rsid w:val="00C623C2"/>
    <w:rsid w:val="00C649A6"/>
    <w:rsid w:val="00CB3453"/>
    <w:rsid w:val="00CC03D9"/>
    <w:rsid w:val="00CD7DD9"/>
    <w:rsid w:val="00CE6D2A"/>
    <w:rsid w:val="00D256C5"/>
    <w:rsid w:val="00D66D0F"/>
    <w:rsid w:val="00D9436B"/>
    <w:rsid w:val="00DA16B0"/>
    <w:rsid w:val="00DB66C3"/>
    <w:rsid w:val="00DC6CE5"/>
    <w:rsid w:val="00DE47A0"/>
    <w:rsid w:val="00DF1FC9"/>
    <w:rsid w:val="00E123F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  <w:rsid w:val="126413A9"/>
    <w:rsid w:val="143C3E83"/>
    <w:rsid w:val="156EE9BA"/>
    <w:rsid w:val="15933068"/>
    <w:rsid w:val="1A6F258E"/>
    <w:rsid w:val="28F1667D"/>
    <w:rsid w:val="2CCEE99E"/>
    <w:rsid w:val="49F848A7"/>
    <w:rsid w:val="4CCE0C72"/>
    <w:rsid w:val="4D568779"/>
    <w:rsid w:val="57C99D1B"/>
    <w:rsid w:val="74ADFA9D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091569b-bee7-4ee0-9716-401b8bb7cc72"/>
    <ds:schemaRef ds:uri="http://purl.org/dc/elements/1.1/"/>
    <ds:schemaRef ds:uri="9b11e414-57b6-4e37-be03-cdc3743862f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EBC80-489F-41CC-88E7-BE3F1AC651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3025</Characters>
  <Application>Microsoft Office Word</Application>
  <DocSecurity>0</DocSecurity>
  <Lines>1512</Lines>
  <Paragraphs>252</Paragraphs>
  <ScaleCrop>false</ScaleCrop>
  <Company>EON-IT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Zapletal, Petr</cp:lastModifiedBy>
  <cp:revision>24</cp:revision>
  <dcterms:created xsi:type="dcterms:W3CDTF">2022-03-18T13:35:00Z</dcterms:created>
  <dcterms:modified xsi:type="dcterms:W3CDTF">2022-04-06T12:52:00Z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