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62F" w:rsidRDefault="00BA762F" w:rsidP="00C2108C"/>
    <w:p w:rsidR="00466C73" w:rsidRDefault="00466C73" w:rsidP="00D40C41">
      <w:pPr>
        <w:rPr>
          <w:sz w:val="22"/>
        </w:rPr>
      </w:pPr>
    </w:p>
    <w:p w:rsidR="00404C03" w:rsidRDefault="00404C03" w:rsidP="00404C03"/>
    <w:p w:rsidR="00404C03" w:rsidRDefault="00404C03" w:rsidP="00404C03">
      <w:pPr>
        <w:jc w:val="both"/>
        <w:rPr>
          <w:rFonts w:cs="Arial"/>
        </w:rPr>
      </w:pPr>
      <w:r w:rsidRPr="004F18B0">
        <w:rPr>
          <w:rFonts w:cs="Arial"/>
        </w:rPr>
        <w:t xml:space="preserve">Balení jednotlivých tyčových izolátorů musí být provedeno takovým způsobem, aby nedošlo </w:t>
      </w:r>
      <w:r w:rsidRPr="004F18B0">
        <w:rPr>
          <w:rFonts w:cs="Arial"/>
        </w:rPr>
        <w:br/>
        <w:t xml:space="preserve">k pohybu nebo poškození izolátorů včetně koncových armatur (pomocí dlouhých </w:t>
      </w:r>
      <w:r w:rsidRPr="001F392F">
        <w:rPr>
          <w:rFonts w:cs="Arial"/>
        </w:rPr>
        <w:t xml:space="preserve">dřevěných latí). Na paletách musí být jednotlivě zabalené </w:t>
      </w:r>
      <w:r>
        <w:rPr>
          <w:rFonts w:cs="Arial"/>
        </w:rPr>
        <w:t xml:space="preserve">vrstvy </w:t>
      </w:r>
      <w:r w:rsidRPr="001F392F">
        <w:rPr>
          <w:rFonts w:cs="Arial"/>
        </w:rPr>
        <w:t>izolátor</w:t>
      </w:r>
      <w:r>
        <w:rPr>
          <w:rFonts w:cs="Arial"/>
        </w:rPr>
        <w:t>ů</w:t>
      </w:r>
      <w:r w:rsidRPr="001F392F">
        <w:rPr>
          <w:rFonts w:cs="Arial"/>
        </w:rPr>
        <w:t xml:space="preserve"> proloženy dalšími vrstvami </w:t>
      </w:r>
      <w:r>
        <w:rPr>
          <w:rFonts w:cs="Arial"/>
        </w:rPr>
        <w:t>dřevěných latí</w:t>
      </w:r>
      <w:r w:rsidRPr="001F392F">
        <w:rPr>
          <w:rFonts w:cs="Arial"/>
        </w:rPr>
        <w:t xml:space="preserve">. Na jednotlivých paletách musí být zabaleny pouze izolátory stejné délky a tolerance. Izolátory musí být na palety poskládány tak, že horní armatury budou všechny na jedné straně. Balení musí být provedena odděleně dle jednotlivých zakázek odběratele. </w:t>
      </w:r>
    </w:p>
    <w:p w:rsidR="00404C03" w:rsidRPr="001F392F" w:rsidRDefault="00404C03" w:rsidP="00404C03">
      <w:pPr>
        <w:jc w:val="both"/>
        <w:rPr>
          <w:rFonts w:cs="Arial"/>
        </w:rPr>
      </w:pPr>
    </w:p>
    <w:p w:rsidR="00404C03" w:rsidRDefault="00404C03" w:rsidP="00404C03">
      <w:pPr>
        <w:jc w:val="both"/>
        <w:rPr>
          <w:rFonts w:cs="Arial"/>
        </w:rPr>
      </w:pPr>
      <w:r w:rsidRPr="001F392F">
        <w:rPr>
          <w:rFonts w:cs="Arial"/>
        </w:rPr>
        <w:t>Na jedné paletě může být uloženo pouze množství izolátorů dle níže uvedené tabulky:</w:t>
      </w:r>
    </w:p>
    <w:p w:rsidR="00404C03" w:rsidRDefault="00404C03" w:rsidP="00404C03">
      <w:pPr>
        <w:jc w:val="both"/>
        <w:rPr>
          <w:rFonts w:cs="Arial"/>
        </w:rPr>
      </w:pPr>
    </w:p>
    <w:tbl>
      <w:tblPr>
        <w:tblW w:w="0" w:type="auto"/>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02"/>
        <w:gridCol w:w="4110"/>
      </w:tblGrid>
      <w:tr w:rsidR="00404C03" w:rsidRPr="004F18B0" w:rsidDel="00CB5EFD" w:rsidTr="009D6DBE">
        <w:tc>
          <w:tcPr>
            <w:tcW w:w="2802" w:type="dxa"/>
            <w:tcBorders>
              <w:top w:val="single" w:sz="12" w:space="0" w:color="auto"/>
              <w:bottom w:val="single" w:sz="12" w:space="0" w:color="auto"/>
              <w:right w:val="single" w:sz="12" w:space="0" w:color="auto"/>
            </w:tcBorders>
            <w:shd w:val="clear" w:color="auto" w:fill="auto"/>
            <w:vAlign w:val="center"/>
          </w:tcPr>
          <w:p w:rsidR="00404C03" w:rsidRPr="001F392F" w:rsidRDefault="00404C03" w:rsidP="009D6DBE">
            <w:pPr>
              <w:spacing w:beforeLines="60" w:before="144" w:after="60"/>
              <w:jc w:val="center"/>
              <w:rPr>
                <w:rFonts w:cs="Arial"/>
                <w:color w:val="000000"/>
              </w:rPr>
            </w:pPr>
            <w:r w:rsidRPr="001F392F">
              <w:rPr>
                <w:rFonts w:cs="Arial"/>
                <w:color w:val="000000"/>
              </w:rPr>
              <w:t>Počet izolátorů na paletě</w:t>
            </w:r>
          </w:p>
        </w:tc>
        <w:tc>
          <w:tcPr>
            <w:tcW w:w="4110" w:type="dxa"/>
            <w:tcBorders>
              <w:top w:val="single" w:sz="12" w:space="0" w:color="auto"/>
              <w:left w:val="single" w:sz="12" w:space="0" w:color="auto"/>
              <w:bottom w:val="single" w:sz="12" w:space="0" w:color="auto"/>
            </w:tcBorders>
            <w:shd w:val="clear" w:color="auto" w:fill="auto"/>
            <w:vAlign w:val="center"/>
          </w:tcPr>
          <w:p w:rsidR="00404C03" w:rsidRPr="001F392F" w:rsidRDefault="00404C03" w:rsidP="009D6DBE">
            <w:pPr>
              <w:spacing w:beforeLines="60" w:before="144" w:after="60"/>
              <w:jc w:val="center"/>
              <w:rPr>
                <w:rFonts w:cs="Arial"/>
                <w:color w:val="000000"/>
              </w:rPr>
            </w:pPr>
            <w:r w:rsidRPr="001F392F">
              <w:rPr>
                <w:rFonts w:cs="Arial"/>
                <w:color w:val="000000"/>
              </w:rPr>
              <w:t>Typ izolátoru</w:t>
            </w:r>
          </w:p>
        </w:tc>
      </w:tr>
      <w:tr w:rsidR="00404C03" w:rsidRPr="004F18B0" w:rsidDel="00CB5EFD" w:rsidTr="009D6DBE">
        <w:tc>
          <w:tcPr>
            <w:tcW w:w="2802" w:type="dxa"/>
            <w:tcBorders>
              <w:top w:val="single" w:sz="12" w:space="0" w:color="auto"/>
              <w:bottom w:val="single" w:sz="12" w:space="0" w:color="auto"/>
              <w:right w:val="single" w:sz="12" w:space="0" w:color="auto"/>
            </w:tcBorders>
            <w:shd w:val="clear" w:color="auto" w:fill="auto"/>
            <w:vAlign w:val="center"/>
          </w:tcPr>
          <w:p w:rsidR="00404C03" w:rsidRPr="001F392F" w:rsidRDefault="00404C03" w:rsidP="009D6DBE">
            <w:pPr>
              <w:spacing w:beforeLines="60" w:before="144" w:after="60"/>
              <w:jc w:val="center"/>
              <w:rPr>
                <w:rFonts w:cs="Arial"/>
                <w:color w:val="000000"/>
              </w:rPr>
            </w:pPr>
            <w:r w:rsidRPr="001F392F">
              <w:rPr>
                <w:rFonts w:cs="Arial"/>
                <w:color w:val="000000"/>
              </w:rPr>
              <w:t>42</w:t>
            </w:r>
          </w:p>
        </w:tc>
        <w:tc>
          <w:tcPr>
            <w:tcW w:w="4110" w:type="dxa"/>
            <w:tcBorders>
              <w:top w:val="single" w:sz="12" w:space="0" w:color="auto"/>
              <w:left w:val="single" w:sz="12" w:space="0" w:color="auto"/>
            </w:tcBorders>
            <w:shd w:val="clear" w:color="auto" w:fill="auto"/>
            <w:vAlign w:val="center"/>
          </w:tcPr>
          <w:p w:rsidR="00404C03" w:rsidRPr="001F392F" w:rsidRDefault="00404C03" w:rsidP="009D6DBE">
            <w:pPr>
              <w:spacing w:beforeLines="60" w:before="144" w:after="60"/>
              <w:rPr>
                <w:rFonts w:cs="Arial"/>
                <w:color w:val="000000"/>
              </w:rPr>
            </w:pPr>
            <w:r>
              <w:rPr>
                <w:rFonts w:cs="Arial"/>
                <w:color w:val="000000"/>
              </w:rPr>
              <w:t xml:space="preserve">L 120 B 550   </w:t>
            </w:r>
            <w:r w:rsidRPr="001F392F">
              <w:rPr>
                <w:rFonts w:cs="Arial"/>
                <w:color w:val="000000"/>
              </w:rPr>
              <w:t>(LP 60/22/1170)</w:t>
            </w:r>
          </w:p>
          <w:p w:rsidR="00404C03" w:rsidRPr="001F392F" w:rsidRDefault="00404C03" w:rsidP="009D6DBE">
            <w:pPr>
              <w:spacing w:beforeLines="60" w:before="144" w:after="60"/>
              <w:rPr>
                <w:rFonts w:cs="Arial"/>
                <w:color w:val="000000"/>
              </w:rPr>
            </w:pPr>
            <w:r w:rsidRPr="001F392F">
              <w:rPr>
                <w:rFonts w:cs="Arial"/>
              </w:rPr>
              <w:t>L 120 C</w:t>
            </w:r>
            <w:r>
              <w:rPr>
                <w:rFonts w:cs="Arial"/>
              </w:rPr>
              <w:t xml:space="preserve"> </w:t>
            </w:r>
            <w:r w:rsidRPr="001F392F">
              <w:rPr>
                <w:rFonts w:cs="Arial"/>
              </w:rPr>
              <w:t>550</w:t>
            </w:r>
            <w:r>
              <w:rPr>
                <w:rFonts w:cs="Arial"/>
              </w:rPr>
              <w:t xml:space="preserve">  </w:t>
            </w:r>
            <w:r w:rsidRPr="001F392F">
              <w:rPr>
                <w:rFonts w:cs="Arial"/>
              </w:rPr>
              <w:t xml:space="preserve"> (LG 60/22/1200)</w:t>
            </w:r>
          </w:p>
          <w:p w:rsidR="00404C03" w:rsidRPr="001F392F" w:rsidRDefault="00404C03" w:rsidP="009D6DBE">
            <w:pPr>
              <w:autoSpaceDE w:val="0"/>
              <w:autoSpaceDN w:val="0"/>
              <w:adjustRightInd w:val="0"/>
              <w:spacing w:beforeLines="60" w:before="144" w:after="60"/>
              <w:ind w:right="-20"/>
              <w:rPr>
                <w:rFonts w:cs="Arial"/>
              </w:rPr>
            </w:pPr>
            <w:r w:rsidRPr="001F392F">
              <w:rPr>
                <w:rFonts w:cs="Arial"/>
              </w:rPr>
              <w:t>L</w:t>
            </w:r>
            <w:r w:rsidRPr="001F392F">
              <w:rPr>
                <w:rFonts w:cs="Arial"/>
                <w:spacing w:val="-1"/>
              </w:rPr>
              <w:t xml:space="preserve"> </w:t>
            </w:r>
            <w:r w:rsidRPr="001F392F">
              <w:rPr>
                <w:rFonts w:cs="Arial"/>
              </w:rPr>
              <w:t>160</w:t>
            </w:r>
            <w:r>
              <w:rPr>
                <w:rFonts w:cs="Arial"/>
              </w:rPr>
              <w:t xml:space="preserve"> C</w:t>
            </w:r>
            <w:r w:rsidRPr="001F392F">
              <w:rPr>
                <w:rFonts w:cs="Arial"/>
                <w:spacing w:val="-5"/>
              </w:rPr>
              <w:t xml:space="preserve"> </w:t>
            </w:r>
            <w:r w:rsidRPr="001F392F">
              <w:rPr>
                <w:rFonts w:cs="Arial"/>
              </w:rPr>
              <w:t>550</w:t>
            </w:r>
            <w:r>
              <w:rPr>
                <w:rFonts w:cs="Arial"/>
              </w:rPr>
              <w:t xml:space="preserve">  </w:t>
            </w:r>
            <w:r w:rsidRPr="001F392F">
              <w:rPr>
                <w:rFonts w:cs="Arial"/>
              </w:rPr>
              <w:t xml:space="preserve"> (LG</w:t>
            </w:r>
            <w:r w:rsidRPr="001F392F">
              <w:rPr>
                <w:rFonts w:cs="Arial"/>
                <w:spacing w:val="-3"/>
              </w:rPr>
              <w:t xml:space="preserve"> </w:t>
            </w:r>
            <w:r w:rsidRPr="001F392F">
              <w:rPr>
                <w:rFonts w:cs="Arial"/>
              </w:rPr>
              <w:t>75/22/1270)</w:t>
            </w:r>
          </w:p>
        </w:tc>
      </w:tr>
    </w:tbl>
    <w:p w:rsidR="00404C03" w:rsidRPr="001F392F" w:rsidRDefault="00404C03" w:rsidP="00404C03">
      <w:pPr>
        <w:jc w:val="both"/>
        <w:rPr>
          <w:rFonts w:cs="Arial"/>
        </w:rPr>
      </w:pPr>
    </w:p>
    <w:p w:rsidR="00404C03" w:rsidRPr="001F392F" w:rsidRDefault="00404C03" w:rsidP="00404C03">
      <w:pPr>
        <w:jc w:val="both"/>
        <w:rPr>
          <w:rFonts w:cs="Arial"/>
        </w:rPr>
      </w:pPr>
      <w:r w:rsidRPr="001F392F">
        <w:rPr>
          <w:rFonts w:cs="Arial"/>
        </w:rPr>
        <w:t xml:space="preserve">Balení musí umožnit nejméně další dva převozy po dodání (např. na staveniště, do skladu). </w:t>
      </w:r>
    </w:p>
    <w:p w:rsidR="00404C03" w:rsidRDefault="00404C03" w:rsidP="00404C03">
      <w:pPr>
        <w:jc w:val="both"/>
        <w:rPr>
          <w:rFonts w:cs="Arial"/>
        </w:rPr>
      </w:pPr>
      <w:r w:rsidRPr="001F392F">
        <w:rPr>
          <w:rFonts w:cs="Arial"/>
        </w:rPr>
        <w:t xml:space="preserve">Všechny palety musí být vybaveny technickým listem, dobře viditelným zvenku, včetně následujících informací: </w:t>
      </w:r>
    </w:p>
    <w:p w:rsidR="00404C03" w:rsidRPr="001F392F" w:rsidRDefault="00404C03" w:rsidP="00404C03">
      <w:pPr>
        <w:jc w:val="both"/>
        <w:rPr>
          <w:rFonts w:cs="Arial"/>
        </w:rPr>
      </w:pPr>
    </w:p>
    <w:p w:rsidR="00404C03" w:rsidRPr="001F392F" w:rsidRDefault="00404C03" w:rsidP="00404C03">
      <w:pPr>
        <w:numPr>
          <w:ilvl w:val="0"/>
          <w:numId w:val="3"/>
        </w:numPr>
        <w:spacing w:after="120"/>
        <w:ind w:left="567"/>
        <w:jc w:val="both"/>
        <w:rPr>
          <w:rFonts w:cs="Arial"/>
        </w:rPr>
      </w:pPr>
      <w:r w:rsidRPr="001F392F">
        <w:rPr>
          <w:rFonts w:cs="Arial"/>
        </w:rPr>
        <w:t>číslo objednávky odběratele pro odvolávku z kontraktu</w:t>
      </w:r>
    </w:p>
    <w:p w:rsidR="00404C03" w:rsidRPr="001F392F" w:rsidRDefault="00404C03" w:rsidP="00404C03">
      <w:pPr>
        <w:numPr>
          <w:ilvl w:val="0"/>
          <w:numId w:val="3"/>
        </w:numPr>
        <w:spacing w:after="120"/>
        <w:ind w:left="567"/>
        <w:jc w:val="both"/>
        <w:rPr>
          <w:rFonts w:cs="Arial"/>
        </w:rPr>
      </w:pPr>
      <w:r w:rsidRPr="001F392F">
        <w:rPr>
          <w:rFonts w:cs="Arial"/>
        </w:rPr>
        <w:t>kompletní označení izolátoru např. L</w:t>
      </w:r>
      <w:r>
        <w:rPr>
          <w:rFonts w:cs="Arial"/>
        </w:rPr>
        <w:t> </w:t>
      </w:r>
      <w:r w:rsidRPr="001F392F">
        <w:rPr>
          <w:rFonts w:cs="Arial"/>
        </w:rPr>
        <w:t>160</w:t>
      </w:r>
      <w:r>
        <w:rPr>
          <w:rFonts w:cs="Arial"/>
        </w:rPr>
        <w:t> C </w:t>
      </w:r>
      <w:r w:rsidRPr="001F392F">
        <w:rPr>
          <w:rFonts w:cs="Arial"/>
        </w:rPr>
        <w:t>550 ve specifikaci dle DIN normy</w:t>
      </w:r>
      <w:r w:rsidRPr="001F392F">
        <w:rPr>
          <w:rFonts w:cs="Arial"/>
        </w:rPr>
        <w:br/>
        <w:t>LG 75/22/1270</w:t>
      </w:r>
    </w:p>
    <w:p w:rsidR="00404C03" w:rsidRPr="001F392F" w:rsidRDefault="00404C03" w:rsidP="00404C03">
      <w:pPr>
        <w:numPr>
          <w:ilvl w:val="0"/>
          <w:numId w:val="3"/>
        </w:numPr>
        <w:spacing w:after="120"/>
        <w:ind w:left="567"/>
        <w:jc w:val="both"/>
        <w:rPr>
          <w:rFonts w:cs="Arial"/>
        </w:rPr>
      </w:pPr>
      <w:r w:rsidRPr="001F392F">
        <w:rPr>
          <w:rFonts w:cs="Arial"/>
        </w:rPr>
        <w:t>množství izolátorů na příslušné paletě</w:t>
      </w:r>
    </w:p>
    <w:p w:rsidR="00404C03" w:rsidRPr="001F392F" w:rsidRDefault="00404C03" w:rsidP="00404C03">
      <w:pPr>
        <w:numPr>
          <w:ilvl w:val="0"/>
          <w:numId w:val="3"/>
        </w:numPr>
        <w:spacing w:after="120"/>
        <w:ind w:left="567"/>
        <w:jc w:val="both"/>
        <w:rPr>
          <w:rFonts w:cs="Arial"/>
        </w:rPr>
      </w:pPr>
      <w:r w:rsidRPr="001F392F">
        <w:rPr>
          <w:rFonts w:cs="Arial"/>
        </w:rPr>
        <w:t>výrobce</w:t>
      </w:r>
    </w:p>
    <w:p w:rsidR="00404C03" w:rsidRDefault="00404C03" w:rsidP="00404C03">
      <w:pPr>
        <w:pStyle w:val="Zkladntextodsazen2"/>
        <w:tabs>
          <w:tab w:val="left" w:pos="4820"/>
        </w:tabs>
        <w:spacing w:before="0"/>
        <w:ind w:left="0"/>
        <w:rPr>
          <w:rFonts w:ascii="Arial" w:hAnsi="Arial" w:cs="Arial"/>
          <w:strike/>
          <w:snapToGrid/>
          <w:sz w:val="20"/>
        </w:rPr>
      </w:pPr>
    </w:p>
    <w:p w:rsidR="00404C03" w:rsidRPr="00196640" w:rsidRDefault="00404C03" w:rsidP="00404C03">
      <w:pPr>
        <w:spacing w:after="120"/>
        <w:jc w:val="both"/>
        <w:rPr>
          <w:rFonts w:cs="Arial"/>
          <w:szCs w:val="20"/>
        </w:rPr>
      </w:pPr>
      <w:r w:rsidRPr="00196640">
        <w:rPr>
          <w:rFonts w:cs="Arial"/>
          <w:szCs w:val="20"/>
        </w:rPr>
        <w:t>V případě, že prodávající dodává na vratných obalech (p</w:t>
      </w:r>
      <w:r>
        <w:rPr>
          <w:rFonts w:cs="Arial"/>
          <w:szCs w:val="20"/>
        </w:rPr>
        <w:t>aletách), je kupující oprávněn</w:t>
      </w:r>
      <w:r w:rsidRPr="00DE7EFF">
        <w:rPr>
          <w:rFonts w:cs="Arial"/>
          <w:szCs w:val="20"/>
        </w:rPr>
        <w:t xml:space="preserve"> </w:t>
      </w:r>
      <w:r w:rsidRPr="00196640">
        <w:rPr>
          <w:rFonts w:cs="Arial"/>
          <w:szCs w:val="20"/>
        </w:rPr>
        <w:t xml:space="preserve">mít </w:t>
      </w:r>
      <w:r>
        <w:rPr>
          <w:rFonts w:cs="Arial"/>
          <w:szCs w:val="20"/>
        </w:rPr>
        <w:t>t</w:t>
      </w:r>
      <w:r w:rsidRPr="00196640">
        <w:rPr>
          <w:rFonts w:cs="Arial"/>
          <w:szCs w:val="20"/>
        </w:rPr>
        <w:t xml:space="preserve">yto </w:t>
      </w:r>
      <w:r>
        <w:rPr>
          <w:rFonts w:cs="Arial"/>
          <w:szCs w:val="20"/>
        </w:rPr>
        <w:t xml:space="preserve">palety </w:t>
      </w:r>
      <w:r w:rsidRPr="00196640">
        <w:rPr>
          <w:rFonts w:cs="Arial"/>
          <w:szCs w:val="20"/>
        </w:rPr>
        <w:t>bezplatně půjčeny. Kupující je povinen vratné obaly vrátit zpět prodávajícímu na náklady prodávajícího, nejpozději do 12-ti měsíců od přijetí, popř. po ukončení platnosti smlouvy, pokud se obě strany nedohodnou jinak. Kupující zajistí svoz vratných obalů, které byly dodány do místa plnění mimo centrální sklad, zpět do centrálního skladu.</w:t>
      </w:r>
    </w:p>
    <w:p w:rsidR="00404C03" w:rsidRPr="00BA762F" w:rsidRDefault="00404C03" w:rsidP="00404C03">
      <w:pPr>
        <w:spacing w:after="120"/>
        <w:jc w:val="both"/>
      </w:pPr>
      <w:r w:rsidRPr="00196640">
        <w:rPr>
          <w:rFonts w:cs="Arial"/>
          <w:szCs w:val="20"/>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rsidR="00670A4A" w:rsidRDefault="00670A4A" w:rsidP="00C2108C"/>
    <w:p w:rsidR="00670A4A" w:rsidRDefault="00670A4A" w:rsidP="00C2108C"/>
    <w:p w:rsidR="00EB2427" w:rsidRDefault="00EB2427" w:rsidP="00EB2427">
      <w:pPr>
        <w:pStyle w:val="Zkladntextodsazen2"/>
        <w:tabs>
          <w:tab w:val="left" w:pos="4820"/>
        </w:tabs>
        <w:spacing w:before="0"/>
        <w:ind w:left="0"/>
        <w:rPr>
          <w:rFonts w:ascii="Arial" w:hAnsi="Arial" w:cs="Arial"/>
          <w:snapToGrid/>
          <w:sz w:val="20"/>
          <w:szCs w:val="22"/>
        </w:rPr>
      </w:pPr>
    </w:p>
    <w:p w:rsidR="00EB2427" w:rsidRPr="00FB2EC3" w:rsidRDefault="00EB2427" w:rsidP="00EB2427">
      <w:pPr>
        <w:pStyle w:val="Zkladntextodsazen2"/>
        <w:tabs>
          <w:tab w:val="left" w:pos="4820"/>
        </w:tabs>
        <w:spacing w:before="0"/>
        <w:ind w:left="0"/>
        <w:rPr>
          <w:rFonts w:ascii="Arial" w:hAnsi="Arial" w:cs="Arial"/>
          <w:snapToGrid/>
          <w:sz w:val="20"/>
          <w:szCs w:val="22"/>
        </w:rPr>
      </w:pPr>
    </w:p>
    <w:p w:rsidR="00670A4A" w:rsidRDefault="00670A4A" w:rsidP="00670A4A"/>
    <w:p w:rsidR="00670A4A" w:rsidRDefault="00670A4A" w:rsidP="00C2108C"/>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CE6D2A" w:rsidRPr="00BA762F" w:rsidRDefault="00BA762F" w:rsidP="00BA762F">
      <w:pPr>
        <w:tabs>
          <w:tab w:val="left" w:pos="5138"/>
        </w:tabs>
      </w:pPr>
      <w:bookmarkStart w:id="0" w:name="_GoBack"/>
      <w:bookmarkEnd w:id="0"/>
      <w:r>
        <w:tab/>
      </w:r>
    </w:p>
    <w:sectPr w:rsidR="00CE6D2A" w:rsidRPr="00BA762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BCD" w:rsidRDefault="00E92BCD" w:rsidP="00CE6D2A">
      <w:r>
        <w:separator/>
      </w:r>
    </w:p>
  </w:endnote>
  <w:endnote w:type="continuationSeparator" w:id="0">
    <w:p w:rsidR="00E92BCD" w:rsidRDefault="00E92BCD"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4E2" w:rsidRDefault="00E154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4E2" w:rsidRDefault="00E154E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4E2" w:rsidRDefault="00E154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BCD" w:rsidRDefault="00E92BCD" w:rsidP="00CE6D2A">
      <w:r>
        <w:separator/>
      </w:r>
    </w:p>
  </w:footnote>
  <w:footnote w:type="continuationSeparator" w:id="0">
    <w:p w:rsidR="00E92BCD" w:rsidRDefault="00E92BCD"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4E2" w:rsidRDefault="00E154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4E2" w:rsidRDefault="00E154E2" w:rsidP="00E154E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rsidR="00E154E2" w:rsidRDefault="00E154E2" w:rsidP="00E154E2">
    <w:pPr>
      <w:pStyle w:val="Zhlav"/>
      <w:jc w:val="right"/>
      <w:rPr>
        <w:b/>
        <w:sz w:val="18"/>
        <w:szCs w:val="20"/>
      </w:rPr>
    </w:pPr>
    <w:r>
      <w:rPr>
        <w:b/>
        <w:sz w:val="18"/>
        <w:szCs w:val="20"/>
      </w:rPr>
      <w:t xml:space="preserve">Číslo smlouvy prodávajícího č. 1: </w:t>
    </w:r>
    <w:r>
      <w:rPr>
        <w:b/>
        <w:sz w:val="18"/>
        <w:szCs w:val="20"/>
        <w:highlight w:val="green"/>
      </w:rPr>
      <w:t>doplní účastník</w:t>
    </w:r>
  </w:p>
  <w:p w:rsidR="00E154E2" w:rsidRPr="002A4F5A" w:rsidRDefault="00E154E2" w:rsidP="00E154E2">
    <w:pPr>
      <w:pStyle w:val="Zhlav"/>
      <w:jc w:val="right"/>
      <w:rPr>
        <w:b/>
        <w:sz w:val="18"/>
        <w:szCs w:val="20"/>
      </w:rPr>
    </w:pPr>
    <w:r>
      <w:rPr>
        <w:b/>
        <w:sz w:val="18"/>
        <w:szCs w:val="20"/>
      </w:rPr>
      <w:t xml:space="preserve">Číslo smlouvy prodávajícího č. 2: </w:t>
    </w:r>
    <w:r>
      <w:rPr>
        <w:b/>
        <w:sz w:val="18"/>
        <w:szCs w:val="20"/>
        <w:highlight w:val="green"/>
      </w:rPr>
      <w:t>doplní účastník</w:t>
    </w:r>
  </w:p>
  <w:p w:rsidR="007F3814" w:rsidRDefault="007F3814" w:rsidP="000224E9">
    <w:pPr>
      <w:tabs>
        <w:tab w:val="left" w:pos="-1980"/>
        <w:tab w:val="left" w:pos="4680"/>
        <w:tab w:val="left" w:pos="4961"/>
      </w:tabs>
      <w:spacing w:line="280" w:lineRule="atLeast"/>
      <w:jc w:val="center"/>
      <w:rPr>
        <w:rFonts w:cs="Arial"/>
        <w:b/>
        <w:sz w:val="24"/>
      </w:rPr>
    </w:pPr>
  </w:p>
  <w:p w:rsidR="007F3814" w:rsidRDefault="007F3814" w:rsidP="000224E9">
    <w:pPr>
      <w:tabs>
        <w:tab w:val="left" w:pos="-1980"/>
        <w:tab w:val="left" w:pos="4680"/>
        <w:tab w:val="left" w:pos="4961"/>
      </w:tabs>
      <w:spacing w:line="280" w:lineRule="atLeast"/>
      <w:jc w:val="center"/>
      <w:rPr>
        <w:rFonts w:cs="Arial"/>
        <w:b/>
        <w:sz w:val="24"/>
      </w:rPr>
    </w:pPr>
  </w:p>
  <w:p w:rsidR="00D523A8" w:rsidRPr="00382ACD" w:rsidRDefault="00D523A8" w:rsidP="00D523A8">
    <w:pPr>
      <w:tabs>
        <w:tab w:val="left" w:pos="0"/>
      </w:tabs>
      <w:spacing w:after="60"/>
      <w:jc w:val="center"/>
      <w:rPr>
        <w:rFonts w:cs="Arial"/>
        <w:b/>
        <w:sz w:val="24"/>
      </w:rPr>
    </w:pPr>
    <w:r w:rsidRPr="00382ACD">
      <w:rPr>
        <w:rFonts w:cs="Arial"/>
        <w:b/>
        <w:sz w:val="24"/>
      </w:rPr>
      <w:t>Izolátory pro venkovní vedení VVN</w:t>
    </w:r>
    <w:r w:rsidRPr="00382ACD" w:rsidDel="00966868">
      <w:rPr>
        <w:rFonts w:cs="Arial"/>
        <w:b/>
        <w:sz w:val="24"/>
      </w:rPr>
      <w:t xml:space="preserve"> </w:t>
    </w:r>
  </w:p>
  <w:p w:rsidR="000224E9" w:rsidRPr="002013DC" w:rsidRDefault="000224E9" w:rsidP="000224E9">
    <w:pPr>
      <w:pStyle w:val="Zhlav"/>
      <w:jc w:val="center"/>
      <w:rPr>
        <w:rFonts w:cs="Arial"/>
        <w:b/>
        <w:szCs w:val="20"/>
        <w:u w:val="single"/>
      </w:rPr>
    </w:pPr>
    <w:r w:rsidRPr="002013DC">
      <w:rPr>
        <w:rFonts w:cs="Arial"/>
        <w:b/>
        <w:szCs w:val="20"/>
        <w:u w:val="single"/>
      </w:rPr>
      <w:t xml:space="preserve">Příloha </w:t>
    </w:r>
    <w:r w:rsidR="00E154E2">
      <w:rPr>
        <w:rFonts w:cs="Arial"/>
        <w:b/>
        <w:szCs w:val="20"/>
        <w:u w:val="single"/>
      </w:rPr>
      <w:t>5</w:t>
    </w:r>
  </w:p>
  <w:p w:rsidR="00CE6D2A" w:rsidRPr="000224E9" w:rsidRDefault="003C3258" w:rsidP="003C3258">
    <w:pPr>
      <w:pStyle w:val="Zhlav"/>
      <w:jc w:val="center"/>
    </w:pPr>
    <w:r>
      <w:rPr>
        <w:rFonts w:cs="Arial"/>
        <w:b/>
        <w:szCs w:val="20"/>
      </w:rPr>
      <w:t xml:space="preserve">Podmínky balení a zapůjčení, vrácení a úhrady ceny obalů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4E2" w:rsidRDefault="00E154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3CE086A"/>
    <w:multiLevelType w:val="singleLevel"/>
    <w:tmpl w:val="8280C74E"/>
    <w:lvl w:ilvl="0">
      <w:start w:val="1"/>
      <w:numFmt w:val="decimal"/>
      <w:lvlText w:val="(%1)"/>
      <w:lvlJc w:val="left"/>
      <w:pPr>
        <w:tabs>
          <w:tab w:val="num" w:pos="405"/>
        </w:tabs>
        <w:ind w:left="405" w:hanging="405"/>
      </w:pPr>
      <w:rPr>
        <w:rFonts w:hint="default"/>
      </w:rPr>
    </w:lvl>
  </w:abstractNum>
  <w:abstractNum w:abstractNumId="2" w15:restartNumberingAfterBreak="0">
    <w:nsid w:val="79DB2330"/>
    <w:multiLevelType w:val="hybridMultilevel"/>
    <w:tmpl w:val="4C36271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6D2A"/>
    <w:rsid w:val="000224E9"/>
    <w:rsid w:val="00024AC4"/>
    <w:rsid w:val="00064259"/>
    <w:rsid w:val="000833B2"/>
    <w:rsid w:val="000A640D"/>
    <w:rsid w:val="000A779F"/>
    <w:rsid w:val="000B08DE"/>
    <w:rsid w:val="001402C0"/>
    <w:rsid w:val="00153775"/>
    <w:rsid w:val="00191632"/>
    <w:rsid w:val="001D16FB"/>
    <w:rsid w:val="001F474F"/>
    <w:rsid w:val="002013DC"/>
    <w:rsid w:val="0025441F"/>
    <w:rsid w:val="002A17E3"/>
    <w:rsid w:val="002B15F4"/>
    <w:rsid w:val="00306DC3"/>
    <w:rsid w:val="00306F84"/>
    <w:rsid w:val="00355751"/>
    <w:rsid w:val="00367DF2"/>
    <w:rsid w:val="003C3258"/>
    <w:rsid w:val="003E7874"/>
    <w:rsid w:val="00404C03"/>
    <w:rsid w:val="004072E8"/>
    <w:rsid w:val="0043633E"/>
    <w:rsid w:val="004549D2"/>
    <w:rsid w:val="00466C73"/>
    <w:rsid w:val="00485B52"/>
    <w:rsid w:val="004A147B"/>
    <w:rsid w:val="005230AB"/>
    <w:rsid w:val="00524001"/>
    <w:rsid w:val="00670A4A"/>
    <w:rsid w:val="006D0005"/>
    <w:rsid w:val="006D4E12"/>
    <w:rsid w:val="006E5C96"/>
    <w:rsid w:val="00767FF6"/>
    <w:rsid w:val="007F3814"/>
    <w:rsid w:val="00830550"/>
    <w:rsid w:val="00837072"/>
    <w:rsid w:val="008D2210"/>
    <w:rsid w:val="0092026A"/>
    <w:rsid w:val="00920F62"/>
    <w:rsid w:val="0094518E"/>
    <w:rsid w:val="009D4FC5"/>
    <w:rsid w:val="00A115A6"/>
    <w:rsid w:val="00A32EBB"/>
    <w:rsid w:val="00A4546F"/>
    <w:rsid w:val="00A627BE"/>
    <w:rsid w:val="00A64A73"/>
    <w:rsid w:val="00B2591B"/>
    <w:rsid w:val="00BA762F"/>
    <w:rsid w:val="00BF0A9B"/>
    <w:rsid w:val="00C2108C"/>
    <w:rsid w:val="00C44ABA"/>
    <w:rsid w:val="00C72198"/>
    <w:rsid w:val="00CB634E"/>
    <w:rsid w:val="00CD1043"/>
    <w:rsid w:val="00CE6D2A"/>
    <w:rsid w:val="00D077B7"/>
    <w:rsid w:val="00D40C41"/>
    <w:rsid w:val="00D523A8"/>
    <w:rsid w:val="00D57202"/>
    <w:rsid w:val="00D913D5"/>
    <w:rsid w:val="00D9436B"/>
    <w:rsid w:val="00E154E2"/>
    <w:rsid w:val="00E34AEF"/>
    <w:rsid w:val="00E92BCD"/>
    <w:rsid w:val="00EB2427"/>
    <w:rsid w:val="00F63DB2"/>
    <w:rsid w:val="00FA426F"/>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A01389"/>
  <w15:docId w15:val="{308C7DF5-3F19-4271-9FD1-E979536B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Pedmtkomente">
    <w:name w:val="annotation subject"/>
    <w:basedOn w:val="Textkomente"/>
    <w:next w:val="Textkomente"/>
    <w:link w:val="PedmtkomenteChar"/>
    <w:uiPriority w:val="99"/>
    <w:semiHidden/>
    <w:unhideWhenUsed/>
    <w:rsid w:val="00A64A73"/>
    <w:rPr>
      <w:b/>
      <w:bCs/>
    </w:rPr>
  </w:style>
  <w:style w:type="character" w:customStyle="1" w:styleId="PedmtkomenteChar">
    <w:name w:val="Předmět komentáře Char"/>
    <w:basedOn w:val="TextkomenteChar"/>
    <w:link w:val="Pedmtkomente"/>
    <w:uiPriority w:val="99"/>
    <w:semiHidden/>
    <w:rsid w:val="00A64A73"/>
    <w:rPr>
      <w:rFonts w:ascii="Arial" w:eastAsia="Times New Roman" w:hAnsi="Arial" w:cs="Times New Roman"/>
      <w:b/>
      <w:bCs/>
      <w:sz w:val="20"/>
      <w:szCs w:val="20"/>
      <w:lang w:eastAsia="cs-CZ"/>
    </w:rPr>
  </w:style>
  <w:style w:type="character" w:customStyle="1" w:styleId="nadpisclanku1">
    <w:name w:val="nadpis_clanku1"/>
    <w:rsid w:val="00D40C41"/>
    <w:rPr>
      <w:rFonts w:ascii="Arial" w:hAnsi="Arial" w:cs="Arial" w:hint="default"/>
      <w:b/>
      <w:bCs/>
      <w:color w:val="000000"/>
      <w:sz w:val="20"/>
      <w:szCs w:val="20"/>
    </w:rPr>
  </w:style>
  <w:style w:type="paragraph" w:styleId="Odstavecseseznamem">
    <w:name w:val="List Paragraph"/>
    <w:basedOn w:val="Normln"/>
    <w:uiPriority w:val="34"/>
    <w:qFormat/>
    <w:rsid w:val="00D40C41"/>
    <w:pPr>
      <w:ind w:left="708"/>
    </w:pPr>
  </w:style>
  <w:style w:type="paragraph" w:styleId="Zkladntextodsazen2">
    <w:name w:val="Body Text Indent 2"/>
    <w:basedOn w:val="Normln"/>
    <w:link w:val="Zkladntextodsazen2Char"/>
    <w:rsid w:val="00837072"/>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837072"/>
    <w:rPr>
      <w:rFonts w:ascii="Times New Roman" w:eastAsia="Times New Roman" w:hAnsi="Times New Roman"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247690">
      <w:bodyDiv w:val="1"/>
      <w:marLeft w:val="0"/>
      <w:marRight w:val="0"/>
      <w:marTop w:val="0"/>
      <w:marBottom w:val="0"/>
      <w:divBdr>
        <w:top w:val="none" w:sz="0" w:space="0" w:color="auto"/>
        <w:left w:val="none" w:sz="0" w:space="0" w:color="auto"/>
        <w:bottom w:val="none" w:sz="0" w:space="0" w:color="auto"/>
        <w:right w:val="none" w:sz="0" w:space="0" w:color="auto"/>
      </w:divBdr>
    </w:div>
    <w:div w:id="18397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1631</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Jagošová, Alena</cp:lastModifiedBy>
  <cp:revision>4</cp:revision>
  <dcterms:created xsi:type="dcterms:W3CDTF">2019-09-18T13:01:00Z</dcterms:created>
  <dcterms:modified xsi:type="dcterms:W3CDTF">2019-11-21T12:20:00Z</dcterms:modified>
</cp:coreProperties>
</file>