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1EDEEF07" w14:textId="77777777" w:rsidR="0022171D" w:rsidRDefault="0022171D" w:rsidP="0022171D">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6984AF44" w14:textId="77777777" w:rsidR="0022171D" w:rsidRPr="00DA2C52" w:rsidRDefault="0022171D" w:rsidP="0022171D">
      <w:pPr>
        <w:rPr>
          <w:b/>
          <w:szCs w:val="20"/>
        </w:rPr>
      </w:pPr>
    </w:p>
    <w:p w14:paraId="2244A7BC" w14:textId="77777777" w:rsidR="0022171D" w:rsidRPr="00DA2C52" w:rsidRDefault="0022171D" w:rsidP="0022171D">
      <w:pPr>
        <w:rPr>
          <w:szCs w:val="20"/>
        </w:rPr>
      </w:pPr>
      <w:r w:rsidRPr="00DA2C52">
        <w:rPr>
          <w:szCs w:val="20"/>
        </w:rPr>
        <w:t xml:space="preserve">Se sídlem: </w:t>
      </w:r>
      <w:r w:rsidRPr="00680FC7">
        <w:rPr>
          <w:rFonts w:cs="Arial"/>
          <w:szCs w:val="20"/>
        </w:rPr>
        <w:t>Brno - Černá Pole, Lidická 1873/36, 602 00</w:t>
      </w:r>
    </w:p>
    <w:p w14:paraId="3EE39D94" w14:textId="77777777" w:rsidR="0022171D" w:rsidRPr="00DA2C52" w:rsidRDefault="0022171D" w:rsidP="0022171D">
      <w:pPr>
        <w:spacing w:line="280" w:lineRule="atLeast"/>
        <w:rPr>
          <w:szCs w:val="20"/>
        </w:rPr>
      </w:pPr>
      <w:r>
        <w:rPr>
          <w:szCs w:val="20"/>
        </w:rPr>
        <w:t>Z</w:t>
      </w:r>
      <w:r w:rsidRPr="00DA2C52">
        <w:rPr>
          <w:szCs w:val="20"/>
        </w:rPr>
        <w:t xml:space="preserve">astoupená: </w:t>
      </w:r>
      <w:r>
        <w:rPr>
          <w:szCs w:val="20"/>
        </w:rPr>
        <w:t>Ing. Pavlem Čadou, Ph.D., místopředsedou představenstva a Ing. Davidem Šafářem, členem představenstva</w:t>
      </w:r>
    </w:p>
    <w:p w14:paraId="3D211F24" w14:textId="77777777" w:rsidR="0022171D" w:rsidRPr="00DA2C52" w:rsidRDefault="0022171D" w:rsidP="0022171D">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3AB482E4" w14:textId="77777777" w:rsidR="0022171D" w:rsidRDefault="0022171D" w:rsidP="0022171D">
      <w:pPr>
        <w:tabs>
          <w:tab w:val="left" w:pos="2160"/>
        </w:tabs>
        <w:spacing w:line="276" w:lineRule="auto"/>
        <w:rPr>
          <w:szCs w:val="20"/>
        </w:rPr>
      </w:pPr>
      <w:r>
        <w:rPr>
          <w:szCs w:val="20"/>
        </w:rPr>
        <w:t>DIČ: CZ28085400</w:t>
      </w:r>
    </w:p>
    <w:p w14:paraId="3A0E445D" w14:textId="77777777" w:rsidR="0022171D" w:rsidRDefault="0022171D" w:rsidP="0022171D">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B, vložka </w:t>
      </w:r>
      <w:r w:rsidRPr="001E6715">
        <w:rPr>
          <w:szCs w:val="20"/>
        </w:rPr>
        <w:t>8477</w:t>
      </w:r>
    </w:p>
    <w:p w14:paraId="50616DF7" w14:textId="77777777" w:rsidR="0022171D" w:rsidRPr="00DA2C52" w:rsidRDefault="0022171D" w:rsidP="0022171D">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44C46FD3" w14:textId="77777777" w:rsidR="0022171D" w:rsidRDefault="0022171D" w:rsidP="0022171D">
      <w:pPr>
        <w:tabs>
          <w:tab w:val="left" w:pos="2160"/>
        </w:tabs>
        <w:spacing w:line="280" w:lineRule="atLeast"/>
        <w:rPr>
          <w:szCs w:val="20"/>
        </w:rPr>
      </w:pPr>
    </w:p>
    <w:p w14:paraId="3F02DC5A" w14:textId="77777777" w:rsidR="0022171D" w:rsidRPr="00887530" w:rsidRDefault="0022171D" w:rsidP="0022171D">
      <w:pPr>
        <w:spacing w:line="280" w:lineRule="atLeast"/>
      </w:pPr>
      <w:r w:rsidRPr="0065209F">
        <w:rPr>
          <w:bCs/>
          <w:szCs w:val="20"/>
        </w:rPr>
        <w:t xml:space="preserve">kontaktní osoba </w:t>
      </w:r>
      <w:r>
        <w:rPr>
          <w:bCs/>
          <w:szCs w:val="20"/>
        </w:rPr>
        <w:t>konsignačního</w:t>
      </w:r>
      <w:r w:rsidRPr="0065209F">
        <w:rPr>
          <w:bCs/>
          <w:szCs w:val="20"/>
        </w:rPr>
        <w:t xml:space="preserve"> skladu Brno: </w:t>
      </w:r>
      <w:r>
        <w:t>Vladimíra Drlíková</w:t>
      </w:r>
    </w:p>
    <w:p w14:paraId="6BCC3558" w14:textId="77777777" w:rsidR="0022171D" w:rsidRPr="00887530" w:rsidRDefault="0022171D" w:rsidP="0022171D">
      <w:pPr>
        <w:spacing w:line="280" w:lineRule="atLeast"/>
      </w:pPr>
      <w:r w:rsidRPr="00887530">
        <w:t xml:space="preserve">tel. č.: +420 </w:t>
      </w:r>
      <w:r>
        <w:t>704986293</w:t>
      </w:r>
    </w:p>
    <w:p w14:paraId="14276A35" w14:textId="77777777" w:rsidR="0022171D" w:rsidRPr="00887530" w:rsidRDefault="0022171D" w:rsidP="0022171D">
      <w:pPr>
        <w:spacing w:line="280" w:lineRule="atLeast"/>
        <w:rPr>
          <w:bCs/>
          <w:szCs w:val="20"/>
        </w:rPr>
      </w:pPr>
      <w:r w:rsidRPr="00887530">
        <w:t xml:space="preserve">email: </w:t>
      </w:r>
      <w:hyperlink r:id="rId11" w:history="1">
        <w:r w:rsidRPr="004669FC">
          <w:rPr>
            <w:rStyle w:val="Hypertextovodkaz"/>
          </w:rPr>
          <w:t>vladimira.drlikova@egd.cz</w:t>
        </w:r>
      </w:hyperlink>
    </w:p>
    <w:p w14:paraId="472222D5" w14:textId="77777777" w:rsidR="0022171D" w:rsidRPr="0065209F" w:rsidRDefault="0022171D" w:rsidP="0022171D">
      <w:pPr>
        <w:spacing w:line="280" w:lineRule="atLeast"/>
        <w:rPr>
          <w:bCs/>
          <w:szCs w:val="20"/>
        </w:rPr>
      </w:pPr>
    </w:p>
    <w:p w14:paraId="039F2C56" w14:textId="77777777" w:rsidR="0022171D" w:rsidRPr="00887530" w:rsidRDefault="0022171D" w:rsidP="0022171D">
      <w:pPr>
        <w:spacing w:line="280" w:lineRule="atLeast"/>
        <w:rPr>
          <w:bCs/>
          <w:szCs w:val="20"/>
        </w:rPr>
      </w:pPr>
      <w:r w:rsidRPr="0065209F">
        <w:rPr>
          <w:bCs/>
          <w:szCs w:val="20"/>
        </w:rPr>
        <w:t xml:space="preserve">kontaktní osoba </w:t>
      </w:r>
      <w:r>
        <w:rPr>
          <w:bCs/>
          <w:szCs w:val="20"/>
        </w:rPr>
        <w:t>konsignačního</w:t>
      </w:r>
      <w:r w:rsidRPr="0065209F">
        <w:rPr>
          <w:bCs/>
          <w:szCs w:val="20"/>
        </w:rPr>
        <w:t xml:space="preserve"> skladu České Budějovice: </w:t>
      </w:r>
      <w:r w:rsidRPr="00887530">
        <w:rPr>
          <w:bCs/>
          <w:szCs w:val="20"/>
        </w:rPr>
        <w:t>Lenka Kubešová</w:t>
      </w:r>
    </w:p>
    <w:p w14:paraId="0C748263" w14:textId="77777777" w:rsidR="0022171D" w:rsidRPr="00887530" w:rsidRDefault="0022171D" w:rsidP="0022171D">
      <w:pPr>
        <w:spacing w:line="280" w:lineRule="atLeast"/>
      </w:pPr>
      <w:r w:rsidRPr="00887530">
        <w:rPr>
          <w:bCs/>
          <w:szCs w:val="20"/>
        </w:rPr>
        <w:t xml:space="preserve">tel. č.: +420 </w:t>
      </w:r>
      <w:r w:rsidRPr="00887530">
        <w:t>387865622</w:t>
      </w:r>
    </w:p>
    <w:p w14:paraId="6CBACAB5" w14:textId="77777777" w:rsidR="0022171D" w:rsidRDefault="0022171D" w:rsidP="0022171D">
      <w:pPr>
        <w:spacing w:line="280" w:lineRule="atLeast"/>
        <w:rPr>
          <w:bCs/>
          <w:szCs w:val="20"/>
        </w:rPr>
      </w:pPr>
      <w:r w:rsidRPr="00887530">
        <w:rPr>
          <w:color w:val="1F497D"/>
        </w:rPr>
        <w:t xml:space="preserve">email: </w:t>
      </w:r>
      <w:hyperlink r:id="rId12" w:history="1">
        <w:r w:rsidRPr="000C300A">
          <w:rPr>
            <w:rStyle w:val="Hypertextovodkaz"/>
          </w:rPr>
          <w:t>lenka.kubesova@egd.cz</w:t>
        </w:r>
      </w:hyperlink>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CE6003" w:rsidRDefault="00327D7B" w:rsidP="00060B31">
      <w:pPr>
        <w:spacing w:line="280" w:lineRule="atLeast"/>
        <w:rPr>
          <w:b/>
          <w:szCs w:val="20"/>
          <w:highlight w:val="yellow"/>
        </w:rPr>
      </w:pPr>
      <w:r w:rsidRPr="00CE6003">
        <w:rPr>
          <w:rStyle w:val="platne1"/>
          <w:b/>
          <w:szCs w:val="20"/>
          <w:highlight w:val="yellow"/>
        </w:rPr>
        <w:t xml:space="preserve">doplní </w:t>
      </w:r>
      <w:r w:rsidR="00AB04E2" w:rsidRPr="00CE6003">
        <w:rPr>
          <w:rStyle w:val="platne1"/>
          <w:b/>
          <w:szCs w:val="20"/>
          <w:highlight w:val="yellow"/>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CE6003">
        <w:rPr>
          <w:szCs w:val="20"/>
          <w:highlight w:val="yellow"/>
        </w:rPr>
        <w:t xml:space="preserve">doplní </w:t>
      </w:r>
      <w:r w:rsidR="00AB04E2" w:rsidRPr="00CE6003">
        <w:rPr>
          <w:szCs w:val="20"/>
          <w:highlight w:val="yellow"/>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CE6003">
        <w:rPr>
          <w:szCs w:val="20"/>
          <w:highlight w:val="yellow"/>
        </w:rPr>
        <w:t xml:space="preserve">doplní </w:t>
      </w:r>
      <w:r w:rsidR="00AB04E2" w:rsidRPr="00CE6003">
        <w:rPr>
          <w:szCs w:val="20"/>
          <w:highlight w:val="yellow"/>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CE6003">
        <w:rPr>
          <w:szCs w:val="20"/>
          <w:highlight w:val="yellow"/>
        </w:rPr>
        <w:t xml:space="preserve">doplní </w:t>
      </w:r>
      <w:r w:rsidR="00AB04E2" w:rsidRPr="00CE6003">
        <w:rPr>
          <w:szCs w:val="20"/>
          <w:highlight w:val="yellow"/>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CE6003">
        <w:rPr>
          <w:szCs w:val="20"/>
          <w:highlight w:val="yellow"/>
        </w:rPr>
        <w:t xml:space="preserve">doplní </w:t>
      </w:r>
      <w:r w:rsidR="00AB04E2" w:rsidRPr="00CE6003">
        <w:rPr>
          <w:szCs w:val="20"/>
          <w:highlight w:val="yellow"/>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CE6003">
        <w:rPr>
          <w:szCs w:val="20"/>
          <w:highlight w:val="yellow"/>
        </w:rPr>
        <w:t xml:space="preserve">doplní </w:t>
      </w:r>
      <w:r w:rsidR="00AB04E2" w:rsidRPr="00CE6003">
        <w:rPr>
          <w:szCs w:val="20"/>
          <w:highlight w:val="yellow"/>
        </w:rPr>
        <w:t>účastník</w:t>
      </w:r>
      <w:r w:rsidRPr="00CE6003">
        <w:rPr>
          <w:szCs w:val="20"/>
        </w:rPr>
        <w:t>,</w:t>
      </w:r>
      <w:r w:rsidRPr="00DA2C52">
        <w:rPr>
          <w:szCs w:val="20"/>
        </w:rPr>
        <w:t xml:space="preserve"> oddíl </w:t>
      </w:r>
      <w:r w:rsidRPr="00CE6003">
        <w:rPr>
          <w:szCs w:val="20"/>
          <w:highlight w:val="yellow"/>
        </w:rPr>
        <w:t xml:space="preserve">doplní </w:t>
      </w:r>
      <w:r w:rsidR="00AB04E2" w:rsidRPr="00CE6003">
        <w:rPr>
          <w:szCs w:val="20"/>
          <w:highlight w:val="yellow"/>
        </w:rPr>
        <w:t>účastník</w:t>
      </w:r>
      <w:r w:rsidRPr="00DA2C52">
        <w:rPr>
          <w:szCs w:val="20"/>
        </w:rPr>
        <w:t>, vložka</w:t>
      </w:r>
      <w:r w:rsidRPr="00CE6003">
        <w:rPr>
          <w:szCs w:val="20"/>
          <w:highlight w:val="yellow"/>
        </w:rPr>
        <w:t xml:space="preserve"> doplní </w:t>
      </w:r>
      <w:r w:rsidR="00AB04E2" w:rsidRPr="00CE6003">
        <w:rPr>
          <w:szCs w:val="20"/>
          <w:highlight w:val="yellow"/>
        </w:rPr>
        <w:t>účastník</w:t>
      </w:r>
    </w:p>
    <w:p w14:paraId="73EE6A56" w14:textId="6E680907" w:rsidR="00327D7B" w:rsidRPr="00DA2C52" w:rsidRDefault="00327D7B" w:rsidP="00060B31">
      <w:pPr>
        <w:spacing w:line="280" w:lineRule="atLeast"/>
        <w:jc w:val="both"/>
        <w:rPr>
          <w:szCs w:val="20"/>
        </w:rPr>
      </w:pPr>
      <w:r w:rsidRPr="00DA2C52">
        <w:rPr>
          <w:szCs w:val="20"/>
        </w:rPr>
        <w:t>č.ú.</w:t>
      </w:r>
      <w:r w:rsidR="00742A8A">
        <w:rPr>
          <w:szCs w:val="20"/>
        </w:rPr>
        <w:t xml:space="preserve">: </w:t>
      </w:r>
      <w:r w:rsidRPr="00CE6003">
        <w:rPr>
          <w:szCs w:val="20"/>
          <w:highlight w:val="yellow"/>
        </w:rPr>
        <w:t xml:space="preserve">doplní </w:t>
      </w:r>
      <w:r w:rsidR="00AB04E2" w:rsidRPr="00CE6003">
        <w:rPr>
          <w:szCs w:val="20"/>
          <w:highlight w:val="yellow"/>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CE6003">
        <w:rPr>
          <w:szCs w:val="20"/>
          <w:highlight w:val="yellow"/>
        </w:rPr>
        <w:t xml:space="preserve">doplní </w:t>
      </w:r>
      <w:r w:rsidR="00AB04E2" w:rsidRPr="00CE6003">
        <w:rPr>
          <w:szCs w:val="20"/>
          <w:highlight w:val="yellow"/>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CE6003">
        <w:rPr>
          <w:szCs w:val="20"/>
          <w:highlight w:val="yellow"/>
        </w:rPr>
        <w:t xml:space="preserve">doplní </w:t>
      </w:r>
      <w:r w:rsidR="00AB04E2" w:rsidRPr="00CE6003">
        <w:rPr>
          <w:szCs w:val="20"/>
          <w:highlight w:val="yellow"/>
        </w:rPr>
        <w:t>účastník</w:t>
      </w:r>
    </w:p>
    <w:p w14:paraId="4DD10ACC" w14:textId="35E44FDF" w:rsidR="00145F4C" w:rsidRPr="00CE6003" w:rsidRDefault="00145F4C" w:rsidP="00060B31">
      <w:pPr>
        <w:spacing w:line="280" w:lineRule="atLeast"/>
        <w:jc w:val="both"/>
        <w:rPr>
          <w:szCs w:val="20"/>
          <w:highlight w:val="yellow"/>
        </w:rPr>
      </w:pPr>
      <w:r w:rsidRPr="00DA2C52">
        <w:rPr>
          <w:szCs w:val="20"/>
        </w:rPr>
        <w:t>email:</w:t>
      </w:r>
      <w:r w:rsidR="00742A8A" w:rsidRPr="00742A8A">
        <w:rPr>
          <w:szCs w:val="20"/>
        </w:rPr>
        <w:t xml:space="preserve"> </w:t>
      </w:r>
      <w:r w:rsidR="00742A8A" w:rsidRPr="00CE6003">
        <w:rPr>
          <w:szCs w:val="20"/>
          <w:highlight w:val="yellow"/>
        </w:rPr>
        <w:t xml:space="preserve">doplní </w:t>
      </w:r>
      <w:r w:rsidR="00AB04E2" w:rsidRPr="00CE6003">
        <w:rPr>
          <w:szCs w:val="20"/>
          <w:highlight w:val="yellow"/>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lastRenderedPageBreak/>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798C1DE5" w:rsidR="00327D7B" w:rsidRDefault="00327D7B" w:rsidP="00060B31">
      <w:pPr>
        <w:pStyle w:val="Bezmezer"/>
        <w:tabs>
          <w:tab w:val="num" w:pos="1440"/>
        </w:tabs>
        <w:spacing w:line="280" w:lineRule="atLeast"/>
        <w:jc w:val="both"/>
        <w:rPr>
          <w:rFonts w:ascii="Arial" w:hAnsi="Arial" w:cs="Arial"/>
          <w:sz w:val="20"/>
          <w:szCs w:val="20"/>
        </w:rPr>
      </w:pPr>
      <w:r w:rsidRPr="4A552797">
        <w:rPr>
          <w:rFonts w:ascii="Arial" w:hAnsi="Arial" w:cs="Arial"/>
          <w:sz w:val="20"/>
          <w:szCs w:val="20"/>
        </w:rPr>
        <w:t xml:space="preserve">Podkladem pro uzavření této smlouvy je nabídka </w:t>
      </w:r>
      <w:r w:rsidR="00AB04E2" w:rsidRPr="4A552797">
        <w:rPr>
          <w:rFonts w:ascii="Arial" w:hAnsi="Arial" w:cs="Arial"/>
          <w:sz w:val="20"/>
          <w:szCs w:val="20"/>
        </w:rPr>
        <w:t>účastník</w:t>
      </w:r>
      <w:r w:rsidR="003D4E99" w:rsidRPr="4A552797">
        <w:rPr>
          <w:rFonts w:ascii="Arial" w:hAnsi="Arial" w:cs="Arial"/>
          <w:sz w:val="20"/>
          <w:szCs w:val="20"/>
        </w:rPr>
        <w:t>a</w:t>
      </w:r>
      <w:r w:rsidRPr="4A552797">
        <w:rPr>
          <w:rFonts w:ascii="Arial" w:hAnsi="Arial" w:cs="Arial"/>
          <w:sz w:val="20"/>
          <w:szCs w:val="20"/>
        </w:rPr>
        <w:t xml:space="preserve"> ze dne </w:t>
      </w:r>
      <w:r w:rsidR="002B51D2" w:rsidRPr="00CE6003">
        <w:rPr>
          <w:rFonts w:ascii="Arial" w:hAnsi="Arial" w:cs="Arial"/>
          <w:sz w:val="20"/>
          <w:szCs w:val="20"/>
          <w:highlight w:val="green"/>
        </w:rPr>
        <w:t xml:space="preserve">následně </w:t>
      </w:r>
      <w:r w:rsidR="00D56546" w:rsidRPr="00CE6003">
        <w:rPr>
          <w:rFonts w:ascii="Arial" w:hAnsi="Arial" w:cs="Arial"/>
          <w:sz w:val="20"/>
          <w:szCs w:val="20"/>
          <w:highlight w:val="green"/>
        </w:rPr>
        <w:t>doplní zadavatel</w:t>
      </w:r>
      <w:r w:rsidR="00D56546" w:rsidRPr="4A552797">
        <w:rPr>
          <w:rFonts w:ascii="Arial" w:hAnsi="Arial" w:cs="Arial"/>
          <w:sz w:val="20"/>
          <w:szCs w:val="20"/>
        </w:rPr>
        <w:t xml:space="preserve"> </w:t>
      </w:r>
      <w:r w:rsidRPr="4A552797">
        <w:rPr>
          <w:rFonts w:ascii="Arial" w:hAnsi="Arial" w:cs="Arial"/>
          <w:sz w:val="20"/>
          <w:szCs w:val="20"/>
        </w:rPr>
        <w:t>(dále jen „</w:t>
      </w:r>
      <w:r w:rsidRPr="4A552797">
        <w:rPr>
          <w:rFonts w:ascii="Arial" w:hAnsi="Arial" w:cs="Arial"/>
          <w:b/>
          <w:bCs/>
          <w:sz w:val="20"/>
          <w:szCs w:val="20"/>
        </w:rPr>
        <w:t>nabídka</w:t>
      </w:r>
      <w:r w:rsidRPr="4A552797">
        <w:rPr>
          <w:rFonts w:ascii="Arial" w:hAnsi="Arial" w:cs="Arial"/>
          <w:sz w:val="20"/>
          <w:szCs w:val="20"/>
        </w:rPr>
        <w:t>“)</w:t>
      </w:r>
      <w:r w:rsidR="007206EE" w:rsidRPr="4A552797">
        <w:rPr>
          <w:rFonts w:ascii="Arial" w:hAnsi="Arial" w:cs="Arial"/>
          <w:sz w:val="20"/>
          <w:szCs w:val="20"/>
        </w:rPr>
        <w:t>,</w:t>
      </w:r>
      <w:r w:rsidRPr="4A552797">
        <w:rPr>
          <w:rFonts w:ascii="Arial" w:hAnsi="Arial" w:cs="Arial"/>
          <w:sz w:val="20"/>
          <w:szCs w:val="20"/>
        </w:rPr>
        <w:t xml:space="preserve"> podaná ve veřejné zakázce nazvané </w:t>
      </w:r>
      <w:r w:rsidRPr="4A552797">
        <w:rPr>
          <w:rFonts w:ascii="Arial" w:hAnsi="Arial"/>
          <w:sz w:val="20"/>
          <w:szCs w:val="20"/>
        </w:rPr>
        <w:t>„</w:t>
      </w:r>
      <w:r w:rsidR="00D254F8" w:rsidRPr="4A552797">
        <w:rPr>
          <w:rFonts w:ascii="Arial" w:hAnsi="Arial" w:cs="Arial"/>
          <w:b/>
          <w:bCs/>
          <w:sz w:val="20"/>
          <w:szCs w:val="20"/>
        </w:rPr>
        <w:t>Dodávky kabelových souborů</w:t>
      </w:r>
      <w:r w:rsidR="006F6596" w:rsidRPr="4A552797">
        <w:rPr>
          <w:rFonts w:ascii="Arial" w:hAnsi="Arial" w:cs="Arial"/>
          <w:b/>
          <w:bCs/>
          <w:sz w:val="20"/>
          <w:szCs w:val="20"/>
        </w:rPr>
        <w:t xml:space="preserve"> NN</w:t>
      </w:r>
      <w:r w:rsidR="00D254F8" w:rsidRPr="4A552797">
        <w:rPr>
          <w:rFonts w:ascii="Arial" w:hAnsi="Arial" w:cs="Arial"/>
          <w:b/>
          <w:bCs/>
          <w:sz w:val="20"/>
          <w:szCs w:val="20"/>
        </w:rPr>
        <w:t xml:space="preserve"> a VN</w:t>
      </w:r>
      <w:r w:rsidR="1B7E66EF" w:rsidRPr="4A552797">
        <w:rPr>
          <w:rFonts w:ascii="Arial" w:hAnsi="Arial" w:cs="Arial"/>
          <w:b/>
          <w:bCs/>
          <w:sz w:val="20"/>
          <w:szCs w:val="20"/>
        </w:rPr>
        <w:t xml:space="preserve"> IV</w:t>
      </w:r>
      <w:r w:rsidR="005C3496" w:rsidRPr="4A552797">
        <w:rPr>
          <w:rFonts w:ascii="Arial" w:hAnsi="Arial" w:cs="Arial"/>
          <w:b/>
          <w:bCs/>
          <w:sz w:val="20"/>
          <w:szCs w:val="20"/>
        </w:rPr>
        <w:t xml:space="preserve">, část </w:t>
      </w:r>
      <w:r w:rsidR="00DA3196" w:rsidRPr="4A552797">
        <w:rPr>
          <w:rFonts w:ascii="Arial" w:hAnsi="Arial" w:cs="Arial"/>
          <w:b/>
          <w:bCs/>
          <w:sz w:val="20"/>
          <w:szCs w:val="20"/>
        </w:rPr>
        <w:t>C</w:t>
      </w:r>
      <w:r w:rsidR="00DD0D33" w:rsidRPr="4A552797">
        <w:rPr>
          <w:rFonts w:ascii="Arial" w:hAnsi="Arial"/>
          <w:sz w:val="20"/>
          <w:szCs w:val="20"/>
        </w:rPr>
        <w:t>“</w:t>
      </w:r>
      <w:r w:rsidR="007206EE" w:rsidRPr="4A552797">
        <w:rPr>
          <w:rFonts w:ascii="Arial" w:hAnsi="Arial" w:cs="Arial"/>
          <w:b/>
          <w:bCs/>
          <w:sz w:val="20"/>
          <w:szCs w:val="20"/>
        </w:rPr>
        <w:t xml:space="preserve"> </w:t>
      </w:r>
      <w:r w:rsidRPr="4A552797">
        <w:rPr>
          <w:rFonts w:ascii="Arial" w:hAnsi="Arial" w:cs="Arial"/>
          <w:sz w:val="20"/>
          <w:szCs w:val="20"/>
        </w:rPr>
        <w:t>(dále jen „</w:t>
      </w:r>
      <w:r w:rsidR="007206EE" w:rsidRPr="4A552797">
        <w:rPr>
          <w:rFonts w:ascii="Arial" w:hAnsi="Arial" w:cs="Arial"/>
          <w:b/>
          <w:bCs/>
          <w:sz w:val="20"/>
          <w:szCs w:val="20"/>
        </w:rPr>
        <w:t>v</w:t>
      </w:r>
      <w:r w:rsidRPr="4A552797">
        <w:rPr>
          <w:rFonts w:ascii="Arial" w:hAnsi="Arial" w:cs="Arial"/>
          <w:b/>
          <w:bCs/>
          <w:sz w:val="20"/>
          <w:szCs w:val="20"/>
        </w:rPr>
        <w:t>eřejná zakázka</w:t>
      </w:r>
      <w:r w:rsidRPr="4A552797">
        <w:rPr>
          <w:rFonts w:ascii="Arial" w:hAnsi="Arial" w:cs="Arial"/>
          <w:sz w:val="20"/>
          <w:szCs w:val="20"/>
        </w:rPr>
        <w:t xml:space="preserve">“), zadávané </w:t>
      </w:r>
      <w:r w:rsidR="007206EE" w:rsidRPr="4A552797">
        <w:rPr>
          <w:rFonts w:ascii="Arial" w:hAnsi="Arial" w:cs="Arial"/>
          <w:sz w:val="20"/>
          <w:szCs w:val="20"/>
        </w:rPr>
        <w:t xml:space="preserve">zadavatelem </w:t>
      </w:r>
      <w:r w:rsidRPr="4A552797">
        <w:rPr>
          <w:rFonts w:ascii="Arial" w:hAnsi="Arial" w:cs="Arial"/>
          <w:sz w:val="20"/>
          <w:szCs w:val="20"/>
        </w:rPr>
        <w:t xml:space="preserve">v souladu se </w:t>
      </w:r>
      <w:r w:rsidR="000A4E5A" w:rsidRPr="4A552797">
        <w:rPr>
          <w:rFonts w:ascii="Arial" w:hAnsi="Arial" w:cs="Arial"/>
          <w:sz w:val="20"/>
          <w:szCs w:val="20"/>
        </w:rPr>
        <w:t>Z</w:t>
      </w:r>
      <w:r w:rsidR="00C50570" w:rsidRPr="4A552797">
        <w:rPr>
          <w:rFonts w:ascii="Arial" w:hAnsi="Arial" w:cs="Arial"/>
          <w:sz w:val="20"/>
          <w:szCs w:val="20"/>
        </w:rPr>
        <w:t>Z</w:t>
      </w:r>
      <w:r w:rsidR="000A4E5A" w:rsidRPr="4A552797">
        <w:rPr>
          <w:rFonts w:ascii="Arial" w:hAnsi="Arial" w:cs="Arial"/>
          <w:sz w:val="20"/>
          <w:szCs w:val="20"/>
        </w:rPr>
        <w:t>VZ</w:t>
      </w:r>
      <w:r w:rsidR="007206EE" w:rsidRPr="4A552797">
        <w:rPr>
          <w:rFonts w:ascii="Arial" w:hAnsi="Arial" w:cs="Arial"/>
          <w:sz w:val="20"/>
          <w:szCs w:val="20"/>
        </w:rPr>
        <w:t>, a zadávací dokumentace zadavatele pro veřejnou zakázku</w:t>
      </w:r>
      <w:r w:rsidR="0012113D" w:rsidRPr="4A552797">
        <w:rPr>
          <w:rFonts w:ascii="Arial" w:hAnsi="Arial" w:cs="Arial"/>
          <w:sz w:val="20"/>
          <w:szCs w:val="20"/>
        </w:rPr>
        <w:t xml:space="preserve"> (dále jen „</w:t>
      </w:r>
      <w:r w:rsidR="0012113D" w:rsidRPr="4A552797">
        <w:rPr>
          <w:rFonts w:ascii="Arial" w:hAnsi="Arial" w:cs="Arial"/>
          <w:b/>
          <w:bCs/>
          <w:sz w:val="20"/>
          <w:szCs w:val="20"/>
        </w:rPr>
        <w:t>zadávací dokumentace</w:t>
      </w:r>
      <w:r w:rsidR="0012113D" w:rsidRPr="4A552797">
        <w:rPr>
          <w:rFonts w:ascii="Arial" w:hAnsi="Arial" w:cs="Arial"/>
          <w:sz w:val="20"/>
          <w:szCs w:val="20"/>
        </w:rPr>
        <w:t>“)</w:t>
      </w:r>
      <w:r w:rsidR="000A4E5A" w:rsidRPr="4A552797">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58950748"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F17A84">
        <w:rPr>
          <w:rFonts w:cs="Arial"/>
          <w:b/>
          <w:szCs w:val="20"/>
        </w:rPr>
        <w:t>kabelových spojek</w:t>
      </w:r>
      <w:r w:rsidR="005C3BC8" w:rsidRPr="007714C7">
        <w:rPr>
          <w:rFonts w:cs="Arial"/>
          <w:b/>
          <w:szCs w:val="20"/>
        </w:rPr>
        <w:t xml:space="preserve"> </w:t>
      </w:r>
      <w:r w:rsidR="00DA3196">
        <w:rPr>
          <w:rFonts w:cs="Arial"/>
          <w:b/>
          <w:szCs w:val="20"/>
        </w:rPr>
        <w:t>N</w:t>
      </w:r>
      <w:r w:rsidR="005C3BC8" w:rsidRPr="007714C7">
        <w:rPr>
          <w:rFonts w:cs="Arial"/>
          <w:b/>
          <w:szCs w:val="20"/>
        </w:rPr>
        <w:t>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43E776B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w:t>
      </w:r>
      <w:r w:rsidRPr="00C50CE1">
        <w:rPr>
          <w:rFonts w:cs="Arial"/>
          <w:szCs w:val="20"/>
        </w:rPr>
        <w:t xml:space="preserve">bude realizována za podmínek stanovených v této smlouvě, nabídce, zadávací dokumentaci a dle </w:t>
      </w:r>
      <w:r w:rsidR="00D6106E" w:rsidRPr="00C50CE1">
        <w:rPr>
          <w:rFonts w:cs="Arial"/>
          <w:szCs w:val="20"/>
        </w:rPr>
        <w:t xml:space="preserve">Všeobecných podmínek platných pro kupní smlouvy a smlouvy o dílo společností skupiny E.ON Czech </w:t>
      </w:r>
      <w:r w:rsidRPr="00C50CE1">
        <w:rPr>
          <w:rFonts w:cs="Arial"/>
          <w:szCs w:val="20"/>
        </w:rPr>
        <w:t>ve verzi platné a účinné ke dni uzavření této smlouvy (dále jen „</w:t>
      </w:r>
      <w:r w:rsidRPr="00C50CE1">
        <w:rPr>
          <w:rFonts w:cs="Arial"/>
          <w:b/>
          <w:szCs w:val="20"/>
        </w:rPr>
        <w:t>VNP</w:t>
      </w:r>
      <w:r w:rsidRPr="00C50CE1">
        <w:rPr>
          <w:rFonts w:cs="Arial"/>
          <w:szCs w:val="20"/>
        </w:rPr>
        <w:t>“) jako obchodních podmínek kupujícího</w:t>
      </w:r>
      <w:r w:rsidRPr="000B1381">
        <w:rPr>
          <w:rFonts w:cs="Arial"/>
          <w:szCs w:val="20"/>
        </w:rPr>
        <w:t xml:space="preserve">,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příloze 1</w:t>
      </w:r>
      <w:r w:rsidR="00367274" w:rsidRPr="00367274">
        <w:rPr>
          <w:u w:val="single"/>
        </w:rPr>
        <w:t>a</w:t>
      </w:r>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3FC530C8"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příloze 1</w:t>
      </w:r>
      <w:r w:rsidR="001D2EF7" w:rsidRPr="00367274">
        <w:rPr>
          <w:u w:val="single"/>
        </w:rPr>
        <w:t>a</w:t>
      </w:r>
      <w:r w:rsidR="00BD71CB">
        <w:rPr>
          <w:rFonts w:cs="Arial"/>
          <w:szCs w:val="20"/>
        </w:rPr>
        <w:t xml:space="preserve"> této smlouvy.</w:t>
      </w:r>
    </w:p>
    <w:p w14:paraId="1B64FCA7" w14:textId="10B3C8A9" w:rsidR="009C0777"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05B5EBE9" w14:textId="2F27F375" w:rsidR="006D6FFD" w:rsidRPr="00C10648" w:rsidRDefault="006D6FFD" w:rsidP="00C10648">
      <w:pPr>
        <w:numPr>
          <w:ilvl w:val="0"/>
          <w:numId w:val="1"/>
        </w:numPr>
        <w:spacing w:after="120" w:line="280" w:lineRule="atLeast"/>
        <w:jc w:val="both"/>
        <w:rPr>
          <w:rFonts w:cs="Arial"/>
          <w:szCs w:val="20"/>
        </w:rPr>
      </w:pPr>
      <w:r>
        <w:t>O</w:t>
      </w:r>
      <w:r w:rsidRPr="005948DE">
        <w:t>dběrné množství uvedené v </w:t>
      </w:r>
      <w:r w:rsidRPr="005948DE">
        <w:rPr>
          <w:u w:val="single"/>
        </w:rPr>
        <w:t>příloze 1</w:t>
      </w:r>
      <w:r>
        <w:rPr>
          <w:u w:val="single"/>
        </w:rPr>
        <w:t>a</w:t>
      </w:r>
      <w:r w:rsidRPr="005948DE">
        <w:t xml:space="preserve"> je stanoveno pouze jako předpokládané. To znamená, že kupující není zavázán k odběru zboží v žádném minimálním či maximálním objemu</w:t>
      </w:r>
    </w:p>
    <w:p w14:paraId="747935E5" w14:textId="3485928D" w:rsidR="009C0777" w:rsidRPr="00C770A6" w:rsidRDefault="009C0777" w:rsidP="009C077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přílohy 1b</w:t>
      </w:r>
      <w:r w:rsidRPr="00C770A6">
        <w:rPr>
          <w:rFonts w:cs="Arial"/>
          <w:szCs w:val="20"/>
        </w:rPr>
        <w:t xml:space="preserve"> a ve lhůtě dle čl. II. odst. </w:t>
      </w:r>
      <w:r w:rsidR="009F7D42">
        <w:rPr>
          <w:rFonts w:cs="Arial"/>
          <w:szCs w:val="20"/>
        </w:rPr>
        <w:t>4</w:t>
      </w:r>
      <w:r w:rsidRPr="00C770A6">
        <w:rPr>
          <w:rFonts w:cs="Arial"/>
          <w:szCs w:val="20"/>
        </w:rPr>
        <w:t xml:space="preserve">. </w:t>
      </w:r>
      <w:r w:rsidRPr="00C770A6">
        <w:rPr>
          <w:rFonts w:cs="Arial"/>
          <w:szCs w:val="20"/>
        </w:rPr>
        <w:lastRenderedPageBreak/>
        <w:t>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67E2F879" w:rsidR="009C0777" w:rsidRPr="003D4E99" w:rsidRDefault="009C0777" w:rsidP="4A552797">
      <w:pPr>
        <w:numPr>
          <w:ilvl w:val="0"/>
          <w:numId w:val="2"/>
        </w:numPr>
        <w:spacing w:after="120" w:line="280" w:lineRule="atLeast"/>
        <w:jc w:val="both"/>
        <w:rPr>
          <w:rFonts w:cs="Arial"/>
        </w:rPr>
      </w:pPr>
      <w:r w:rsidRPr="4A552797">
        <w:rPr>
          <w:rFonts w:cs="Arial"/>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w:t>
      </w:r>
      <w:r w:rsidRPr="4A552797">
        <w:rPr>
          <w:rFonts w:cs="Arial"/>
          <w:b/>
          <w:bCs/>
        </w:rPr>
        <w:t>(i) konsignačním skladem pro oblast Brno</w:t>
      </w:r>
      <w:r w:rsidRPr="4A552797">
        <w:rPr>
          <w:rFonts w:cs="Arial"/>
        </w:rPr>
        <w:t xml:space="preserve"> je centrální sklad na adrese E</w:t>
      </w:r>
      <w:r w:rsidR="30C68C7A" w:rsidRPr="4A552797">
        <w:rPr>
          <w:rFonts w:cs="Arial"/>
        </w:rPr>
        <w:t>G.D</w:t>
      </w:r>
      <w:r w:rsidR="000A0F42" w:rsidRPr="4A552797">
        <w:rPr>
          <w:rFonts w:cs="Arial"/>
        </w:rPr>
        <w:t>, a.s</w:t>
      </w:r>
      <w:r w:rsidRPr="4A552797">
        <w:rPr>
          <w:rFonts w:cs="Arial"/>
        </w:rPr>
        <w:t xml:space="preserve">., Centrální sklad, Řípská 11, 627 00 Brno-Slatina, </w:t>
      </w:r>
      <w:r w:rsidRPr="4A552797">
        <w:rPr>
          <w:rFonts w:cs="Arial"/>
          <w:b/>
          <w:bCs/>
        </w:rPr>
        <w:t>(ii) konsignačním skladem pro oblast České Budějovice</w:t>
      </w:r>
      <w:r w:rsidRPr="4A552797">
        <w:rPr>
          <w:rFonts w:cs="Arial"/>
        </w:rPr>
        <w:t xml:space="preserve"> je centrální sklad na adrese E</w:t>
      </w:r>
      <w:r w:rsidR="0B243225" w:rsidRPr="4A552797">
        <w:rPr>
          <w:rFonts w:cs="Arial"/>
        </w:rPr>
        <w:t>G.D</w:t>
      </w:r>
      <w:r w:rsidR="000A0F42" w:rsidRPr="4A552797">
        <w:rPr>
          <w:rFonts w:cs="Arial"/>
        </w:rPr>
        <w:t>, a.s</w:t>
      </w:r>
      <w:r w:rsidRPr="4A552797">
        <w:rPr>
          <w:rFonts w:cs="Arial"/>
        </w:rPr>
        <w:t xml:space="preserve">., Centrální sklad, Novohradská </w:t>
      </w:r>
      <w:r w:rsidR="00C667AB" w:rsidRPr="4A552797">
        <w:rPr>
          <w:rFonts w:cs="Arial"/>
        </w:rPr>
        <w:t>1884</w:t>
      </w:r>
      <w:r w:rsidR="000A0F42" w:rsidRPr="4A552797">
        <w:rPr>
          <w:rFonts w:cs="Arial"/>
        </w:rPr>
        <w:t>/36A</w:t>
      </w:r>
      <w:r w:rsidRPr="4A552797">
        <w:rPr>
          <w:rFonts w:cs="Arial"/>
        </w:rPr>
        <w:t xml:space="preserve">, 370 </w:t>
      </w:r>
      <w:r w:rsidR="000A0F42" w:rsidRPr="4A552797">
        <w:rPr>
          <w:rFonts w:cs="Arial"/>
        </w:rPr>
        <w:t>01</w:t>
      </w:r>
      <w:r w:rsidRPr="4A552797">
        <w:rPr>
          <w:rFonts w:cs="Arial"/>
        </w:rPr>
        <w:t xml:space="preserve"> České Budějovice. </w:t>
      </w:r>
    </w:p>
    <w:p w14:paraId="1215335F" w14:textId="413AFFEB"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24195E">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C10648">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příloze 1b</w:t>
      </w:r>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2DA55C2F" w:rsidR="00D456FB" w:rsidRPr="00874527" w:rsidRDefault="00874527" w:rsidP="4A552797">
      <w:pPr>
        <w:numPr>
          <w:ilvl w:val="0"/>
          <w:numId w:val="2"/>
        </w:numPr>
        <w:spacing w:line="280" w:lineRule="atLeast"/>
        <w:jc w:val="both"/>
        <w:rPr>
          <w:rFonts w:cs="Arial"/>
        </w:rPr>
      </w:pPr>
      <w:r w:rsidRPr="4A552797">
        <w:rPr>
          <w:rFonts w:cs="Arial"/>
        </w:rPr>
        <w:t xml:space="preserve">Prodávající je dále navíc povinen avizovat kupujícímu předem realizaci každé zamýšlené dodávky požadované kupujícím na základě výzvy </w:t>
      </w:r>
      <w:r w:rsidRPr="00C50CE1">
        <w:rPr>
          <w:rFonts w:cs="Arial"/>
        </w:rPr>
        <w:t>kupujícího dle předchozích vět, a to emailem na adresu pracovníků příjmu centrálních konsignačních skladů Brno:</w:t>
      </w:r>
      <w:r w:rsidRPr="00C50CE1">
        <w:t xml:space="preserve"> </w:t>
      </w:r>
      <w:r w:rsidR="00870B43" w:rsidRPr="00C50CE1">
        <w:t>Vladimíra Drlíková, tel.: 704986293, email:</w:t>
      </w:r>
      <w:r w:rsidR="00C50CE1">
        <w:t xml:space="preserve"> </w:t>
      </w:r>
      <w:r w:rsidR="52264482" w:rsidRPr="00C50CE1">
        <w:rPr>
          <w:rStyle w:val="Hypertextovodkaz"/>
        </w:rPr>
        <w:t>vladimira.drlikova</w:t>
      </w:r>
      <w:hyperlink r:id="rId13">
        <w:r w:rsidR="00870B43" w:rsidRPr="00C50CE1">
          <w:rPr>
            <w:rStyle w:val="Hypertextovodkaz"/>
          </w:rPr>
          <w:t>@egd.cz</w:t>
        </w:r>
      </w:hyperlink>
      <w:r w:rsidRPr="00C50CE1">
        <w:rPr>
          <w:rFonts w:cs="Arial"/>
        </w:rPr>
        <w:t>, nebo České Budějovice:</w:t>
      </w:r>
      <w:r w:rsidRPr="00C50CE1">
        <w:t xml:space="preserve"> Lenka Kubešová, tel.: 387865622, email: </w:t>
      </w:r>
      <w:hyperlink r:id="rId14">
        <w:r w:rsidR="004F1E9C" w:rsidRPr="00C50CE1">
          <w:rPr>
            <w:rStyle w:val="Hypertextovodkaz"/>
          </w:rPr>
          <w:t>lenka.kubesova@egd.cz</w:t>
        </w:r>
      </w:hyperlink>
      <w:r w:rsidRPr="00C50CE1">
        <w:t>,</w:t>
      </w:r>
      <w:r w:rsidRPr="00C50CE1">
        <w:rPr>
          <w:rStyle w:val="Hypertextovodkaz"/>
          <w:rFonts w:cs="Arial"/>
        </w:rPr>
        <w:t xml:space="preserve"> </w:t>
      </w:r>
      <w:r w:rsidRPr="00C50CE1">
        <w:rPr>
          <w:rFonts w:cs="Arial"/>
        </w:rPr>
        <w:t>případně na adresu jiných</w:t>
      </w:r>
      <w:r w:rsidRPr="4A552797">
        <w:rPr>
          <w:rFonts w:cs="Arial"/>
        </w:rPr>
        <w:t xml:space="preserve"> osob určených kupujícím (dále jen „</w:t>
      </w:r>
      <w:r w:rsidRPr="4A552797">
        <w:rPr>
          <w:rFonts w:cs="Arial"/>
          <w:b/>
          <w:bCs/>
        </w:rPr>
        <w:t>avízo o dodání</w:t>
      </w:r>
      <w:r w:rsidRPr="4A552797">
        <w:rPr>
          <w:rFonts w:cs="Arial"/>
        </w:rPr>
        <w:t xml:space="preserve">“). Avízo o dodání musí prodávající učinit vůči kupujícímu </w:t>
      </w:r>
      <w:r w:rsidR="00673AF0" w:rsidRPr="4A552797">
        <w:rPr>
          <w:rFonts w:cs="Arial"/>
        </w:rPr>
        <w:t xml:space="preserve">alespoň </w:t>
      </w:r>
      <w:r w:rsidRPr="4A552797">
        <w:rPr>
          <w:rFonts w:cs="Arial"/>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sidRPr="4A552797">
        <w:rPr>
          <w:rFonts w:cs="Arial"/>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lastRenderedPageBreak/>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0B1EDFEA" w:rsidR="00B11978" w:rsidRPr="00DA2C52"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B0614A">
        <w:rPr>
          <w:u w:val="single"/>
        </w:rPr>
        <w:t>a</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31AFCDD0" w14:textId="77777777" w:rsidR="004F1E9C" w:rsidRPr="00A17556"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w:t>
      </w:r>
      <w:r w:rsidR="00327D7B" w:rsidRPr="00A17556">
        <w:t>přepravní</w:t>
      </w:r>
      <w:r w:rsidRPr="00A17556">
        <w:t>ch</w:t>
      </w:r>
      <w:r w:rsidR="00327D7B" w:rsidRPr="00A17556">
        <w:t xml:space="preserve"> náklad</w:t>
      </w:r>
      <w:r w:rsidRPr="00A17556">
        <w:t>ů</w:t>
      </w:r>
      <w:r w:rsidR="00DA3196" w:rsidRPr="00A17556">
        <w:t xml:space="preserve"> </w:t>
      </w:r>
      <w:r w:rsidR="00327D7B" w:rsidRPr="00A17556">
        <w:t>apod</w:t>
      </w:r>
      <w:r w:rsidRPr="00A17556">
        <w:t>., a prodávající nemá právo požadovat zvýšení ceny z jakéhokoli důvodu</w:t>
      </w:r>
      <w:r w:rsidR="00327D7B" w:rsidRPr="00A17556">
        <w:t>.</w:t>
      </w:r>
    </w:p>
    <w:p w14:paraId="4077696D" w14:textId="44A6A9FD" w:rsidR="004F1E9C" w:rsidRPr="00A17556" w:rsidRDefault="004F1E9C" w:rsidP="004F1E9C">
      <w:pPr>
        <w:pStyle w:val="odstavec0"/>
        <w:numPr>
          <w:ilvl w:val="0"/>
          <w:numId w:val="5"/>
        </w:numPr>
        <w:ind w:left="426" w:hanging="426"/>
      </w:pPr>
      <w:bookmarkStart w:id="0" w:name="_Hlk65568848"/>
      <w:r w:rsidRPr="00A17556">
        <w:t>V souladu s </w:t>
      </w:r>
      <w:r w:rsidRPr="00A17556">
        <w:rPr>
          <w:u w:val="single"/>
        </w:rPr>
        <w:t>přílohou 7</w:t>
      </w:r>
      <w:r w:rsidRPr="00A17556">
        <w:t xml:space="preserve"> této smlouvy může docházet k úpravě základní jednotkové ceny </w:t>
      </w:r>
      <w:r w:rsidR="00C66A39" w:rsidRPr="00A17556">
        <w:t>kabelového souboru</w:t>
      </w:r>
      <w:r w:rsidRPr="00A17556">
        <w:t xml:space="preserve">, a to podle výpočtového vzorce (algoritmu)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A17556">
        <w:t>bude platná a účinná k prvnímu dni měsíce následujícího po měsíci ve kterém byl požadavek akceptován</w:t>
      </w:r>
    </w:p>
    <w:p w14:paraId="5F963570" w14:textId="026682AD" w:rsidR="00C85885" w:rsidRPr="00A17556" w:rsidRDefault="006A7AC5" w:rsidP="004F1E9C">
      <w:pPr>
        <w:spacing w:after="120" w:line="280" w:lineRule="atLeast"/>
        <w:ind w:left="426"/>
        <w:jc w:val="both"/>
      </w:pPr>
      <w:r w:rsidRPr="00A17556">
        <w:t xml:space="preserve"> </w:t>
      </w:r>
    </w:p>
    <w:p w14:paraId="583B2ABE" w14:textId="5691B7B0" w:rsidR="005E31F8" w:rsidRPr="00A17556" w:rsidRDefault="00A75EDE" w:rsidP="00F82852">
      <w:pPr>
        <w:numPr>
          <w:ilvl w:val="0"/>
          <w:numId w:val="5"/>
        </w:numPr>
        <w:spacing w:after="120" w:line="280" w:lineRule="atLeast"/>
        <w:ind w:left="426" w:hanging="426"/>
        <w:jc w:val="both"/>
      </w:pPr>
      <w:r w:rsidRPr="00A17556">
        <w:t xml:space="preserve">Rozhodným dnem pro fakturaci (použití výše jednotkové ceny v souladu s tímto čl. III. odst. </w:t>
      </w:r>
      <w:r w:rsidR="00B0614A" w:rsidRPr="00A17556">
        <w:t>1</w:t>
      </w:r>
      <w:r w:rsidRPr="00A17556">
        <w:t>. této smlouvy) je pak den uskutečnění zdanitelného plnění</w:t>
      </w:r>
      <w:r w:rsidR="007B469B" w:rsidRPr="00A17556">
        <w:t>.</w:t>
      </w:r>
    </w:p>
    <w:p w14:paraId="6703663F" w14:textId="1F41F252" w:rsidR="0049755D" w:rsidRPr="00A17556" w:rsidRDefault="005E31F8" w:rsidP="00F82852">
      <w:pPr>
        <w:numPr>
          <w:ilvl w:val="0"/>
          <w:numId w:val="5"/>
        </w:numPr>
        <w:spacing w:after="120" w:line="280" w:lineRule="atLeast"/>
        <w:ind w:left="426" w:hanging="426"/>
        <w:jc w:val="both"/>
      </w:pPr>
      <w:r w:rsidRPr="00A17556">
        <w:t>K ceně je prodávající oprávněn připočíst pouze příslušnou DPH v souladu s použitelnými právními předpisy.</w:t>
      </w:r>
      <w:r w:rsidR="001C66E7" w:rsidRPr="00A17556">
        <w:t xml:space="preserve"> Datem zdanitelného plnění se rozumí den </w:t>
      </w:r>
      <w:r w:rsidR="00A36442" w:rsidRPr="00A17556">
        <w:t>vyskladnění příslušného zboží v souladu s oznámením o vyskladnění</w:t>
      </w:r>
      <w:r w:rsidR="001C66E7" w:rsidRPr="00A17556">
        <w:t>.</w:t>
      </w:r>
      <w:r w:rsidR="00327D7B" w:rsidRPr="00A17556">
        <w:t xml:space="preserve"> </w:t>
      </w:r>
    </w:p>
    <w:p w14:paraId="1F8190BF" w14:textId="07A4AF96" w:rsidR="007956BC" w:rsidRPr="00A17556" w:rsidRDefault="007956BC" w:rsidP="007956BC">
      <w:pPr>
        <w:numPr>
          <w:ilvl w:val="0"/>
          <w:numId w:val="5"/>
        </w:numPr>
        <w:spacing w:line="280" w:lineRule="atLeast"/>
        <w:ind w:left="426" w:hanging="426"/>
        <w:jc w:val="both"/>
        <w:rPr>
          <w:rFonts w:cs="Arial"/>
          <w:szCs w:val="20"/>
        </w:rPr>
      </w:pPr>
      <w:r w:rsidRPr="00A17556">
        <w:rPr>
          <w:rFonts w:cs="Arial"/>
        </w:rPr>
        <w:t>Smluvní strany se dohodly, že prodávající vystaví fakturu – daňový doklad (dále jen „</w:t>
      </w:r>
      <w:r w:rsidRPr="00A17556">
        <w:rPr>
          <w:rFonts w:cs="Arial"/>
          <w:b/>
          <w:bCs/>
        </w:rPr>
        <w:t>faktura</w:t>
      </w:r>
      <w:r w:rsidRPr="00A17556">
        <w:rPr>
          <w:rFonts w:cs="Arial"/>
        </w:rPr>
        <w:t>“) za dodávky zboží a předá takovou fakturu kupujícímu do 15 dnů poté, co od kupujícího obdrží oznámení o vyskladnění příslušného zboží dle čl. IV. odst. 1</w:t>
      </w:r>
      <w:r w:rsidR="00CE6884" w:rsidRPr="00A17556">
        <w:rPr>
          <w:rFonts w:cs="Arial"/>
        </w:rPr>
        <w:t>4</w:t>
      </w:r>
      <w:r w:rsidRPr="00A17556">
        <w:rPr>
          <w:rFonts w:cs="Arial"/>
        </w:rPr>
        <w:t>.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Splatnost ceny zboží dle příslušné faktury je dohodnuta na 60 kalendářních dnů od předání příslušné faktury kupujícímu. Připadne-li poslední den splatnosti na jiný kalendářní den než na středu, je posledním dnem splatnosti středa nejblíže následující.</w:t>
      </w:r>
    </w:p>
    <w:p w14:paraId="5FB9B6E5" w14:textId="68EE848C" w:rsidR="4A552797" w:rsidRPr="00A17556" w:rsidRDefault="4A552797" w:rsidP="4A552797">
      <w:pPr>
        <w:spacing w:line="280" w:lineRule="atLeast"/>
        <w:jc w:val="both"/>
      </w:pPr>
    </w:p>
    <w:p w14:paraId="29E3D59C" w14:textId="6B0BBECA" w:rsidR="6AFAD6DF" w:rsidRPr="00A17556" w:rsidRDefault="6AFAD6DF" w:rsidP="4A552797">
      <w:pPr>
        <w:numPr>
          <w:ilvl w:val="0"/>
          <w:numId w:val="5"/>
        </w:numPr>
        <w:spacing w:line="280" w:lineRule="atLeast"/>
        <w:ind w:left="426" w:hanging="426"/>
        <w:jc w:val="both"/>
        <w:rPr>
          <w:rFonts w:eastAsia="Arial" w:cs="Arial"/>
          <w:szCs w:val="20"/>
        </w:rPr>
      </w:pPr>
      <w:r w:rsidRPr="00A17556">
        <w:rPr>
          <w:rFonts w:eastAsia="Arial" w:cs="Arial"/>
          <w:szCs w:val="20"/>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489AA376" w14:textId="77777777" w:rsidR="007956BC" w:rsidRPr="00A17556" w:rsidRDefault="007956BC" w:rsidP="007956BC">
      <w:pPr>
        <w:spacing w:line="280" w:lineRule="atLeast"/>
        <w:ind w:left="426"/>
        <w:jc w:val="both"/>
        <w:rPr>
          <w:rFonts w:cs="Arial"/>
          <w:szCs w:val="20"/>
        </w:rPr>
      </w:pPr>
    </w:p>
    <w:p w14:paraId="6F7DC8EB" w14:textId="0001D473" w:rsidR="007956BC" w:rsidRPr="00A17556" w:rsidRDefault="007956BC" w:rsidP="4A552797">
      <w:pPr>
        <w:numPr>
          <w:ilvl w:val="0"/>
          <w:numId w:val="5"/>
        </w:numPr>
        <w:spacing w:line="280" w:lineRule="atLeast"/>
        <w:ind w:left="426" w:hanging="426"/>
        <w:jc w:val="both"/>
        <w:rPr>
          <w:rFonts w:cs="Arial"/>
        </w:rPr>
      </w:pPr>
      <w:r w:rsidRPr="00A17556">
        <w:rPr>
          <w:rFonts w:cs="Arial"/>
        </w:rPr>
        <w:t>Jednotlivé faktury musí obsahovat náležitosti daňového dokladu ve smyslu § 2</w:t>
      </w:r>
      <w:r w:rsidR="70DD3B21" w:rsidRPr="00A17556">
        <w:rPr>
          <w:rFonts w:cs="Arial"/>
        </w:rPr>
        <w:t>9</w:t>
      </w:r>
      <w:r w:rsidRPr="00A17556">
        <w:rPr>
          <w:rFonts w:cs="Arial"/>
        </w:rPr>
        <w:t xml:space="preserve"> zákona č. 235/2004 Sb., o dani z přidané hodnoty, ve znění pozdějších předpisů, a § 11 zákona č. 563/1991 Sb., o účetnictví, ve znění pozdějších předpisů, číslo této smlouvy, oznámení o vyskladnění a musí k nim být připojena kopie příslušného oznámení o vyskladnění.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791E485" w14:textId="77777777" w:rsidR="007956BC" w:rsidRPr="00A17556" w:rsidRDefault="007956BC" w:rsidP="007956BC">
      <w:pPr>
        <w:pStyle w:val="Odstavecseseznamem"/>
        <w:rPr>
          <w:rFonts w:cs="Arial"/>
          <w:szCs w:val="20"/>
        </w:rPr>
      </w:pPr>
    </w:p>
    <w:p w14:paraId="42F8939D" w14:textId="77777777" w:rsidR="007956BC" w:rsidRPr="00A17556" w:rsidRDefault="007956BC" w:rsidP="007956BC">
      <w:pPr>
        <w:numPr>
          <w:ilvl w:val="0"/>
          <w:numId w:val="5"/>
        </w:numPr>
        <w:spacing w:after="120" w:line="280" w:lineRule="atLeast"/>
        <w:ind w:left="426" w:hanging="426"/>
        <w:jc w:val="both"/>
        <w:rPr>
          <w:rFonts w:cs="Arial"/>
          <w:szCs w:val="20"/>
        </w:rPr>
      </w:pPr>
      <w:r w:rsidRPr="00A17556">
        <w:rPr>
          <w:rFonts w:cs="Arial"/>
        </w:rPr>
        <w:lastRenderedPageBreak/>
        <w:t>Faktura v jednom vyhotovení bude odeslána na fakturační adresu EG.D Faktury, P.O.Box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5543CAF2" w14:textId="77777777" w:rsidR="007956BC" w:rsidRPr="00A17556" w:rsidRDefault="007956BC" w:rsidP="007956BC">
      <w:pPr>
        <w:spacing w:line="280" w:lineRule="atLeast"/>
        <w:ind w:left="426"/>
        <w:jc w:val="both"/>
        <w:rPr>
          <w:rFonts w:cs="Arial"/>
          <w:szCs w:val="20"/>
        </w:rPr>
      </w:pPr>
    </w:p>
    <w:p w14:paraId="24CD88BF" w14:textId="77777777" w:rsidR="007956BC" w:rsidRPr="00A17556" w:rsidRDefault="007956BC" w:rsidP="007956BC">
      <w:pPr>
        <w:numPr>
          <w:ilvl w:val="0"/>
          <w:numId w:val="5"/>
        </w:numPr>
        <w:spacing w:line="280" w:lineRule="atLeast"/>
        <w:ind w:left="425" w:hanging="425"/>
        <w:jc w:val="both"/>
        <w:rPr>
          <w:rFonts w:cs="Arial"/>
          <w:szCs w:val="20"/>
        </w:rPr>
      </w:pPr>
      <w:r w:rsidRPr="00A17556">
        <w:rPr>
          <w:rFonts w:cs="Arial"/>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7C03D143" w14:textId="77777777" w:rsidR="007956BC" w:rsidRPr="00A17556" w:rsidRDefault="007956BC" w:rsidP="007956BC">
      <w:pPr>
        <w:pStyle w:val="Odstavecseseznamem"/>
      </w:pPr>
    </w:p>
    <w:p w14:paraId="397FFB4A" w14:textId="77777777" w:rsidR="007956BC" w:rsidRPr="00A17556" w:rsidRDefault="007956BC" w:rsidP="007956BC">
      <w:pPr>
        <w:numPr>
          <w:ilvl w:val="0"/>
          <w:numId w:val="5"/>
        </w:numPr>
        <w:spacing w:line="280" w:lineRule="atLeast"/>
        <w:ind w:left="426" w:hanging="426"/>
        <w:jc w:val="both"/>
        <w:rPr>
          <w:rFonts w:cs="Arial"/>
          <w:szCs w:val="20"/>
        </w:rPr>
      </w:pPr>
      <w:r w:rsidRPr="00A17556">
        <w:rPr>
          <w:rFonts w:cs="Arial"/>
        </w:rPr>
        <w:t>Dílčí cena uvedená v příslušné faktuře je uhrazena řádně a včas, je-li částka dle faktury nejpozději v poslední den lhůty splatnosti odepsána z účtu kupujícího ve prospěch účtu prodávajícího.</w:t>
      </w:r>
    </w:p>
    <w:p w14:paraId="7DD81AC6" w14:textId="77777777" w:rsidR="007956BC" w:rsidRPr="00A17556" w:rsidRDefault="007956BC" w:rsidP="007956BC">
      <w:pPr>
        <w:pStyle w:val="Odstavecseseznamem"/>
        <w:rPr>
          <w:rFonts w:cs="Arial"/>
          <w:szCs w:val="20"/>
        </w:rPr>
      </w:pPr>
    </w:p>
    <w:p w14:paraId="6688166A" w14:textId="77777777" w:rsidR="007956BC" w:rsidRPr="00A17556" w:rsidRDefault="007956BC" w:rsidP="007956BC">
      <w:pPr>
        <w:pStyle w:val="Odstavecseseznamem"/>
        <w:numPr>
          <w:ilvl w:val="0"/>
          <w:numId w:val="5"/>
        </w:numPr>
        <w:spacing w:line="280" w:lineRule="atLeast"/>
        <w:ind w:left="426" w:hanging="426"/>
        <w:jc w:val="both"/>
        <w:rPr>
          <w:rFonts w:cs="Arial"/>
          <w:szCs w:val="20"/>
        </w:rPr>
      </w:pPr>
      <w:r w:rsidRPr="00A17556">
        <w:rPr>
          <w:rFonts w:cs="Arial"/>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0DD0BD59" w14:textId="77777777" w:rsidR="007956BC" w:rsidRPr="00A17556" w:rsidRDefault="007956BC" w:rsidP="007956BC">
      <w:pPr>
        <w:pStyle w:val="Odstavecseseznamem"/>
        <w:rPr>
          <w:rFonts w:cs="Arial"/>
          <w:szCs w:val="20"/>
        </w:rPr>
      </w:pPr>
    </w:p>
    <w:p w14:paraId="1BFCB4D5" w14:textId="77777777" w:rsidR="007956BC" w:rsidRPr="00A17556" w:rsidRDefault="007956BC" w:rsidP="007956BC">
      <w:pPr>
        <w:pStyle w:val="Odstavecseseznamem"/>
        <w:numPr>
          <w:ilvl w:val="0"/>
          <w:numId w:val="5"/>
        </w:numPr>
        <w:spacing w:line="280" w:lineRule="atLeast"/>
        <w:ind w:left="426" w:hanging="426"/>
        <w:jc w:val="both"/>
        <w:rPr>
          <w:rFonts w:cs="Arial"/>
          <w:szCs w:val="20"/>
        </w:rPr>
      </w:pPr>
      <w:r w:rsidRPr="00A17556">
        <w:rPr>
          <w:rFonts w:cs="Arial"/>
        </w:rPr>
        <w:t xml:space="preserve">Prodávající je povinen </w:t>
      </w:r>
      <w:r w:rsidRPr="00A17556">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48B21D61" w14:textId="77777777" w:rsidR="007956BC" w:rsidRPr="00A17556" w:rsidRDefault="007956BC" w:rsidP="007956BC">
      <w:pPr>
        <w:pStyle w:val="Odstavecseseznamem"/>
        <w:rPr>
          <w:rFonts w:cs="Arial"/>
          <w:szCs w:val="20"/>
        </w:rPr>
      </w:pPr>
    </w:p>
    <w:p w14:paraId="741DEF72" w14:textId="77777777" w:rsidR="007956BC" w:rsidRPr="00A17556" w:rsidRDefault="007956BC" w:rsidP="007956BC">
      <w:pPr>
        <w:pStyle w:val="Odstavecseseznamem"/>
        <w:numPr>
          <w:ilvl w:val="0"/>
          <w:numId w:val="5"/>
        </w:numPr>
        <w:spacing w:line="280" w:lineRule="atLeast"/>
        <w:ind w:left="426" w:hanging="426"/>
        <w:jc w:val="both"/>
        <w:rPr>
          <w:rFonts w:cs="Arial"/>
          <w:szCs w:val="20"/>
        </w:rPr>
      </w:pPr>
      <w:r w:rsidRPr="00A17556">
        <w:rPr>
          <w:rFonts w:cs="Arial"/>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49C3FB22" w14:textId="7776B16D" w:rsidR="001E1DF5" w:rsidRPr="00A17556" w:rsidRDefault="001E1DF5" w:rsidP="00F72021">
      <w:pPr>
        <w:numPr>
          <w:ilvl w:val="0"/>
          <w:numId w:val="5"/>
        </w:numPr>
        <w:spacing w:line="280" w:lineRule="atLeast"/>
        <w:ind w:left="426" w:hanging="426"/>
        <w:jc w:val="both"/>
        <w:rPr>
          <w:rFonts w:cs="Arial"/>
          <w:szCs w:val="20"/>
        </w:rPr>
      </w:pPr>
      <w:r w:rsidRPr="00A17556">
        <w:rPr>
          <w:rFonts w:cs="Arial"/>
        </w:rPr>
        <w:t>.</w:t>
      </w:r>
    </w:p>
    <w:p w14:paraId="7E8619EB" w14:textId="77777777" w:rsidR="00FD213B" w:rsidRPr="00A17556" w:rsidRDefault="00FD213B" w:rsidP="00A26919">
      <w:pPr>
        <w:pStyle w:val="Odstavecseseznamem"/>
        <w:rPr>
          <w:rFonts w:cs="Arial"/>
          <w:szCs w:val="20"/>
        </w:rPr>
      </w:pPr>
    </w:p>
    <w:p w14:paraId="2386AA07" w14:textId="77777777" w:rsidR="00327D7B" w:rsidRPr="00A17556" w:rsidRDefault="00327D7B" w:rsidP="00060B31">
      <w:pPr>
        <w:spacing w:line="280" w:lineRule="atLeast"/>
        <w:jc w:val="both"/>
        <w:rPr>
          <w:rFonts w:cs="Arial"/>
          <w:szCs w:val="20"/>
        </w:rPr>
      </w:pPr>
    </w:p>
    <w:p w14:paraId="0035A5D7" w14:textId="77777777" w:rsidR="00327D7B" w:rsidRPr="00A17556" w:rsidRDefault="00327D7B" w:rsidP="00060B31">
      <w:pPr>
        <w:spacing w:line="280" w:lineRule="atLeast"/>
        <w:jc w:val="center"/>
        <w:rPr>
          <w:rFonts w:cs="Arial"/>
          <w:b/>
          <w:szCs w:val="20"/>
        </w:rPr>
      </w:pPr>
      <w:r w:rsidRPr="00A17556">
        <w:rPr>
          <w:rFonts w:cs="Arial"/>
          <w:b/>
          <w:szCs w:val="20"/>
        </w:rPr>
        <w:t>IV.</w:t>
      </w:r>
    </w:p>
    <w:p w14:paraId="2527CDAC" w14:textId="77777777" w:rsidR="00327D7B" w:rsidRPr="00A17556" w:rsidRDefault="00327D7B" w:rsidP="00060B31">
      <w:pPr>
        <w:spacing w:line="280" w:lineRule="atLeast"/>
        <w:jc w:val="center"/>
        <w:rPr>
          <w:rFonts w:cs="Arial"/>
          <w:b/>
          <w:szCs w:val="20"/>
        </w:rPr>
      </w:pPr>
      <w:r w:rsidRPr="00A17556">
        <w:rPr>
          <w:rFonts w:cs="Arial"/>
          <w:b/>
          <w:szCs w:val="20"/>
        </w:rPr>
        <w:t xml:space="preserve">Způsob </w:t>
      </w:r>
      <w:r w:rsidR="00997B3C" w:rsidRPr="00A17556">
        <w:rPr>
          <w:rFonts w:cs="Arial"/>
          <w:b/>
          <w:szCs w:val="20"/>
        </w:rPr>
        <w:t>realizace</w:t>
      </w:r>
      <w:r w:rsidRPr="00A17556">
        <w:rPr>
          <w:rFonts w:cs="Arial"/>
          <w:b/>
          <w:szCs w:val="20"/>
        </w:rPr>
        <w:t xml:space="preserve"> jednotlivých </w:t>
      </w:r>
      <w:r w:rsidR="00557729" w:rsidRPr="00A17556">
        <w:rPr>
          <w:rFonts w:cs="Arial"/>
          <w:b/>
          <w:szCs w:val="20"/>
        </w:rPr>
        <w:t>dílčích dodávek (</w:t>
      </w:r>
      <w:r w:rsidR="00997B3C" w:rsidRPr="00A17556">
        <w:rPr>
          <w:rFonts w:cs="Arial"/>
          <w:b/>
          <w:szCs w:val="20"/>
        </w:rPr>
        <w:t>plnění</w:t>
      </w:r>
      <w:r w:rsidR="00557729" w:rsidRPr="00A17556">
        <w:rPr>
          <w:rFonts w:cs="Arial"/>
          <w:b/>
          <w:szCs w:val="20"/>
        </w:rPr>
        <w:t>)</w:t>
      </w:r>
    </w:p>
    <w:p w14:paraId="030A0B8B" w14:textId="77777777" w:rsidR="00327D7B" w:rsidRPr="00A17556" w:rsidRDefault="00327D7B" w:rsidP="00060B31">
      <w:pPr>
        <w:spacing w:line="280" w:lineRule="atLeast"/>
        <w:jc w:val="center"/>
        <w:rPr>
          <w:rFonts w:cs="Arial"/>
          <w:b/>
          <w:szCs w:val="20"/>
        </w:rPr>
      </w:pPr>
    </w:p>
    <w:p w14:paraId="5D487395" w14:textId="41A3E23A" w:rsidR="00B0614A" w:rsidRPr="00A17556"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A17556">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bookmarkEnd w:id="1"/>
      <w:r w:rsidRPr="00A17556">
        <w:rPr>
          <w:rFonts w:ascii="Arial" w:hAnsi="Arial" w:cs="Arial"/>
          <w:sz w:val="20"/>
          <w:szCs w:val="20"/>
          <w:lang w:eastAsia="en-US"/>
        </w:rPr>
        <w:t>.</w:t>
      </w:r>
    </w:p>
    <w:p w14:paraId="00B733DF" w14:textId="7174A813" w:rsidR="0045415D" w:rsidRPr="00A17556"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17556">
        <w:rPr>
          <w:rFonts w:ascii="Arial" w:hAnsi="Arial" w:cs="Arial"/>
          <w:sz w:val="20"/>
          <w:szCs w:val="20"/>
          <w:lang w:eastAsia="en-US"/>
        </w:rPr>
        <w:t>Výzvu k plnění</w:t>
      </w:r>
      <w:r w:rsidR="001576ED" w:rsidRPr="00A17556">
        <w:rPr>
          <w:rFonts w:ascii="Arial" w:hAnsi="Arial" w:cs="Arial"/>
          <w:sz w:val="20"/>
          <w:szCs w:val="20"/>
          <w:lang w:eastAsia="en-US"/>
        </w:rPr>
        <w:t xml:space="preserve"> lze učinit i </w:t>
      </w:r>
      <w:r w:rsidR="006B354F" w:rsidRPr="00A17556">
        <w:rPr>
          <w:rFonts w:ascii="Arial" w:hAnsi="Arial" w:cs="Arial"/>
          <w:sz w:val="20"/>
          <w:szCs w:val="20"/>
          <w:lang w:eastAsia="en-US"/>
        </w:rPr>
        <w:t xml:space="preserve">na základě telefonické objednávky oprávněné osoby Zadavatele s tím, že písemná výzva bude ze </w:t>
      </w:r>
      <w:r w:rsidR="00B0614A" w:rsidRPr="00A17556">
        <w:rPr>
          <w:rFonts w:ascii="Arial" w:hAnsi="Arial" w:cs="Arial"/>
          <w:sz w:val="20"/>
          <w:szCs w:val="20"/>
          <w:lang w:eastAsia="en-US"/>
        </w:rPr>
        <w:t>strany k</w:t>
      </w:r>
      <w:r w:rsidR="006B354F" w:rsidRPr="00A17556">
        <w:rPr>
          <w:rFonts w:ascii="Arial" w:hAnsi="Arial" w:cs="Arial"/>
          <w:sz w:val="20"/>
          <w:szCs w:val="20"/>
          <w:lang w:eastAsia="en-US"/>
        </w:rPr>
        <w:t>upujícího vystavena následně</w:t>
      </w:r>
      <w:r w:rsidR="006B354F" w:rsidRPr="00A17556">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lastRenderedPageBreak/>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přílohami 1a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7BA190A4" w14:textId="6F64ED9C" w:rsidR="00317E3D" w:rsidRPr="005C782F" w:rsidRDefault="00DD568D" w:rsidP="005C782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přílohy 1b</w:t>
      </w:r>
      <w:r w:rsidRPr="00101F4E">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přílohou 1</w:t>
      </w:r>
      <w:r w:rsidR="00011447">
        <w:rPr>
          <w:u w:val="single"/>
        </w:rPr>
        <w:t>a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4928C72F" w14:textId="77B67A08" w:rsidR="00DD568D" w:rsidRPr="00F82852" w:rsidRDefault="00150C5D" w:rsidP="00F82852">
      <w:pPr>
        <w:spacing w:after="120" w:line="276" w:lineRule="auto"/>
        <w:ind w:left="426"/>
        <w:jc w:val="both"/>
        <w:rPr>
          <w:rFonts w:cs="Arial"/>
          <w:szCs w:val="20"/>
        </w:rPr>
      </w:pPr>
      <w:r>
        <w:rPr>
          <w:rFonts w:cs="Arial"/>
          <w:szCs w:val="20"/>
        </w:rPr>
        <w:t>V případě, kdy se jedná o dodávku v sadách, bude na dodacím listu uveden i počet kusů v jednotlivých sadách.</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5B6A4D85"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lastRenderedPageBreak/>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16A5D28C" w14:textId="66270514"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1A2D798A" w:rsidR="007A76D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48CE11" w14:textId="40AA103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310CE6A6"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w:t>
      </w:r>
      <w:r>
        <w:rPr>
          <w:rFonts w:ascii="Arial" w:hAnsi="Arial" w:cs="Arial"/>
          <w:color w:val="auto"/>
          <w:sz w:val="20"/>
        </w:rPr>
        <w:lastRenderedPageBreak/>
        <w:t xml:space="preserve">prodávajícímu jeho cenu, protože doba splatnosti dle čl. III. odst. </w:t>
      </w:r>
      <w:r w:rsidR="004901BA">
        <w:rPr>
          <w:rFonts w:ascii="Arial" w:hAnsi="Arial" w:cs="Arial"/>
          <w:color w:val="auto"/>
          <w:sz w:val="20"/>
        </w:rPr>
        <w:t>5</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9EF3A1D" w14:textId="05389500"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569D70" w:rsidR="00DA37FC" w:rsidRPr="009C33A5" w:rsidRDefault="00DA37FC"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odstranění vady dodáním nové části zboží bez vady nebo dodáním chybějící části zboží; v tomto případě je kupující oprávněn po prodávajícím požadovat bezplatnou kompletaci zboží, u něhož se vada vyskytla, a to přímo </w:t>
      </w:r>
      <w:r w:rsidR="000F61A4">
        <w:rPr>
          <w:rFonts w:ascii="Arial" w:hAnsi="Arial" w:cs="Arial"/>
          <w:color w:val="auto"/>
          <w:sz w:val="20"/>
        </w:rPr>
        <w:t>v rámci jednoho z</w:t>
      </w:r>
      <w:r>
        <w:rPr>
          <w:rFonts w:ascii="Arial" w:hAnsi="Arial" w:cs="Arial"/>
          <w:color w:val="auto"/>
          <w:sz w:val="20"/>
        </w:rPr>
        <w:t xml:space="preserve"> centrálních skladů uvedených v čl. II. odst. 1. této smlouvy; </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2847EF6E"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0073D3">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0F61A4">
        <w:rPr>
          <w:rFonts w:ascii="Arial" w:hAnsi="Arial" w:cs="Arial"/>
          <w:color w:val="auto"/>
          <w:sz w:val="20"/>
        </w:rPr>
        <w:t>, případně nebude-li zboží na základě požadavku kupujícího zkompletováno</w:t>
      </w:r>
      <w:r w:rsidRPr="00D71308">
        <w:rPr>
          <w:rFonts w:ascii="Arial" w:hAnsi="Arial" w:cs="Arial"/>
          <w:color w:val="auto"/>
          <w:sz w:val="20"/>
        </w:rPr>
        <w:t xml:space="preserve"> ve lhůtě dle předchozí věty, má kupující právo požadovat po prodávajícím smluvní pokutu specifikovanou v čl. VI. odst. 2.</w:t>
      </w:r>
    </w:p>
    <w:p w14:paraId="6AB91ADC" w14:textId="75D3A56D" w:rsidR="00C10648" w:rsidRPr="00C10648" w:rsidRDefault="00C10648" w:rsidP="00C10648">
      <w:pPr>
        <w:pStyle w:val="Odstavecseseznamem"/>
        <w:numPr>
          <w:ilvl w:val="0"/>
          <w:numId w:val="4"/>
        </w:numPr>
        <w:spacing w:beforeLines="50" w:before="120" w:afterLines="50" w:after="120" w:line="280" w:lineRule="atLeast"/>
        <w:jc w:val="both"/>
        <w:rPr>
          <w:rFonts w:cs="Arial"/>
        </w:rPr>
      </w:pPr>
      <w:r>
        <w:rPr>
          <w:rFonts w:cs="Arial"/>
          <w:szCs w:val="20"/>
        </w:rPr>
        <w:t>Dojde-li k poruše na předmětu plnění (</w:t>
      </w:r>
      <w:r w:rsidR="00792AAA">
        <w:rPr>
          <w:rFonts w:cs="Arial"/>
          <w:szCs w:val="20"/>
        </w:rPr>
        <w:t>spojce NN</w:t>
      </w:r>
      <w:r>
        <w:rPr>
          <w:rFonts w:cs="Arial"/>
          <w:szCs w:val="20"/>
        </w:rPr>
        <w:t>) v záruční době, zavazuje se prodávající k provedení rozboru kabelového souboru a vypracování Protokolu o provedeném rozboru. Rozbor se provede na poškozeném zařízení</w:t>
      </w:r>
      <w:r w:rsidR="00792AAA">
        <w:rPr>
          <w:rFonts w:cs="Arial"/>
          <w:szCs w:val="20"/>
        </w:rPr>
        <w:t xml:space="preserve">. </w:t>
      </w:r>
      <w:r>
        <w:rPr>
          <w:rFonts w:cs="Arial"/>
          <w:szCs w:val="20"/>
        </w:rPr>
        <w:t>Protokol o rozboru bude obsahovat předpokládanou příčinu poruchy.</w:t>
      </w:r>
    </w:p>
    <w:p w14:paraId="118134E9" w14:textId="5ED0F5AB" w:rsidR="00437090" w:rsidRPr="002D3B2E" w:rsidRDefault="000B4F41" w:rsidP="00C10648">
      <w:pPr>
        <w:numPr>
          <w:ilvl w:val="0"/>
          <w:numId w:val="4"/>
        </w:numPr>
        <w:spacing w:after="120" w:line="280" w:lineRule="atLeast"/>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04F107E5" w:rsidR="007F25C0" w:rsidRPr="002D3B2E"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5DAB4E2" w14:textId="0F84E66E" w:rsidR="00437090" w:rsidRPr="002D3B2E" w:rsidRDefault="00A07C08" w:rsidP="00C10648">
      <w:pPr>
        <w:numPr>
          <w:ilvl w:val="0"/>
          <w:numId w:val="4"/>
        </w:numPr>
        <w:spacing w:after="120" w:line="280" w:lineRule="atLeast"/>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9F55F74" w14:textId="524F738D" w:rsidR="00437090" w:rsidRPr="002D3B2E" w:rsidRDefault="00437090" w:rsidP="00C10648">
      <w:pPr>
        <w:numPr>
          <w:ilvl w:val="0"/>
          <w:numId w:val="4"/>
        </w:numPr>
        <w:spacing w:after="120" w:line="280" w:lineRule="atLeast"/>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71E576FC" w14:textId="183C9A7E"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 xml:space="preserve">V této souvislosti prodávající potvrzuje, že si je vědom, že případné vadné plnění může vést ke vzniku škody významného rozsahu na straně kupujícího, zejména též v podobě povinnosti kupujícího platit </w:t>
      </w:r>
      <w:r w:rsidR="005455B5" w:rsidRPr="00396077">
        <w:rPr>
          <w:rFonts w:cs="Arial"/>
          <w:szCs w:val="20"/>
        </w:rPr>
        <w:lastRenderedPageBreak/>
        <w:t>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5E6E0901"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2D3B2E">
        <w:rPr>
          <w:iCs/>
        </w:rPr>
        <w:t>I</w:t>
      </w:r>
      <w:r w:rsidRPr="00706810">
        <w:rPr>
          <w:iCs/>
        </w:rPr>
        <w:t>. odst. 1</w:t>
      </w:r>
      <w:r w:rsidR="00B4049A">
        <w:rPr>
          <w:iCs/>
        </w:rPr>
        <w:t>7</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lastRenderedPageBreak/>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193F059A" w:rsidR="003B4595" w:rsidRPr="002A40BB" w:rsidRDefault="003B4595" w:rsidP="003B4595">
      <w:pPr>
        <w:widowControl w:val="0"/>
        <w:numPr>
          <w:ilvl w:val="0"/>
          <w:numId w:val="6"/>
        </w:numPr>
        <w:suppressAutoHyphens/>
        <w:spacing w:after="120" w:line="280" w:lineRule="atLeast"/>
        <w:ind w:left="426" w:hanging="426"/>
        <w:jc w:val="both"/>
      </w:pPr>
      <w:r w:rsidRPr="002A40BB">
        <w:t xml:space="preserve">Prodávající je povinen opatřit, kupujícímu dodat a po celou dobu trvání této smlouvy udržovat v platnosti </w:t>
      </w:r>
      <w:r w:rsidR="005C782F" w:rsidRPr="002A40BB">
        <w:rPr>
          <w:b/>
        </w:rPr>
        <w:t>Prohlášení o shodě/</w:t>
      </w:r>
      <w:r w:rsidRPr="002A40BB">
        <w:rPr>
          <w:b/>
        </w:rPr>
        <w:t>EU prohlášení o shodě</w:t>
      </w:r>
      <w:r w:rsidRPr="002A40BB">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2A40BB">
        <w:rPr>
          <w:rFonts w:cs="Arial"/>
        </w:rPr>
        <w:t xml:space="preserve"> </w:t>
      </w:r>
      <w:r w:rsidR="005C782F" w:rsidRPr="002A40BB">
        <w:t xml:space="preserve">případně </w:t>
      </w:r>
      <w:r w:rsidR="005C782F" w:rsidRPr="002A40BB">
        <w:rPr>
          <w:b/>
        </w:rPr>
        <w:t>Prohlášení o vlastnostech výrobku</w:t>
      </w:r>
      <w:r w:rsidR="005C782F" w:rsidRPr="002A40BB">
        <w:t xml:space="preserve"> dle nařízení Evropského parlamentu a Rady č. 305/2011, kterým se stanoví harmonizované podmínky pro uvádění stavebních výrobků na trh a kterým se zrušuje směrnice Rady 89/106/EHS, je-li některé z těchto</w:t>
      </w:r>
      <w:r w:rsidRPr="002A40BB">
        <w:t xml:space="preserve"> prohlášení pro daný typ zboží, jehož dodávka je předmětem této smlouvy, dle všeobecně závazných předpisů vyžadován</w:t>
      </w:r>
      <w:r w:rsidR="005C782F" w:rsidRPr="002A40BB">
        <w:t>o</w:t>
      </w:r>
      <w:r w:rsidRPr="002A40BB">
        <w:t>.</w:t>
      </w:r>
      <w:r w:rsidR="005C782F" w:rsidRPr="002A40BB">
        <w:t xml:space="preserve"> </w:t>
      </w:r>
      <w:r w:rsidRPr="002A40BB">
        <w:t>Kupující má právo vyžádat si</w:t>
      </w:r>
      <w:r w:rsidRPr="002A40BB">
        <w:rPr>
          <w:rFonts w:eastAsia="Calibri" w:cs="Arial"/>
          <w:szCs w:val="20"/>
        </w:rPr>
        <w:t xml:space="preserve"> prohlášení </w:t>
      </w:r>
      <w:r w:rsidRPr="002A40BB">
        <w:t>ke každé dodávce v průběhu plnění této smlouvy</w:t>
      </w:r>
      <w:r w:rsidR="005C782F" w:rsidRPr="002A40BB">
        <w: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w:t>
      </w:r>
      <w:r w:rsidRPr="00D25BBC">
        <w:rPr>
          <w:rFonts w:cs="Arial"/>
          <w:szCs w:val="20"/>
        </w:rPr>
        <w:lastRenderedPageBreak/>
        <w:t xml:space="preserve">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76232A2C"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 11. či 12.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Default="00711621" w:rsidP="001C793F">
      <w:pPr>
        <w:widowControl w:val="0"/>
        <w:numPr>
          <w:ilvl w:val="2"/>
          <w:numId w:val="6"/>
        </w:numPr>
        <w:suppressAutoHyphens/>
        <w:spacing w:line="280" w:lineRule="atLeast"/>
        <w:ind w:left="426"/>
        <w:jc w:val="both"/>
      </w:pPr>
      <w:r>
        <w:t>platný certifikát kvality pro výrobní závod podle ČSN EN ISO 9001, Certifikační orgán musí být akreditovaný členský subjekt Evropské spolupráce pro akreditaci (EA),</w:t>
      </w:r>
    </w:p>
    <w:p w14:paraId="2E871C89" w14:textId="77777777" w:rsidR="00711621" w:rsidRPr="00A567E5" w:rsidRDefault="00711621" w:rsidP="001C793F">
      <w:pPr>
        <w:pStyle w:val="Odstavecseseznamem"/>
        <w:numPr>
          <w:ilvl w:val="2"/>
          <w:numId w:val="6"/>
        </w:numPr>
        <w:ind w:left="426"/>
      </w:pPr>
      <w:r w:rsidRPr="00A567E5">
        <w:t>platný certifikát pro výrobní závod podle ČSN EN ISO 14001</w:t>
      </w:r>
      <w:r>
        <w:t>,</w:t>
      </w:r>
    </w:p>
    <w:p w14:paraId="105E8F56" w14:textId="77777777" w:rsidR="00711621" w:rsidRDefault="00711621" w:rsidP="001C793F">
      <w:pPr>
        <w:widowControl w:val="0"/>
        <w:numPr>
          <w:ilvl w:val="2"/>
          <w:numId w:val="6"/>
        </w:numPr>
        <w:suppressAutoHyphens/>
        <w:spacing w:line="280" w:lineRule="atLeast"/>
        <w:ind w:left="426"/>
        <w:jc w:val="both"/>
      </w:pPr>
      <w:r>
        <w:t>doklady o platnosti certifikátu kvality a pravidelných prohlídkách certifikačního orgánu,</w:t>
      </w:r>
    </w:p>
    <w:p w14:paraId="1A556BD9" w14:textId="0EC9A461" w:rsidR="00711621" w:rsidRDefault="00711621" w:rsidP="001C793F">
      <w:pPr>
        <w:widowControl w:val="0"/>
        <w:numPr>
          <w:ilvl w:val="2"/>
          <w:numId w:val="6"/>
        </w:numPr>
        <w:suppressAutoHyphens/>
        <w:spacing w:line="280" w:lineRule="atLeast"/>
        <w:ind w:left="426"/>
        <w:jc w:val="both"/>
      </w:pPr>
      <w:r>
        <w:t>protokoly z typových zkoušek</w:t>
      </w:r>
      <w:r w:rsidR="007931EC">
        <w:t>,</w:t>
      </w:r>
    </w:p>
    <w:p w14:paraId="5A17144F" w14:textId="37F948B6" w:rsidR="00711621" w:rsidRDefault="00711621" w:rsidP="001C793F">
      <w:pPr>
        <w:widowControl w:val="0"/>
        <w:numPr>
          <w:ilvl w:val="2"/>
          <w:numId w:val="6"/>
        </w:numPr>
        <w:suppressAutoHyphens/>
        <w:spacing w:line="280" w:lineRule="atLeast"/>
        <w:ind w:left="426"/>
        <w:jc w:val="both"/>
      </w:pPr>
      <w:r>
        <w:t>prohlášení o shodě</w:t>
      </w:r>
      <w:r w:rsidR="00EF2914">
        <w:t>/vlastnostech, je-li obecně závaznými předpisy vyžadováno</w:t>
      </w:r>
      <w:r w:rsidR="007931EC">
        <w:t>,</w:t>
      </w:r>
    </w:p>
    <w:p w14:paraId="521BA146" w14:textId="626153B1" w:rsidR="00711621" w:rsidRDefault="00711621" w:rsidP="007931EC">
      <w:pPr>
        <w:widowControl w:val="0"/>
        <w:numPr>
          <w:ilvl w:val="2"/>
          <w:numId w:val="6"/>
        </w:numPr>
        <w:suppressAutoHyphens/>
        <w:spacing w:after="120" w:line="280" w:lineRule="atLeast"/>
        <w:ind w:left="426"/>
        <w:jc w:val="both"/>
      </w:pPr>
      <w:r>
        <w:t xml:space="preserve">montážní návod </w:t>
      </w:r>
      <w:r w:rsidR="00DA3196">
        <w:t>pro spojku a šroubový spojovač v českém jazyce (součást balení nabízených přechodových spojek)</w:t>
      </w:r>
      <w:r w:rsidR="007931EC">
        <w:t>.</w:t>
      </w:r>
    </w:p>
    <w:p w14:paraId="3E15CCC6" w14:textId="457A075B" w:rsidR="00711621" w:rsidRDefault="00711621" w:rsidP="007931EC">
      <w:pPr>
        <w:widowControl w:val="0"/>
        <w:suppressAutoHyphens/>
        <w:spacing w:after="120" w:line="280" w:lineRule="atLeast"/>
        <w:ind w:left="426"/>
        <w:jc w:val="both"/>
      </w:pPr>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2FE79214" w14:textId="7EAE08A1" w:rsidR="00A15FF1" w:rsidRP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57D54470" w14:textId="00BC9218" w:rsidR="001B3B07" w:rsidRPr="00576897" w:rsidRDefault="001B3B07" w:rsidP="001B3B07">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w:t>
      </w:r>
      <w:r w:rsidRPr="00A24E2B">
        <w:rPr>
          <w:rFonts w:cs="Arial"/>
        </w:rPr>
        <w:t xml:space="preserve">od </w:t>
      </w:r>
      <w:r w:rsidR="00B03485" w:rsidRPr="00A24E2B">
        <w:rPr>
          <w:rFonts w:cs="Arial"/>
        </w:rPr>
        <w:t xml:space="preserve">1. </w:t>
      </w:r>
      <w:r w:rsidR="006A18C7" w:rsidRPr="00A24E2B">
        <w:rPr>
          <w:rFonts w:cs="Arial"/>
        </w:rPr>
        <w:t>6</w:t>
      </w:r>
      <w:r w:rsidR="00B03485" w:rsidRPr="00A24E2B">
        <w:rPr>
          <w:rFonts w:cs="Arial"/>
        </w:rPr>
        <w:t xml:space="preserve">. 2024, bude-li zadávací řízení na veřejnou zakázku specifikovanou v preambuli této smlouvy ukončeno uzavřením této smlouvy do 31. </w:t>
      </w:r>
      <w:r w:rsidR="00223C76" w:rsidRPr="00A24E2B">
        <w:rPr>
          <w:rFonts w:cs="Arial"/>
        </w:rPr>
        <w:t>5</w:t>
      </w:r>
      <w:r w:rsidR="00B03485" w:rsidRPr="00A24E2B">
        <w:rPr>
          <w:rFonts w:cs="Arial"/>
        </w:rPr>
        <w:t>. 2024,</w:t>
      </w:r>
      <w:r w:rsidRPr="00A24E2B">
        <w:rPr>
          <w:rFonts w:cs="Arial"/>
        </w:rPr>
        <w:t xml:space="preserve"> resp. na dobu čtyř let od okamžiku podpisu této smlouvy oběma smluvními stranami, bude-li zadávací řízení ukončeno později.</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lastRenderedPageBreak/>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9C1899" w:rsidRDefault="003B4595" w:rsidP="4A552797">
      <w:pPr>
        <w:numPr>
          <w:ilvl w:val="1"/>
          <w:numId w:val="8"/>
        </w:numPr>
        <w:spacing w:after="120" w:line="276" w:lineRule="auto"/>
        <w:ind w:left="1434" w:hanging="357"/>
        <w:jc w:val="both"/>
      </w:pPr>
      <w:r>
        <w:t xml:space="preserve">prodávající po neodsouhlasené změně poddodavatele neprokáže v dodatečně </w:t>
      </w:r>
      <w:r w:rsidRPr="009C1899">
        <w:t>poskytnuté lhůtě splnění požadavků na nového poddodavatele dle čl. VII. odst. 4 smlouvy</w:t>
      </w:r>
      <w:r w:rsidR="00576897" w:rsidRPr="009C1899">
        <w:t>;</w:t>
      </w:r>
      <w:r w:rsidRPr="009C1899">
        <w:t xml:space="preserve"> </w:t>
      </w:r>
    </w:p>
    <w:p w14:paraId="3F2A8E22" w14:textId="64943DCE" w:rsidR="27E08357" w:rsidRPr="009C1899" w:rsidRDefault="27E08357" w:rsidP="4A552797">
      <w:pPr>
        <w:numPr>
          <w:ilvl w:val="1"/>
          <w:numId w:val="8"/>
        </w:numPr>
        <w:spacing w:after="120" w:line="276" w:lineRule="auto"/>
        <w:ind w:left="1434" w:hanging="357"/>
        <w:jc w:val="both"/>
        <w:rPr>
          <w:rFonts w:eastAsia="Arial" w:cs="Arial"/>
          <w:szCs w:val="20"/>
        </w:rPr>
      </w:pPr>
      <w:r w:rsidRPr="009C1899">
        <w:rPr>
          <w:rFonts w:eastAsia="Arial" w:cs="Arial"/>
          <w:szCs w:val="20"/>
        </w:rPr>
        <w:t>prodávajícím předložené doklady nebo tvrzení skutečností, o tom že splňuje podmínky Nařízení Rady EU č. 2022/576, se projeví jako nepravdivé;</w:t>
      </w:r>
    </w:p>
    <w:p w14:paraId="0A76381F" w14:textId="72228093" w:rsidR="003B4595" w:rsidRPr="009C1899" w:rsidRDefault="003B4595" w:rsidP="00576897">
      <w:pPr>
        <w:numPr>
          <w:ilvl w:val="1"/>
          <w:numId w:val="8"/>
        </w:numPr>
        <w:spacing w:after="120" w:line="276" w:lineRule="auto"/>
        <w:ind w:left="1434" w:hanging="357"/>
        <w:jc w:val="both"/>
        <w:rPr>
          <w:rFonts w:cs="Arial"/>
          <w:szCs w:val="20"/>
        </w:rPr>
      </w:pPr>
      <w:r w:rsidRPr="009C1899">
        <w:rPr>
          <w:rFonts w:cs="Arial"/>
        </w:rPr>
        <w:t>jiné opakované či podstatné porušení smlouvy prodávajícím.</w:t>
      </w:r>
    </w:p>
    <w:p w14:paraId="7453C304" w14:textId="77777777" w:rsidR="003B4595" w:rsidRPr="009C1899" w:rsidRDefault="003B4595" w:rsidP="003B4595">
      <w:pPr>
        <w:pStyle w:val="Odstavecseseznamem"/>
        <w:numPr>
          <w:ilvl w:val="0"/>
          <w:numId w:val="8"/>
        </w:numPr>
        <w:spacing w:line="280" w:lineRule="atLeast"/>
        <w:ind w:left="426" w:hanging="426"/>
        <w:contextualSpacing/>
        <w:jc w:val="both"/>
        <w:rPr>
          <w:rFonts w:cs="Arial"/>
          <w:szCs w:val="20"/>
        </w:rPr>
      </w:pPr>
      <w:r w:rsidRPr="009C1899">
        <w:rPr>
          <w:rFonts w:cs="Arial"/>
          <w:szCs w:val="20"/>
        </w:rPr>
        <w:t>Kupující má právo odstoupit od této smlouvy rovněž tehdy, pokud:</w:t>
      </w:r>
    </w:p>
    <w:p w14:paraId="4C6D74C7" w14:textId="77777777" w:rsidR="003B4595" w:rsidRPr="009C1899" w:rsidRDefault="003B4595" w:rsidP="003B4595">
      <w:pPr>
        <w:pStyle w:val="Odstavecseseznamem"/>
        <w:spacing w:line="280" w:lineRule="atLeast"/>
        <w:ind w:left="426"/>
        <w:contextualSpacing/>
        <w:jc w:val="both"/>
        <w:rPr>
          <w:rFonts w:cs="Arial"/>
          <w:szCs w:val="20"/>
        </w:rPr>
      </w:pPr>
    </w:p>
    <w:p w14:paraId="1E25C7BE" w14:textId="21553838" w:rsidR="003B4595" w:rsidRPr="009C1899" w:rsidRDefault="6D3E82E5" w:rsidP="4A552797">
      <w:pPr>
        <w:numPr>
          <w:ilvl w:val="1"/>
          <w:numId w:val="8"/>
        </w:numPr>
        <w:spacing w:after="120" w:line="276" w:lineRule="auto"/>
        <w:ind w:left="1434" w:hanging="357"/>
        <w:jc w:val="both"/>
        <w:rPr>
          <w:rFonts w:cs="Arial"/>
        </w:rPr>
      </w:pPr>
      <w:r w:rsidRPr="009C1899">
        <w:rPr>
          <w:rFonts w:eastAsia="Arial" w:cs="Arial"/>
          <w:sz w:val="19"/>
          <w:szCs w:val="19"/>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r w:rsidR="003B4595" w:rsidRPr="009C1899">
        <w:rPr>
          <w:rFonts w:cs="Arial"/>
        </w:rPr>
        <w:t>;</w:t>
      </w:r>
    </w:p>
    <w:p w14:paraId="20BDBDD1" w14:textId="41EABBC4" w:rsidR="003B4595" w:rsidRPr="00576897" w:rsidRDefault="003B4595" w:rsidP="00576897">
      <w:pPr>
        <w:numPr>
          <w:ilvl w:val="1"/>
          <w:numId w:val="8"/>
        </w:numPr>
        <w:spacing w:after="120" w:line="276" w:lineRule="auto"/>
        <w:ind w:left="1434" w:hanging="357"/>
        <w:jc w:val="both"/>
        <w:rPr>
          <w:rFonts w:cs="Arial"/>
          <w:szCs w:val="20"/>
        </w:rPr>
      </w:pPr>
      <w:r w:rsidRPr="4A552797">
        <w:rPr>
          <w:rFonts w:cs="Arial"/>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 xml:space="preserve">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w:t>
      </w:r>
      <w:r w:rsidRPr="00D71308">
        <w:rPr>
          <w:rFonts w:cs="Arial"/>
          <w:szCs w:val="20"/>
        </w:rPr>
        <w:lastRenderedPageBreak/>
        <w:t>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915B415"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075A1C4" w14:textId="77777777" w:rsidR="004829F0" w:rsidRPr="00DA2C52" w:rsidRDefault="004829F0" w:rsidP="00217F4C">
      <w:pPr>
        <w:spacing w:after="120" w:line="280" w:lineRule="atLeast"/>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59072B65" w:rsidR="00776245" w:rsidRPr="00776245" w:rsidRDefault="003B4595" w:rsidP="00776245">
      <w:pPr>
        <w:numPr>
          <w:ilvl w:val="0"/>
          <w:numId w:val="23"/>
        </w:numPr>
        <w:spacing w:after="120" w:line="280" w:lineRule="atLeast"/>
        <w:jc w:val="both"/>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00776245"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776245">
        <w:rPr>
          <w:rFonts w:cs="Arial"/>
          <w:u w:val="single"/>
        </w:rPr>
        <w:t>přílohy 1a</w:t>
      </w:r>
      <w:r w:rsidR="00776245"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w:t>
      </w:r>
      <w:r w:rsidRPr="00D71308">
        <w:rPr>
          <w:rFonts w:cs="Arial"/>
          <w:szCs w:val="20"/>
        </w:rPr>
        <w:lastRenderedPageBreak/>
        <w:t>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9C1899" w:rsidRDefault="003B4595" w:rsidP="00576897">
      <w:pPr>
        <w:numPr>
          <w:ilvl w:val="0"/>
          <w:numId w:val="3"/>
        </w:numPr>
        <w:spacing w:after="120" w:line="280" w:lineRule="atLeast"/>
        <w:jc w:val="both"/>
        <w:rPr>
          <w:rFonts w:cs="Arial"/>
          <w:b/>
          <w:szCs w:val="20"/>
        </w:rPr>
      </w:pPr>
      <w:r w:rsidRPr="00D71308">
        <w:rPr>
          <w:rFonts w:cs="Arial"/>
          <w:szCs w:val="20"/>
        </w:rPr>
        <w:t xml:space="preserve">Kupující </w:t>
      </w:r>
      <w:r w:rsidRPr="009C1899">
        <w:rPr>
          <w:rFonts w:cs="Arial"/>
          <w:szCs w:val="20"/>
        </w:rPr>
        <w:t>neodpovídá za škodu, která byla způsobena vadnou dodávkou prodávajícího (z důvodu např. vadného balení), za takovou škodu odpovídá prodávající.</w:t>
      </w:r>
    </w:p>
    <w:p w14:paraId="1F367A3D" w14:textId="58459891" w:rsidR="00AB4DDE" w:rsidRPr="009C1899" w:rsidRDefault="00232895" w:rsidP="00594509">
      <w:pPr>
        <w:pStyle w:val="Bezmezer"/>
        <w:numPr>
          <w:ilvl w:val="0"/>
          <w:numId w:val="3"/>
        </w:numPr>
        <w:spacing w:after="120" w:line="280" w:lineRule="atLeast"/>
        <w:jc w:val="both"/>
        <w:rPr>
          <w:rFonts w:ascii="Arial" w:eastAsia="Times New Roman" w:hAnsi="Arial" w:cs="Arial"/>
          <w:sz w:val="20"/>
          <w:szCs w:val="20"/>
          <w:lang w:eastAsia="cs-CZ"/>
        </w:rPr>
      </w:pPr>
      <w:r w:rsidRPr="009C1899">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2"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40D7C8B" w14:textId="6394BB3C" w:rsidR="00AB4DDE" w:rsidRPr="009C1899" w:rsidRDefault="137BF096" w:rsidP="4A552797">
      <w:pPr>
        <w:pStyle w:val="Odstavecseseznamem"/>
        <w:numPr>
          <w:ilvl w:val="0"/>
          <w:numId w:val="21"/>
        </w:numPr>
        <w:spacing w:line="280" w:lineRule="atLeast"/>
        <w:contextualSpacing/>
        <w:jc w:val="both"/>
        <w:rPr>
          <w:rFonts w:cs="Arial"/>
        </w:rPr>
      </w:pPr>
      <w:r w:rsidRPr="009C1899">
        <w:rPr>
          <w:rFonts w:eastAsia="Arial" w:cs="Arial"/>
          <w:szCs w:val="20"/>
          <w:u w:val="single"/>
        </w:rPr>
        <w:t xml:space="preserve">Další informace o zpracování osobních údajů jsou trvale dostupné na </w:t>
      </w:r>
      <w:hyperlink r:id="rId15">
        <w:r w:rsidRPr="009C1899">
          <w:rPr>
            <w:rStyle w:val="Hypertextovodkaz"/>
            <w:rFonts w:eastAsia="Arial" w:cs="Arial"/>
            <w:color w:val="auto"/>
            <w:szCs w:val="20"/>
          </w:rPr>
          <w:t>https://www.egd.cz/osobni-udaje-zakaznika-dalsich-osob</w:t>
        </w:r>
      </w:hyperlink>
      <w:r w:rsidRPr="009C1899">
        <w:rPr>
          <w:rFonts w:eastAsia="Arial" w:cs="Arial"/>
          <w:szCs w:val="20"/>
          <w:u w:val="single"/>
        </w:rPr>
        <w:t xml:space="preserve"> v oddílu D</w:t>
      </w:r>
      <w:r w:rsidR="00AB4DDE" w:rsidRPr="009C1899">
        <w:t>.</w:t>
      </w:r>
      <w:bookmarkEnd w:id="2"/>
    </w:p>
    <w:p w14:paraId="0A7946C5" w14:textId="77777777" w:rsidR="00BD1DE0" w:rsidRPr="00594509" w:rsidRDefault="00BD1DE0" w:rsidP="00594509">
      <w:pPr>
        <w:rPr>
          <w:rFonts w:cs="Arial"/>
          <w:b/>
          <w:szCs w:val="20"/>
        </w:rPr>
      </w:pPr>
      <w:bookmarkStart w:id="3" w:name="_Hlk2848296"/>
    </w:p>
    <w:p w14:paraId="3E6B024B" w14:textId="77777777" w:rsidR="00BD1DE0" w:rsidRPr="00C53B57" w:rsidRDefault="00BD1DE0" w:rsidP="00BD1DE0">
      <w:pPr>
        <w:spacing w:line="280" w:lineRule="atLeast"/>
        <w:ind w:left="340"/>
        <w:jc w:val="both"/>
        <w:rPr>
          <w:rFonts w:cs="Arial"/>
          <w:b/>
          <w:szCs w:val="20"/>
        </w:rPr>
      </w:pPr>
    </w:p>
    <w:bookmarkEnd w:id="3"/>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3368340E"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w:t>
      </w:r>
      <w:r w:rsidRPr="009C1899">
        <w:rPr>
          <w:rFonts w:cs="Arial"/>
          <w:szCs w:val="20"/>
        </w:rPr>
        <w:t>znění platném k datu uzavření smlouvy k dispozici a že je mu jejich obsah znám. Kupující zveřejňuje dokumenty včetně těchto obchodních podmínek na internetové adrese </w:t>
      </w:r>
      <w:hyperlink r:id="rId16" w:history="1">
        <w:r w:rsidR="00B47BB3" w:rsidRPr="009C1899">
          <w:rPr>
            <w:rStyle w:val="Hypertextovodkaz"/>
          </w:rPr>
          <w:t>https://www.egd.cz/vseobecne-nakupni-podminky</w:t>
        </w:r>
      </w:hyperlink>
      <w:r w:rsidR="00B47BB3" w:rsidRPr="009C1899">
        <w:rPr>
          <w:rStyle w:val="Hypertextovodkaz"/>
        </w:rPr>
        <w:t>.</w:t>
      </w:r>
      <w:r w:rsidR="00C10648" w:rsidRPr="009C1899">
        <w:rPr>
          <w:rFonts w:cs="Arial"/>
          <w:szCs w:val="20"/>
        </w:rPr>
        <w:t xml:space="preserve"> </w:t>
      </w:r>
      <w:r w:rsidRPr="009C1899">
        <w:rPr>
          <w:rFonts w:cs="Arial"/>
          <w:szCs w:val="20"/>
        </w:rPr>
        <w:t xml:space="preserve">Smluvní strany </w:t>
      </w:r>
      <w:r w:rsidRPr="009C1899">
        <w:rPr>
          <w:rFonts w:cs="Arial"/>
          <w:szCs w:val="20"/>
        </w:rPr>
        <w:lastRenderedPageBreak/>
        <w:t>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w:t>
      </w:r>
      <w:r w:rsidRPr="00C10648">
        <w:rPr>
          <w:rFonts w:cs="Arial"/>
          <w:szCs w:val="20"/>
        </w:rPr>
        <w:t xml:space="preserve">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5348C5B9"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24195E">
        <w:rPr>
          <w:rFonts w:cs="Arial"/>
          <w:szCs w:val="20"/>
        </w:rPr>
        <w:t>2</w:t>
      </w:r>
      <w:r w:rsidRPr="006B2850">
        <w:rPr>
          <w:rFonts w:cs="Arial"/>
          <w:szCs w:val="20"/>
        </w:rPr>
        <w:t>0, na kterou odkazuje tato smlouva a obchodních podmínek, má přednost tato doložka INCOTERMS 20</w:t>
      </w:r>
      <w:r w:rsidR="0024195E">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38348DA9" w:rsidR="00BD1DE0"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w:t>
      </w:r>
      <w:r w:rsidR="00D374B7" w:rsidRPr="00796317">
        <w:t xml:space="preserve">a změny vymíněné v čl. III odst. </w:t>
      </w:r>
      <w:r w:rsidR="00D374B7">
        <w:t>3</w:t>
      </w:r>
      <w:r w:rsidR="00D374B7" w:rsidRPr="00796317">
        <w:t>. lze činit i písemným oznámením</w:t>
      </w:r>
      <w:r>
        <w:t xml:space="preserve">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76A9589C" w14:textId="36AD2C0C" w:rsidR="00B4049A" w:rsidRDefault="00B4049A" w:rsidP="00B4049A">
      <w:pPr>
        <w:widowControl w:val="0"/>
        <w:numPr>
          <w:ilvl w:val="0"/>
          <w:numId w:val="18"/>
        </w:numPr>
        <w:suppressAutoHyphens/>
        <w:spacing w:line="280" w:lineRule="atLeast"/>
        <w:jc w:val="both"/>
      </w:pPr>
      <w:r>
        <w:t xml:space="preserve">Smluvní strany si vyhrazují změnu závazku v podobě změny výše ceny dle článku III. odst. 1 smlouvy, a to v přímé souvislosti s případným nabytím účinnosti Nařízení Evropského Parlamentu a Rady, kterým se zavádí </w:t>
      </w:r>
      <w:r>
        <w:rPr>
          <w:color w:val="181818"/>
          <w:shd w:val="clear" w:color="auto" w:fill="FFFFFF"/>
        </w:rPr>
        <w:t>mechanismus uhlíkového vyrovnání na hranicích, (nebo také jen „</w:t>
      </w:r>
      <w:r>
        <w:t>uhlíkové clo“), pokud Nařízení stanoví práva a povinnosti přímo dopadající na dodavatele a zároveň bude mít vliv na Zboží dle této Smlouvy.</w:t>
      </w:r>
    </w:p>
    <w:p w14:paraId="36B51941" w14:textId="77777777" w:rsidR="00B4049A" w:rsidRPr="00594509" w:rsidRDefault="00B4049A" w:rsidP="00B4049A">
      <w:pPr>
        <w:widowControl w:val="0"/>
        <w:suppressAutoHyphens/>
        <w:spacing w:line="280" w:lineRule="atLeast"/>
        <w:ind w:left="340"/>
        <w:jc w:val="both"/>
      </w:pP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653BAB31" w:rsidR="00BD1DE0" w:rsidRPr="00594509" w:rsidRDefault="00BD1DE0" w:rsidP="00594509">
      <w:pPr>
        <w:pStyle w:val="Odstavecseseznamem"/>
        <w:numPr>
          <w:ilvl w:val="0"/>
          <w:numId w:val="18"/>
        </w:numPr>
        <w:spacing w:after="120" w:line="280" w:lineRule="atLeast"/>
        <w:jc w:val="both"/>
        <w:rPr>
          <w:rFonts w:cs="Arial"/>
        </w:rPr>
      </w:pPr>
      <w:r w:rsidRPr="4A552797">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w:t>
      </w:r>
      <w:r w:rsidR="0556FB94" w:rsidRPr="4A552797">
        <w:rPr>
          <w:rFonts w:cs="Arial"/>
        </w:rPr>
        <w:t xml:space="preserve"> </w:t>
      </w:r>
      <w:r w:rsidRPr="4A552797">
        <w:rPr>
          <w:rFonts w:cs="Arial"/>
        </w:rPr>
        <w:t>soud v Českých Budějovicích.</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lastRenderedPageBreak/>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8EEC2C" w:rsidR="00BD1DE0"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6306F8FF" w14:textId="1D8B4481" w:rsidR="00217F4C" w:rsidRDefault="00217F4C" w:rsidP="00217F4C">
      <w:pPr>
        <w:pStyle w:val="Odstavecseseznamem"/>
        <w:spacing w:after="120" w:line="280" w:lineRule="atLeast"/>
        <w:ind w:left="340"/>
        <w:jc w:val="both"/>
        <w:rPr>
          <w:iCs/>
        </w:rPr>
      </w:pPr>
    </w:p>
    <w:p w14:paraId="02CFBD18" w14:textId="7695E5FB" w:rsidR="00217F4C" w:rsidRDefault="00217F4C" w:rsidP="00217F4C">
      <w:pPr>
        <w:pStyle w:val="Odstavecseseznamem"/>
        <w:spacing w:after="120" w:line="280" w:lineRule="atLeast"/>
        <w:ind w:left="340"/>
        <w:jc w:val="both"/>
        <w:rPr>
          <w:iCs/>
        </w:rPr>
      </w:pPr>
    </w:p>
    <w:p w14:paraId="6FA4CB17" w14:textId="20101A55" w:rsidR="00217F4C" w:rsidRDefault="00217F4C" w:rsidP="00217F4C">
      <w:pPr>
        <w:pStyle w:val="Odstavecseseznamem"/>
        <w:spacing w:after="120" w:line="280" w:lineRule="atLeast"/>
        <w:ind w:left="340"/>
        <w:jc w:val="both"/>
        <w:rPr>
          <w:iCs/>
        </w:rPr>
      </w:pPr>
    </w:p>
    <w:p w14:paraId="24CEF4CA" w14:textId="3291AEEB" w:rsidR="00217F4C" w:rsidRDefault="00217F4C" w:rsidP="00217F4C">
      <w:pPr>
        <w:pStyle w:val="Odstavecseseznamem"/>
        <w:spacing w:after="120" w:line="280" w:lineRule="atLeast"/>
        <w:ind w:left="340"/>
        <w:jc w:val="both"/>
        <w:rPr>
          <w:iCs/>
        </w:rPr>
      </w:pPr>
    </w:p>
    <w:p w14:paraId="19F0366E" w14:textId="2F64D142" w:rsidR="00217F4C" w:rsidRDefault="00217F4C" w:rsidP="00217F4C">
      <w:pPr>
        <w:pStyle w:val="Odstavecseseznamem"/>
        <w:spacing w:after="120" w:line="280" w:lineRule="atLeast"/>
        <w:ind w:left="340"/>
        <w:jc w:val="both"/>
        <w:rPr>
          <w:iCs/>
        </w:rPr>
      </w:pPr>
    </w:p>
    <w:p w14:paraId="49BCACC3" w14:textId="663CA23C" w:rsidR="00217F4C" w:rsidRDefault="00217F4C" w:rsidP="00217F4C">
      <w:pPr>
        <w:pStyle w:val="Odstavecseseznamem"/>
        <w:spacing w:after="120" w:line="280" w:lineRule="atLeast"/>
        <w:ind w:left="340"/>
        <w:jc w:val="both"/>
        <w:rPr>
          <w:iCs/>
        </w:rPr>
      </w:pPr>
    </w:p>
    <w:p w14:paraId="3F28B921" w14:textId="1852FEF5" w:rsidR="00217F4C" w:rsidRDefault="00217F4C" w:rsidP="00217F4C">
      <w:pPr>
        <w:pStyle w:val="Odstavecseseznamem"/>
        <w:spacing w:after="120" w:line="280" w:lineRule="atLeast"/>
        <w:ind w:left="340"/>
        <w:jc w:val="both"/>
        <w:rPr>
          <w:iCs/>
        </w:rPr>
      </w:pPr>
    </w:p>
    <w:p w14:paraId="430BB9EC" w14:textId="33E86010" w:rsidR="00217F4C" w:rsidRDefault="00217F4C" w:rsidP="00217F4C">
      <w:pPr>
        <w:pStyle w:val="Odstavecseseznamem"/>
        <w:spacing w:after="120" w:line="280" w:lineRule="atLeast"/>
        <w:ind w:left="340"/>
        <w:jc w:val="both"/>
        <w:rPr>
          <w:iCs/>
        </w:rPr>
      </w:pPr>
    </w:p>
    <w:p w14:paraId="74BA0AAB" w14:textId="20383F8E" w:rsidR="00217F4C" w:rsidRDefault="00217F4C" w:rsidP="00217F4C">
      <w:pPr>
        <w:pStyle w:val="Odstavecseseznamem"/>
        <w:spacing w:after="120" w:line="280" w:lineRule="atLeast"/>
        <w:ind w:left="340"/>
        <w:jc w:val="both"/>
        <w:rPr>
          <w:iCs/>
        </w:rPr>
      </w:pPr>
    </w:p>
    <w:p w14:paraId="28EAE0C3" w14:textId="77777777" w:rsidR="00217F4C" w:rsidRPr="000668E6" w:rsidRDefault="00217F4C" w:rsidP="00217F4C">
      <w:pPr>
        <w:pStyle w:val="Odstavecseseznamem"/>
        <w:spacing w:after="120" w:line="280" w:lineRule="atLeast"/>
        <w:ind w:left="340"/>
        <w:jc w:val="both"/>
        <w:rPr>
          <w:iCs/>
        </w:rPr>
      </w:pP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lastRenderedPageBreak/>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Pr>
          <w:rFonts w:cs="Arial"/>
          <w:szCs w:val="20"/>
          <w:u w:val="single"/>
        </w:rPr>
        <w:t>a</w:t>
      </w:r>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Pr>
          <w:rFonts w:cs="Arial"/>
          <w:szCs w:val="20"/>
          <w:u w:val="single"/>
        </w:rPr>
        <w:t>b</w:t>
      </w:r>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2656CED" w14:textId="0EA0802D" w:rsidR="004A204B" w:rsidRPr="006853EC" w:rsidRDefault="00BD1DE0" w:rsidP="4A552797">
      <w:pPr>
        <w:spacing w:line="280" w:lineRule="atLeast"/>
        <w:ind w:left="360"/>
        <w:jc w:val="both"/>
        <w:rPr>
          <w:rFonts w:eastAsia="Calibri" w:cs="Arial"/>
          <w:lang w:eastAsia="en-US"/>
        </w:rPr>
      </w:pPr>
      <w:r w:rsidRPr="4A552797">
        <w:rPr>
          <w:rFonts w:eastAsia="Calibri" w:cs="Arial"/>
          <w:u w:val="single"/>
          <w:lang w:eastAsia="en-US"/>
        </w:rPr>
        <w:t xml:space="preserve">Příloha </w:t>
      </w:r>
      <w:r w:rsidR="001C7CFD" w:rsidRPr="4A552797">
        <w:rPr>
          <w:rFonts w:eastAsia="Calibri" w:cs="Arial"/>
          <w:u w:val="single"/>
          <w:lang w:eastAsia="en-US"/>
        </w:rPr>
        <w:t>6</w:t>
      </w:r>
      <w:r w:rsidRPr="4A552797">
        <w:rPr>
          <w:rFonts w:eastAsia="Calibri" w:cs="Arial"/>
          <w:lang w:eastAsia="en-US"/>
        </w:rPr>
        <w:t xml:space="preserve"> – </w:t>
      </w:r>
      <w:r w:rsidRPr="4A552797">
        <w:rPr>
          <w:rFonts w:cs="Arial"/>
        </w:rPr>
        <w:t xml:space="preserve">Specifické podmínky pro </w:t>
      </w:r>
      <w:r w:rsidR="00EE58BA" w:rsidRPr="4A552797">
        <w:rPr>
          <w:rFonts w:cs="Arial"/>
        </w:rPr>
        <w:t>pře</w:t>
      </w:r>
      <w:r w:rsidRPr="4A552797">
        <w:rPr>
          <w:rFonts w:cs="Arial"/>
        </w:rPr>
        <w:t xml:space="preserve">pravu, skladování </w:t>
      </w:r>
      <w:r w:rsidR="001C7CFD" w:rsidRPr="4A552797">
        <w:rPr>
          <w:rFonts w:cs="Arial"/>
        </w:rPr>
        <w:t>a</w:t>
      </w:r>
      <w:r w:rsidRPr="4A552797">
        <w:rPr>
          <w:rFonts w:cs="Arial"/>
        </w:rPr>
        <w:t xml:space="preserve"> manipulaci</w:t>
      </w:r>
      <w:r w:rsidR="0329B3B0" w:rsidRPr="4A552797">
        <w:rPr>
          <w:rFonts w:cs="Arial"/>
        </w:rPr>
        <w:t>;</w:t>
      </w:r>
    </w:p>
    <w:p w14:paraId="3251650D" w14:textId="355E982B" w:rsidR="0329B3B0" w:rsidRDefault="0329B3B0" w:rsidP="4A552797">
      <w:pPr>
        <w:spacing w:line="280" w:lineRule="atLeast"/>
        <w:ind w:left="360"/>
        <w:jc w:val="both"/>
        <w:rPr>
          <w:rFonts w:cs="Arial"/>
          <w:u w:val="single"/>
        </w:rPr>
      </w:pPr>
      <w:r w:rsidRPr="4A552797">
        <w:rPr>
          <w:rFonts w:cs="Arial"/>
          <w:u w:val="single"/>
        </w:rPr>
        <w:t>Příloha 7</w:t>
      </w:r>
      <w:r w:rsidRPr="4A552797">
        <w:rPr>
          <w:rFonts w:cs="Arial"/>
        </w:rPr>
        <w:t xml:space="preserve"> - Algoritmus kalkulace nabídkové ceny</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55BD58D4" w:rsidR="00BD1DE0" w:rsidRPr="00DA2C52" w:rsidRDefault="00BD1DE0" w:rsidP="00BD1DE0">
      <w:pPr>
        <w:autoSpaceDE w:val="0"/>
        <w:autoSpaceDN w:val="0"/>
        <w:adjustRightInd w:val="0"/>
        <w:spacing w:line="280" w:lineRule="atLeast"/>
        <w:rPr>
          <w:rFonts w:cs="Arial"/>
          <w:snapToGrid w:val="0"/>
          <w:szCs w:val="20"/>
        </w:rPr>
      </w:pPr>
    </w:p>
    <w:p w14:paraId="4DEE5B6E" w14:textId="71451DC3" w:rsidR="00BD1DE0" w:rsidRDefault="00BD1DE0" w:rsidP="00BD1DE0">
      <w:pPr>
        <w:spacing w:line="280" w:lineRule="atLeast"/>
        <w:jc w:val="both"/>
        <w:rPr>
          <w:rFonts w:cs="Arial"/>
          <w:szCs w:val="20"/>
        </w:rPr>
      </w:pPr>
    </w:p>
    <w:p w14:paraId="0393C3B2" w14:textId="56C72EE6" w:rsidR="00217F4C" w:rsidRDefault="00217F4C" w:rsidP="00BD1DE0">
      <w:pPr>
        <w:spacing w:line="280" w:lineRule="atLeast"/>
        <w:jc w:val="both"/>
        <w:rPr>
          <w:rFonts w:cs="Arial"/>
          <w:szCs w:val="20"/>
        </w:rPr>
      </w:pPr>
    </w:p>
    <w:p w14:paraId="325EFFFA" w14:textId="77777777" w:rsidR="00217F4C" w:rsidRPr="00DA2C52" w:rsidRDefault="00217F4C" w:rsidP="00BD1DE0">
      <w:pPr>
        <w:spacing w:line="280" w:lineRule="atLeast"/>
        <w:jc w:val="both"/>
        <w:rPr>
          <w:rFonts w:cs="Arial"/>
          <w:szCs w:val="20"/>
        </w:rPr>
      </w:pPr>
    </w:p>
    <w:p w14:paraId="4C365B35" w14:textId="622F3E79" w:rsidR="00BD1DE0" w:rsidRPr="005A20F5" w:rsidRDefault="00BD1DE0" w:rsidP="00BD1DE0">
      <w:pPr>
        <w:spacing w:line="280" w:lineRule="atLeast"/>
        <w:jc w:val="both"/>
        <w:rPr>
          <w:rFonts w:cs="Arial"/>
          <w:szCs w:val="20"/>
        </w:rPr>
      </w:pPr>
      <w:r w:rsidRPr="005A20F5">
        <w:rPr>
          <w:rFonts w:cs="Arial"/>
          <w:szCs w:val="20"/>
        </w:rPr>
        <w:t>V </w:t>
      </w:r>
      <w:r w:rsidRPr="005A20F5">
        <w:rPr>
          <w:rFonts w:cs="Arial"/>
          <w:szCs w:val="20"/>
          <w:highlight w:val="yellow"/>
        </w:rPr>
        <w:t xml:space="preserve">doplní </w:t>
      </w:r>
      <w:r w:rsidRPr="005A20F5">
        <w:rPr>
          <w:szCs w:val="20"/>
          <w:highlight w:val="yellow"/>
        </w:rPr>
        <w:t>účastník</w:t>
      </w:r>
      <w:r w:rsidRPr="005A20F5">
        <w:rPr>
          <w:rFonts w:cs="Arial"/>
          <w:szCs w:val="20"/>
        </w:rPr>
        <w:t xml:space="preserve"> dne </w:t>
      </w:r>
      <w:r w:rsidRPr="005A20F5">
        <w:rPr>
          <w:rFonts w:cs="Arial"/>
          <w:szCs w:val="20"/>
          <w:highlight w:val="yellow"/>
        </w:rPr>
        <w:t>doplní účastník</w:t>
      </w:r>
      <w:r w:rsidRPr="005A20F5">
        <w:rPr>
          <w:rFonts w:cs="Arial"/>
          <w:szCs w:val="20"/>
        </w:rPr>
        <w:tab/>
      </w:r>
      <w:r w:rsidR="005A20F5">
        <w:rPr>
          <w:rFonts w:cs="Arial"/>
          <w:szCs w:val="20"/>
        </w:rPr>
        <w:tab/>
      </w:r>
      <w:r w:rsidRPr="005A20F5">
        <w:rPr>
          <w:rFonts w:cs="Arial"/>
          <w:szCs w:val="20"/>
        </w:rPr>
        <w:t>V </w:t>
      </w:r>
      <w:r w:rsidR="005A20F5">
        <w:rPr>
          <w:rFonts w:cs="Arial"/>
          <w:szCs w:val="20"/>
        </w:rPr>
        <w:t>Brně</w:t>
      </w:r>
      <w:r w:rsidRPr="005A20F5">
        <w:rPr>
          <w:rFonts w:cs="Arial"/>
          <w:szCs w:val="20"/>
        </w:rPr>
        <w:t xml:space="preserve"> dne </w:t>
      </w:r>
      <w:r w:rsidRPr="005A20F5">
        <w:rPr>
          <w:rFonts w:cs="Arial"/>
          <w:szCs w:val="20"/>
          <w:highlight w:val="green"/>
        </w:rPr>
        <w:t>následně doplní zadavatel</w:t>
      </w:r>
    </w:p>
    <w:p w14:paraId="5C55EEB2" w14:textId="77777777" w:rsidR="00BD1DE0" w:rsidRPr="005A20F5" w:rsidRDefault="00BD1DE0" w:rsidP="00BD1DE0">
      <w:pPr>
        <w:spacing w:line="280" w:lineRule="atLeast"/>
        <w:jc w:val="both"/>
        <w:rPr>
          <w:rFonts w:cs="Arial"/>
          <w:szCs w:val="20"/>
        </w:rPr>
      </w:pPr>
    </w:p>
    <w:p w14:paraId="67B318D3" w14:textId="77777777" w:rsidR="00BD1DE0" w:rsidRPr="005A20F5" w:rsidRDefault="00BD1DE0" w:rsidP="00BD1DE0">
      <w:pPr>
        <w:spacing w:line="280" w:lineRule="atLeast"/>
        <w:jc w:val="both"/>
        <w:rPr>
          <w:rFonts w:cs="Arial"/>
          <w:szCs w:val="20"/>
        </w:rPr>
      </w:pPr>
    </w:p>
    <w:p w14:paraId="5CCC41A6" w14:textId="46D557F6" w:rsidR="00BD1DE0" w:rsidRPr="005A20F5" w:rsidRDefault="00BD1DE0" w:rsidP="00BD1DE0">
      <w:pPr>
        <w:spacing w:line="280" w:lineRule="atLeast"/>
        <w:jc w:val="both"/>
        <w:rPr>
          <w:rFonts w:cs="Arial"/>
          <w:b/>
          <w:szCs w:val="20"/>
        </w:rPr>
      </w:pPr>
      <w:r w:rsidRPr="005A20F5">
        <w:rPr>
          <w:rFonts w:cs="Arial"/>
          <w:b/>
          <w:szCs w:val="20"/>
        </w:rPr>
        <w:t>Prodávající:</w:t>
      </w:r>
      <w:r w:rsidRPr="005A20F5">
        <w:rPr>
          <w:rFonts w:cs="Arial"/>
          <w:b/>
          <w:szCs w:val="20"/>
        </w:rPr>
        <w:tab/>
      </w:r>
      <w:r w:rsidRPr="005A20F5">
        <w:rPr>
          <w:rFonts w:cs="Arial"/>
          <w:b/>
          <w:szCs w:val="20"/>
        </w:rPr>
        <w:tab/>
      </w:r>
      <w:r w:rsidRPr="005A20F5">
        <w:rPr>
          <w:rFonts w:cs="Arial"/>
          <w:b/>
          <w:szCs w:val="20"/>
        </w:rPr>
        <w:tab/>
      </w:r>
      <w:r w:rsidRPr="005A20F5">
        <w:rPr>
          <w:rFonts w:cs="Arial"/>
          <w:b/>
          <w:szCs w:val="20"/>
        </w:rPr>
        <w:tab/>
      </w:r>
      <w:r w:rsidRPr="005A20F5">
        <w:rPr>
          <w:rFonts w:cs="Arial"/>
          <w:b/>
          <w:szCs w:val="20"/>
        </w:rPr>
        <w:tab/>
        <w:t>Kupující:</w:t>
      </w:r>
      <w:r w:rsidRPr="005A20F5">
        <w:rPr>
          <w:rFonts w:cs="Arial"/>
          <w:b/>
          <w:szCs w:val="20"/>
        </w:rPr>
        <w:tab/>
      </w:r>
      <w:r w:rsidRPr="005A20F5">
        <w:rPr>
          <w:rFonts w:cs="Arial"/>
          <w:b/>
          <w:szCs w:val="20"/>
        </w:rPr>
        <w:tab/>
      </w:r>
      <w:r w:rsidR="008C7684" w:rsidRPr="005A20F5">
        <w:rPr>
          <w:rFonts w:cs="Arial"/>
          <w:b/>
          <w:bCs/>
          <w:iCs/>
          <w:szCs w:val="20"/>
        </w:rPr>
        <w:t>EG</w:t>
      </w:r>
      <w:r w:rsidR="00393A29" w:rsidRPr="005A20F5">
        <w:rPr>
          <w:rFonts w:cs="Arial"/>
          <w:b/>
          <w:bCs/>
          <w:iCs/>
          <w:szCs w:val="20"/>
        </w:rPr>
        <w:t>.</w:t>
      </w:r>
      <w:r w:rsidR="008C7684" w:rsidRPr="005A20F5">
        <w:rPr>
          <w:rFonts w:cs="Arial"/>
          <w:b/>
          <w:bCs/>
          <w:iCs/>
          <w:szCs w:val="20"/>
        </w:rPr>
        <w:t>D</w:t>
      </w:r>
      <w:r w:rsidRPr="005A20F5">
        <w:rPr>
          <w:rFonts w:cs="Arial"/>
          <w:b/>
          <w:bCs/>
          <w:iCs/>
          <w:szCs w:val="20"/>
        </w:rPr>
        <w:t>, a.s.</w:t>
      </w:r>
    </w:p>
    <w:p w14:paraId="22FF65D5" w14:textId="77777777" w:rsidR="00BD1DE0" w:rsidRPr="005A20F5" w:rsidRDefault="00BD1DE0" w:rsidP="00BD1DE0">
      <w:pPr>
        <w:spacing w:line="280" w:lineRule="atLeast"/>
        <w:jc w:val="both"/>
        <w:rPr>
          <w:rFonts w:cs="Arial"/>
          <w:szCs w:val="20"/>
        </w:rPr>
      </w:pPr>
    </w:p>
    <w:p w14:paraId="3AF25EC4" w14:textId="77777777" w:rsidR="00BD1DE0" w:rsidRPr="005A20F5" w:rsidRDefault="00BD1DE0" w:rsidP="00BD1DE0">
      <w:pPr>
        <w:spacing w:line="280" w:lineRule="atLeast"/>
        <w:jc w:val="both"/>
        <w:rPr>
          <w:rFonts w:cs="Arial"/>
          <w:szCs w:val="20"/>
        </w:rPr>
      </w:pPr>
    </w:p>
    <w:p w14:paraId="7F2A5C7E" w14:textId="77777777" w:rsidR="00BD1DE0" w:rsidRPr="005A20F5" w:rsidRDefault="00BD1DE0" w:rsidP="00BD1DE0">
      <w:pPr>
        <w:spacing w:line="280" w:lineRule="atLeast"/>
        <w:jc w:val="both"/>
        <w:rPr>
          <w:rFonts w:cs="Arial"/>
          <w:szCs w:val="20"/>
        </w:rPr>
      </w:pPr>
      <w:r w:rsidRPr="005A20F5">
        <w:rPr>
          <w:rFonts w:cs="Arial"/>
          <w:szCs w:val="20"/>
        </w:rPr>
        <w:t>________________________</w:t>
      </w:r>
      <w:r w:rsidRPr="005A20F5">
        <w:rPr>
          <w:rFonts w:cs="Arial"/>
          <w:szCs w:val="20"/>
        </w:rPr>
        <w:tab/>
      </w:r>
      <w:r w:rsidRPr="005A20F5">
        <w:rPr>
          <w:rFonts w:cs="Arial"/>
          <w:szCs w:val="20"/>
        </w:rPr>
        <w:tab/>
      </w:r>
      <w:r w:rsidRPr="005A20F5">
        <w:rPr>
          <w:rFonts w:cs="Arial"/>
          <w:szCs w:val="20"/>
        </w:rPr>
        <w:tab/>
        <w:t>____________________________________</w:t>
      </w:r>
    </w:p>
    <w:p w14:paraId="172B3F11" w14:textId="77777777" w:rsidR="00BD1DE0" w:rsidRPr="005A20F5" w:rsidRDefault="00BD1DE0" w:rsidP="00BD1DE0">
      <w:pPr>
        <w:spacing w:line="280" w:lineRule="atLeast"/>
        <w:rPr>
          <w:rFonts w:cs="Arial"/>
          <w:szCs w:val="20"/>
        </w:rPr>
      </w:pPr>
      <w:r w:rsidRPr="005A20F5">
        <w:rPr>
          <w:rStyle w:val="platne1"/>
          <w:rFonts w:cs="Arial"/>
          <w:b/>
          <w:szCs w:val="20"/>
          <w:highlight w:val="yellow"/>
        </w:rPr>
        <w:t>doplní účastník</w:t>
      </w:r>
      <w:r w:rsidRPr="005A20F5">
        <w:rPr>
          <w:rStyle w:val="platne1"/>
          <w:rFonts w:cs="Arial"/>
          <w:b/>
          <w:szCs w:val="20"/>
        </w:rPr>
        <w:tab/>
      </w:r>
      <w:r w:rsidRPr="005A20F5">
        <w:rPr>
          <w:rStyle w:val="platne1"/>
          <w:rFonts w:cs="Arial"/>
          <w:b/>
          <w:szCs w:val="20"/>
        </w:rPr>
        <w:tab/>
      </w:r>
      <w:r w:rsidRPr="005A20F5">
        <w:rPr>
          <w:rStyle w:val="platne1"/>
          <w:rFonts w:cs="Arial"/>
          <w:b/>
          <w:szCs w:val="20"/>
        </w:rPr>
        <w:tab/>
      </w:r>
      <w:r w:rsidRPr="005A20F5">
        <w:rPr>
          <w:rFonts w:cs="Arial"/>
          <w:szCs w:val="20"/>
        </w:rPr>
        <w:tab/>
      </w:r>
      <w:r w:rsidRPr="005A20F5">
        <w:rPr>
          <w:rFonts w:cs="Arial"/>
          <w:b/>
          <w:szCs w:val="20"/>
          <w:highlight w:val="green"/>
        </w:rPr>
        <w:t>následně doplní zadavatel</w:t>
      </w:r>
    </w:p>
    <w:p w14:paraId="711F3B3A" w14:textId="77777777" w:rsidR="00BD1DE0" w:rsidRPr="005A20F5" w:rsidRDefault="00BD1DE0" w:rsidP="00BD1DE0">
      <w:pPr>
        <w:spacing w:line="280" w:lineRule="atLeast"/>
      </w:pPr>
      <w:r w:rsidRPr="005A20F5">
        <w:rPr>
          <w:rFonts w:cs="Arial"/>
          <w:szCs w:val="20"/>
        </w:rPr>
        <w:tab/>
      </w:r>
      <w:r w:rsidRPr="005A20F5">
        <w:rPr>
          <w:rFonts w:cs="Arial"/>
          <w:szCs w:val="20"/>
        </w:rPr>
        <w:tab/>
      </w:r>
      <w:r w:rsidRPr="005A20F5">
        <w:rPr>
          <w:rFonts w:cs="Arial"/>
          <w:szCs w:val="20"/>
        </w:rPr>
        <w:tab/>
      </w:r>
      <w:r w:rsidRPr="005A20F5">
        <w:rPr>
          <w:rFonts w:cs="Arial"/>
          <w:szCs w:val="20"/>
        </w:rPr>
        <w:tab/>
      </w:r>
      <w:r w:rsidRPr="005A20F5">
        <w:rPr>
          <w:rFonts w:cs="Arial"/>
          <w:szCs w:val="20"/>
        </w:rPr>
        <w:tab/>
      </w:r>
      <w:r w:rsidRPr="005A20F5">
        <w:rPr>
          <w:rFonts w:cs="Arial"/>
          <w:szCs w:val="20"/>
        </w:rPr>
        <w:tab/>
      </w:r>
    </w:p>
    <w:p w14:paraId="563007EB" w14:textId="77777777" w:rsidR="00BD1DE0" w:rsidRPr="005A20F5" w:rsidRDefault="00BD1DE0" w:rsidP="00BD1DE0">
      <w:pPr>
        <w:spacing w:line="280" w:lineRule="atLeast"/>
        <w:rPr>
          <w:rFonts w:cs="Arial"/>
          <w:szCs w:val="20"/>
        </w:rPr>
      </w:pPr>
    </w:p>
    <w:p w14:paraId="0BACB949" w14:textId="77777777" w:rsidR="00BD1DE0" w:rsidRPr="005A20F5" w:rsidRDefault="00BD1DE0" w:rsidP="00BD1DE0">
      <w:pPr>
        <w:spacing w:line="280" w:lineRule="atLeast"/>
        <w:rPr>
          <w:rFonts w:cs="Arial"/>
          <w:szCs w:val="20"/>
        </w:rPr>
      </w:pPr>
      <w:r w:rsidRPr="005A20F5">
        <w:rPr>
          <w:rFonts w:cs="Arial"/>
          <w:szCs w:val="20"/>
        </w:rPr>
        <w:tab/>
      </w:r>
      <w:r w:rsidRPr="005A20F5">
        <w:rPr>
          <w:rFonts w:cs="Arial"/>
          <w:szCs w:val="20"/>
        </w:rPr>
        <w:tab/>
      </w:r>
      <w:r w:rsidRPr="005A20F5">
        <w:rPr>
          <w:rFonts w:cs="Arial"/>
          <w:szCs w:val="20"/>
        </w:rPr>
        <w:tab/>
      </w:r>
      <w:r w:rsidRPr="005A20F5">
        <w:rPr>
          <w:rFonts w:cs="Arial"/>
          <w:szCs w:val="20"/>
        </w:rPr>
        <w:tab/>
      </w:r>
      <w:r w:rsidRPr="005A20F5">
        <w:rPr>
          <w:rFonts w:cs="Arial"/>
          <w:szCs w:val="20"/>
        </w:rPr>
        <w:tab/>
      </w:r>
      <w:r w:rsidRPr="005A20F5">
        <w:rPr>
          <w:rFonts w:cs="Arial"/>
          <w:szCs w:val="20"/>
        </w:rPr>
        <w:tab/>
        <w:t>____________________________________</w:t>
      </w:r>
      <w:r w:rsidRPr="005A20F5">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sidRPr="005A20F5">
        <w:rPr>
          <w:rFonts w:cs="Arial"/>
          <w:szCs w:val="20"/>
        </w:rPr>
        <w:t xml:space="preserve">                                                                             </w:t>
      </w:r>
      <w:r w:rsidRPr="005A20F5">
        <w:rPr>
          <w:rFonts w:cs="Arial"/>
          <w:b/>
          <w:szCs w:val="20"/>
          <w:highlight w:val="green"/>
        </w:rPr>
        <w:t>následně doplní zadavatel</w:t>
      </w:r>
    </w:p>
    <w:sectPr w:rsidR="00B87D63" w:rsidRPr="007E5D7D"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7D99E" w14:textId="77777777" w:rsidR="00F75BEC" w:rsidRDefault="00F75BEC" w:rsidP="00E25C9A">
      <w:r>
        <w:separator/>
      </w:r>
    </w:p>
  </w:endnote>
  <w:endnote w:type="continuationSeparator" w:id="0">
    <w:p w14:paraId="5AA0C86D" w14:textId="77777777" w:rsidR="00F75BEC" w:rsidRDefault="00F75BEC" w:rsidP="00E25C9A">
      <w:r>
        <w:continuationSeparator/>
      </w:r>
    </w:p>
  </w:endnote>
  <w:endnote w:type="continuationNotice" w:id="1">
    <w:p w14:paraId="6045B673" w14:textId="77777777" w:rsidR="00F75BEC" w:rsidRDefault="00F75B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B69B1" w14:textId="77777777" w:rsidR="00F75BEC" w:rsidRDefault="00F75BEC" w:rsidP="00E25C9A">
      <w:r>
        <w:separator/>
      </w:r>
    </w:p>
  </w:footnote>
  <w:footnote w:type="continuationSeparator" w:id="0">
    <w:p w14:paraId="6046D03A" w14:textId="77777777" w:rsidR="00F75BEC" w:rsidRDefault="00F75BEC" w:rsidP="00E25C9A">
      <w:r>
        <w:continuationSeparator/>
      </w:r>
    </w:p>
  </w:footnote>
  <w:footnote w:type="continuationNotice" w:id="1">
    <w:p w14:paraId="372BE5D7" w14:textId="77777777" w:rsidR="00F75BEC" w:rsidRDefault="00F75B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6091" w14:textId="0C6071D2" w:rsidR="00534168" w:rsidRDefault="00534168" w:rsidP="003B5252">
    <w:pPr>
      <w:pStyle w:val="Zhlav"/>
      <w:jc w:val="right"/>
      <w:rPr>
        <w:b/>
        <w:sz w:val="18"/>
        <w:szCs w:val="20"/>
      </w:rPr>
    </w:pPr>
    <w:r>
      <w:rPr>
        <w:b/>
        <w:sz w:val="18"/>
        <w:szCs w:val="20"/>
      </w:rPr>
      <w:t>Číslo smlouvy kupujícího:</w:t>
    </w:r>
    <w:r w:rsidRPr="00CE6003">
      <w:rPr>
        <w:b/>
        <w:sz w:val="18"/>
        <w:szCs w:val="20"/>
      </w:rPr>
      <w:t xml:space="preserve"> </w:t>
    </w:r>
    <w:r w:rsidRPr="00CE6003">
      <w:rPr>
        <w:b/>
        <w:sz w:val="18"/>
        <w:szCs w:val="20"/>
        <w:highlight w:val="green"/>
      </w:rPr>
      <w:t>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CE6003">
      <w:rPr>
        <w:b/>
        <w:sz w:val="18"/>
        <w:szCs w:val="20"/>
        <w:highlight w:val="yellow"/>
      </w:rPr>
      <w:t xml:space="preserve">doplní </w:t>
    </w:r>
    <w:r w:rsidR="00EB5A7F" w:rsidRPr="00CE6003">
      <w:rPr>
        <w:b/>
        <w:sz w:val="18"/>
        <w:szCs w:val="20"/>
        <w:highlight w:val="yellow"/>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54852303">
    <w:abstractNumId w:val="17"/>
  </w:num>
  <w:num w:numId="2" w16cid:durableId="1275599156">
    <w:abstractNumId w:val="11"/>
  </w:num>
  <w:num w:numId="3" w16cid:durableId="1158419284">
    <w:abstractNumId w:val="8"/>
  </w:num>
  <w:num w:numId="4" w16cid:durableId="570427280">
    <w:abstractNumId w:val="20"/>
  </w:num>
  <w:num w:numId="5" w16cid:durableId="1314721843">
    <w:abstractNumId w:val="5"/>
  </w:num>
  <w:num w:numId="6" w16cid:durableId="297497550">
    <w:abstractNumId w:val="16"/>
  </w:num>
  <w:num w:numId="7" w16cid:durableId="616176734">
    <w:abstractNumId w:val="24"/>
  </w:num>
  <w:num w:numId="8" w16cid:durableId="89592664">
    <w:abstractNumId w:val="15"/>
  </w:num>
  <w:num w:numId="9" w16cid:durableId="995568953">
    <w:abstractNumId w:val="9"/>
  </w:num>
  <w:num w:numId="10" w16cid:durableId="1911037188">
    <w:abstractNumId w:val="21"/>
  </w:num>
  <w:num w:numId="11" w16cid:durableId="1919945936">
    <w:abstractNumId w:val="22"/>
  </w:num>
  <w:num w:numId="12" w16cid:durableId="1170868829">
    <w:abstractNumId w:val="12"/>
  </w:num>
  <w:num w:numId="13" w16cid:durableId="1476334115">
    <w:abstractNumId w:val="3"/>
  </w:num>
  <w:num w:numId="14" w16cid:durableId="1769962239">
    <w:abstractNumId w:val="14"/>
  </w:num>
  <w:num w:numId="15" w16cid:durableId="267783817">
    <w:abstractNumId w:val="25"/>
  </w:num>
  <w:num w:numId="16" w16cid:durableId="1478301828">
    <w:abstractNumId w:val="4"/>
  </w:num>
  <w:num w:numId="17" w16cid:durableId="527452767">
    <w:abstractNumId w:val="19"/>
  </w:num>
  <w:num w:numId="18" w16cid:durableId="1602028771">
    <w:abstractNumId w:val="6"/>
  </w:num>
  <w:num w:numId="19" w16cid:durableId="1996300429">
    <w:abstractNumId w:val="23"/>
  </w:num>
  <w:num w:numId="20" w16cid:durableId="934050205">
    <w:abstractNumId w:val="18"/>
  </w:num>
  <w:num w:numId="21" w16cid:durableId="203037732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2376761">
    <w:abstractNumId w:val="7"/>
  </w:num>
  <w:num w:numId="23" w16cid:durableId="157411732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818109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3D3"/>
    <w:rsid w:val="00007A05"/>
    <w:rsid w:val="00010150"/>
    <w:rsid w:val="00011447"/>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03E6"/>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3B07"/>
    <w:rsid w:val="001B409C"/>
    <w:rsid w:val="001B4347"/>
    <w:rsid w:val="001B435B"/>
    <w:rsid w:val="001B47BB"/>
    <w:rsid w:val="001B6731"/>
    <w:rsid w:val="001B746D"/>
    <w:rsid w:val="001B747B"/>
    <w:rsid w:val="001C2540"/>
    <w:rsid w:val="001C40C1"/>
    <w:rsid w:val="001C43BC"/>
    <w:rsid w:val="001C626A"/>
    <w:rsid w:val="001C637C"/>
    <w:rsid w:val="001C66E7"/>
    <w:rsid w:val="001C741A"/>
    <w:rsid w:val="001C793F"/>
    <w:rsid w:val="001C7CFD"/>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17F4C"/>
    <w:rsid w:val="0022171D"/>
    <w:rsid w:val="00222437"/>
    <w:rsid w:val="00222C44"/>
    <w:rsid w:val="00223C76"/>
    <w:rsid w:val="00224556"/>
    <w:rsid w:val="0022598B"/>
    <w:rsid w:val="002268C0"/>
    <w:rsid w:val="00232895"/>
    <w:rsid w:val="00233B3A"/>
    <w:rsid w:val="00233FEA"/>
    <w:rsid w:val="0023424D"/>
    <w:rsid w:val="00234354"/>
    <w:rsid w:val="00235175"/>
    <w:rsid w:val="0024195E"/>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0BB"/>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5EF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6563"/>
    <w:rsid w:val="00346855"/>
    <w:rsid w:val="003468BA"/>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92DFA"/>
    <w:rsid w:val="00392FCB"/>
    <w:rsid w:val="003930D4"/>
    <w:rsid w:val="00393860"/>
    <w:rsid w:val="00393A29"/>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287A"/>
    <w:rsid w:val="003C415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0F3A"/>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4F1E9C"/>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2ABC"/>
    <w:rsid w:val="00592DF1"/>
    <w:rsid w:val="00594509"/>
    <w:rsid w:val="00594CA8"/>
    <w:rsid w:val="00595934"/>
    <w:rsid w:val="00595C9E"/>
    <w:rsid w:val="00596FE1"/>
    <w:rsid w:val="00597B60"/>
    <w:rsid w:val="005A016A"/>
    <w:rsid w:val="005A0947"/>
    <w:rsid w:val="005A15C5"/>
    <w:rsid w:val="005A20F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75F9"/>
    <w:rsid w:val="005E176F"/>
    <w:rsid w:val="005E287F"/>
    <w:rsid w:val="005E31F8"/>
    <w:rsid w:val="005E4A1C"/>
    <w:rsid w:val="005E4EAC"/>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7BE7"/>
    <w:rsid w:val="006224AD"/>
    <w:rsid w:val="00622A31"/>
    <w:rsid w:val="0062436F"/>
    <w:rsid w:val="00625560"/>
    <w:rsid w:val="0062666F"/>
    <w:rsid w:val="00626B1B"/>
    <w:rsid w:val="0063007C"/>
    <w:rsid w:val="006316F9"/>
    <w:rsid w:val="00631852"/>
    <w:rsid w:val="00632CC4"/>
    <w:rsid w:val="0063608E"/>
    <w:rsid w:val="00636F72"/>
    <w:rsid w:val="006378DE"/>
    <w:rsid w:val="0064171B"/>
    <w:rsid w:val="00641D70"/>
    <w:rsid w:val="0064236D"/>
    <w:rsid w:val="00643328"/>
    <w:rsid w:val="00644E26"/>
    <w:rsid w:val="00644FBE"/>
    <w:rsid w:val="00645C9A"/>
    <w:rsid w:val="00646D46"/>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18C7"/>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D6FFD"/>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2AAA"/>
    <w:rsid w:val="00793159"/>
    <w:rsid w:val="007931EC"/>
    <w:rsid w:val="0079492E"/>
    <w:rsid w:val="007956BC"/>
    <w:rsid w:val="00795C0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5892"/>
    <w:rsid w:val="00865BFE"/>
    <w:rsid w:val="00866EE7"/>
    <w:rsid w:val="00870860"/>
    <w:rsid w:val="00870B43"/>
    <w:rsid w:val="0087335F"/>
    <w:rsid w:val="00874527"/>
    <w:rsid w:val="008753C2"/>
    <w:rsid w:val="00875650"/>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C7684"/>
    <w:rsid w:val="008D1033"/>
    <w:rsid w:val="008D3AAA"/>
    <w:rsid w:val="008D52DB"/>
    <w:rsid w:val="008D5F8C"/>
    <w:rsid w:val="008D63B9"/>
    <w:rsid w:val="008D6604"/>
    <w:rsid w:val="008E0241"/>
    <w:rsid w:val="008E1897"/>
    <w:rsid w:val="008E38D9"/>
    <w:rsid w:val="008E4859"/>
    <w:rsid w:val="008E4FAD"/>
    <w:rsid w:val="008E55A2"/>
    <w:rsid w:val="008E652F"/>
    <w:rsid w:val="008E72C4"/>
    <w:rsid w:val="008E7CD7"/>
    <w:rsid w:val="008F039A"/>
    <w:rsid w:val="008F063C"/>
    <w:rsid w:val="008F0F9D"/>
    <w:rsid w:val="008F1419"/>
    <w:rsid w:val="008F24D9"/>
    <w:rsid w:val="008F3A28"/>
    <w:rsid w:val="008F428E"/>
    <w:rsid w:val="008F43CE"/>
    <w:rsid w:val="008F4FB2"/>
    <w:rsid w:val="008F5211"/>
    <w:rsid w:val="008F70C0"/>
    <w:rsid w:val="00900607"/>
    <w:rsid w:val="00900EE6"/>
    <w:rsid w:val="0090111D"/>
    <w:rsid w:val="00901732"/>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01A"/>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899"/>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998"/>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17556"/>
    <w:rsid w:val="00A203E1"/>
    <w:rsid w:val="00A20BA9"/>
    <w:rsid w:val="00A22263"/>
    <w:rsid w:val="00A23345"/>
    <w:rsid w:val="00A2495A"/>
    <w:rsid w:val="00A24E2B"/>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475F"/>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3485"/>
    <w:rsid w:val="00B046AD"/>
    <w:rsid w:val="00B0524D"/>
    <w:rsid w:val="00B0614A"/>
    <w:rsid w:val="00B07567"/>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049A"/>
    <w:rsid w:val="00B448E7"/>
    <w:rsid w:val="00B45609"/>
    <w:rsid w:val="00B45A6A"/>
    <w:rsid w:val="00B46A1F"/>
    <w:rsid w:val="00B47439"/>
    <w:rsid w:val="00B47BB3"/>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1999"/>
    <w:rsid w:val="00BC2066"/>
    <w:rsid w:val="00BC4257"/>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E0B"/>
    <w:rsid w:val="00C05974"/>
    <w:rsid w:val="00C05EF2"/>
    <w:rsid w:val="00C06A6D"/>
    <w:rsid w:val="00C10648"/>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CE1"/>
    <w:rsid w:val="00C50F51"/>
    <w:rsid w:val="00C51D22"/>
    <w:rsid w:val="00C5650C"/>
    <w:rsid w:val="00C5689D"/>
    <w:rsid w:val="00C56F79"/>
    <w:rsid w:val="00C5721C"/>
    <w:rsid w:val="00C57FDE"/>
    <w:rsid w:val="00C60A38"/>
    <w:rsid w:val="00C60FD3"/>
    <w:rsid w:val="00C61D04"/>
    <w:rsid w:val="00C6415B"/>
    <w:rsid w:val="00C66033"/>
    <w:rsid w:val="00C667AB"/>
    <w:rsid w:val="00C66A39"/>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6047"/>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003"/>
    <w:rsid w:val="00CE6884"/>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4B7"/>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106E"/>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196"/>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5B76"/>
    <w:rsid w:val="00E55D2E"/>
    <w:rsid w:val="00E5709C"/>
    <w:rsid w:val="00E62156"/>
    <w:rsid w:val="00E624A1"/>
    <w:rsid w:val="00E625B8"/>
    <w:rsid w:val="00E63EF2"/>
    <w:rsid w:val="00E643FD"/>
    <w:rsid w:val="00E66FEB"/>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42F2"/>
    <w:rsid w:val="00ED5787"/>
    <w:rsid w:val="00ED5C3F"/>
    <w:rsid w:val="00EE0603"/>
    <w:rsid w:val="00EE15CF"/>
    <w:rsid w:val="00EE2AD8"/>
    <w:rsid w:val="00EE41F6"/>
    <w:rsid w:val="00EE56A4"/>
    <w:rsid w:val="00EE58BA"/>
    <w:rsid w:val="00EE64C8"/>
    <w:rsid w:val="00EE6A28"/>
    <w:rsid w:val="00EF1114"/>
    <w:rsid w:val="00EF29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A84"/>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C"/>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3690"/>
    <w:rsid w:val="00FC3876"/>
    <w:rsid w:val="00FC4B14"/>
    <w:rsid w:val="00FC788D"/>
    <w:rsid w:val="00FD213B"/>
    <w:rsid w:val="00FD2BC9"/>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 w:val="01545A04"/>
    <w:rsid w:val="0329B3B0"/>
    <w:rsid w:val="0556FB94"/>
    <w:rsid w:val="0B243225"/>
    <w:rsid w:val="137BF096"/>
    <w:rsid w:val="1B7E66EF"/>
    <w:rsid w:val="1FC2F301"/>
    <w:rsid w:val="23475EC7"/>
    <w:rsid w:val="27E08357"/>
    <w:rsid w:val="2C884DAC"/>
    <w:rsid w:val="2FBFEE6E"/>
    <w:rsid w:val="30C68C7A"/>
    <w:rsid w:val="48B95736"/>
    <w:rsid w:val="4A552797"/>
    <w:rsid w:val="52264482"/>
    <w:rsid w:val="66BCB95D"/>
    <w:rsid w:val="6AFAD6DF"/>
    <w:rsid w:val="6D3E82E5"/>
    <w:rsid w:val="70DD3B21"/>
    <w:rsid w:val="750D410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7956BC"/>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gd.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ladimira.drlikova@egd.cz"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g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4A7AA806-490F-46CE-B953-021E24A8C132}">
  <ds:schemaRefs>
    <ds:schemaRef ds:uri="http://schemas.openxmlformats.org/officeDocument/2006/bibliography"/>
  </ds:schemaRefs>
</ds:datastoreItem>
</file>

<file path=customXml/itemProps4.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17</Pages>
  <Words>7657</Words>
  <Characters>45303</Characters>
  <Application>Microsoft Office Word</Application>
  <DocSecurity>0</DocSecurity>
  <Lines>377</Lines>
  <Paragraphs>105</Paragraphs>
  <ScaleCrop>false</ScaleCrop>
  <Company/>
  <LinksUpToDate>false</LinksUpToDate>
  <CharactersWithSpaces>52855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3</cp:revision>
  <cp:lastPrinted>2015-10-14T15:05:00Z</cp:lastPrinted>
  <dcterms:created xsi:type="dcterms:W3CDTF">2023-09-06T01:41:00Z</dcterms:created>
  <dcterms:modified xsi:type="dcterms:W3CDTF">2023-10-27T19:29:00Z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