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B9FA8" w14:textId="77777777" w:rsidR="00726687" w:rsidRPr="00E53EF8" w:rsidRDefault="00726687" w:rsidP="00726687">
      <w:pPr>
        <w:spacing w:line="260" w:lineRule="atLeas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Příloha</w:t>
      </w:r>
      <w:bookmarkStart w:id="0" w:name="annex03"/>
      <w:bookmarkEnd w:id="0"/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 xml:space="preserve"> č.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3188AF6C" w14:textId="77777777" w:rsidR="00726687" w:rsidRPr="00E53EF8" w:rsidRDefault="00726687" w:rsidP="00726687">
      <w:pPr>
        <w:pStyle w:val="Odstavecseseznamem"/>
        <w:spacing w:line="260" w:lineRule="atLeast"/>
        <w:ind w:left="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Vzor Předávacího protokolu</w:t>
      </w:r>
    </w:p>
    <w:p w14:paraId="63BE8F55" w14:textId="77777777" w:rsidR="00726687" w:rsidRPr="00E53EF8" w:rsidRDefault="00726687" w:rsidP="00726687">
      <w:pPr>
        <w:pStyle w:val="Odstavecseseznamem"/>
        <w:spacing w:line="260" w:lineRule="atLeas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08DAC90" w14:textId="77777777" w:rsidR="00726687" w:rsidRPr="00E53EF8" w:rsidRDefault="00726687" w:rsidP="00726687">
      <w:pPr>
        <w:pStyle w:val="Odstavecseseznamem"/>
        <w:numPr>
          <w:ilvl w:val="0"/>
          <w:numId w:val="2"/>
        </w:numPr>
        <w:spacing w:line="260" w:lineRule="atLeast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>Vzor Předávacího protokolu</w:t>
      </w:r>
    </w:p>
    <w:tbl>
      <w:tblPr>
        <w:tblW w:w="980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1"/>
        <w:gridCol w:w="4902"/>
      </w:tblGrid>
      <w:tr w:rsidR="00726687" w:rsidRPr="00E53EF8" w14:paraId="4DC38EF2" w14:textId="77777777" w:rsidTr="006C77DF">
        <w:trPr>
          <w:trHeight w:val="807"/>
        </w:trPr>
        <w:tc>
          <w:tcPr>
            <w:tcW w:w="98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1CD60" w14:textId="77777777" w:rsidR="00726687" w:rsidRPr="00E53EF8" w:rsidRDefault="00726687" w:rsidP="006C77DF">
            <w:pPr>
              <w:snapToGrid w:val="0"/>
              <w:spacing w:before="120" w:line="360" w:lineRule="auto"/>
              <w:ind w:right="166" w:hanging="72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Předávací protokol </w:t>
            </w:r>
          </w:p>
          <w:p w14:paraId="09D0DD81" w14:textId="77777777" w:rsidR="00726687" w:rsidRPr="00E53EF8" w:rsidRDefault="00726687" w:rsidP="006C77DF">
            <w:pPr>
              <w:spacing w:line="360" w:lineRule="auto"/>
              <w:ind w:hanging="72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CCE5AA2" w14:textId="77777777" w:rsidR="00726687" w:rsidRPr="00E53EF8" w:rsidRDefault="00726687" w:rsidP="006C77DF">
            <w:pPr>
              <w:pStyle w:val="Zkladntextodsazen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Předmět předání a převzetí je plnění smlouvy o poskytování servisních služeb pro systém</w:t>
            </w: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A6830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ověřovacích a parametrizačních stanic Servisu měření</w:t>
            </w:r>
            <w:r w:rsidRPr="00E53EF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0377B83F" w14:textId="77777777" w:rsidR="00726687" w:rsidRPr="00E53EF8" w:rsidRDefault="00726687" w:rsidP="006C77DF">
            <w:pPr>
              <w:pStyle w:val="Zkladntextodsazen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uzavřené dne ………………………….</w:t>
            </w:r>
          </w:p>
          <w:p w14:paraId="22E3EFA0" w14:textId="77777777" w:rsidR="00726687" w:rsidRPr="00E53EF8" w:rsidRDefault="00726687" w:rsidP="006C77DF">
            <w:pPr>
              <w:pStyle w:val="Zkladntextodsazen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E53EF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mezi společnostmi </w:t>
            </w:r>
            <w:proofErr w:type="gramStart"/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EG.D</w:t>
            </w:r>
            <w:proofErr w:type="gramEnd"/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, a.s.</w:t>
            </w:r>
            <w:r w:rsidRPr="00E53EF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a ………..………………………………….</w:t>
            </w:r>
          </w:p>
          <w:p w14:paraId="1D6CA372" w14:textId="77777777" w:rsidR="00726687" w:rsidRPr="00E53EF8" w:rsidRDefault="00726687" w:rsidP="006C77D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BC7097A" w14:textId="77777777" w:rsidR="00726687" w:rsidRPr="00E53EF8" w:rsidRDefault="00726687" w:rsidP="006C77DF">
            <w:pPr>
              <w:ind w:hanging="7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26687" w:rsidRPr="00E53EF8" w14:paraId="28DD8315" w14:textId="77777777" w:rsidTr="006C77DF">
        <w:trPr>
          <w:trHeight w:val="1883"/>
        </w:trPr>
        <w:tc>
          <w:tcPr>
            <w:tcW w:w="980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4FBD0B" w14:textId="77777777" w:rsidR="00726687" w:rsidRPr="00E53EF8" w:rsidRDefault="00726687" w:rsidP="006C77DF">
            <w:pPr>
              <w:snapToGrid w:val="0"/>
              <w:spacing w:before="240" w:after="36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Oprávněný zástupce Objednatele potvrzuje oprávněnému zástupci Poskytovatele, že plnění Služby ............ za období …………………</w:t>
            </w:r>
            <w:proofErr w:type="gramStart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…….</w:t>
            </w:r>
            <w:proofErr w:type="gramEnd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… </w:t>
            </w:r>
            <w:r w:rsidRPr="00E53EF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proběhlo</w:t>
            </w: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v souladu s výše uvedenou smlouvou </w:t>
            </w:r>
            <w:r w:rsidRPr="00E53EF8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bez výhrad</w:t>
            </w: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14:paraId="281434C0" w14:textId="77777777" w:rsidR="00726687" w:rsidRPr="00E53EF8" w:rsidRDefault="00726687" w:rsidP="006C77DF">
            <w:pPr>
              <w:snapToGrid w:val="0"/>
              <w:spacing w:before="240" w:after="36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 poskytování Služby dle tohoto Předávacího protokolu náleží Objednateli nárok na </w:t>
            </w:r>
            <w:proofErr w:type="spellStart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Kreditaci</w:t>
            </w:r>
            <w:proofErr w:type="spellEnd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ve výši </w:t>
            </w:r>
            <w:proofErr w:type="gramStart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................. .</w:t>
            </w:r>
            <w:proofErr w:type="gramEnd"/>
          </w:p>
          <w:p w14:paraId="2A3876DA" w14:textId="77777777" w:rsidR="00726687" w:rsidRPr="00E53EF8" w:rsidRDefault="00726687" w:rsidP="006C77DF">
            <w:pPr>
              <w:spacing w:before="240" w:after="36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Přílohy Předávacího protokolu</w:t>
            </w:r>
          </w:p>
          <w:p w14:paraId="53345F83" w14:textId="77777777" w:rsidR="00726687" w:rsidRPr="00E53EF8" w:rsidRDefault="00726687" w:rsidP="006C77DF">
            <w:pPr>
              <w:spacing w:before="240" w:after="36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Předávací protokol</w:t>
            </w:r>
          </w:p>
          <w:p w14:paraId="1B410806" w14:textId="77777777" w:rsidR="00726687" w:rsidRPr="00E53EF8" w:rsidRDefault="00726687" w:rsidP="006C77DF">
            <w:pPr>
              <w:spacing w:before="240" w:after="36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26687" w:rsidRPr="00E53EF8" w14:paraId="08CA9C35" w14:textId="77777777" w:rsidTr="006C77DF">
        <w:trPr>
          <w:trHeight w:val="454"/>
        </w:trPr>
        <w:tc>
          <w:tcPr>
            <w:tcW w:w="49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A793F" w14:textId="77777777" w:rsidR="00726687" w:rsidRPr="00E53EF8" w:rsidRDefault="00726687" w:rsidP="006C77DF">
            <w:pPr>
              <w:spacing w:before="240"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Datum……………………………………….</w:t>
            </w:r>
          </w:p>
          <w:p w14:paraId="280A3DB4" w14:textId="77777777" w:rsidR="00726687" w:rsidRPr="00E53EF8" w:rsidRDefault="00726687" w:rsidP="006C77DF">
            <w:pPr>
              <w:spacing w:before="240"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  <w:p w14:paraId="2BEDF7BC" w14:textId="77777777" w:rsidR="00726687" w:rsidRPr="00E53EF8" w:rsidRDefault="00726687" w:rsidP="006C77DF">
            <w:pPr>
              <w:spacing w:before="240"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Oprávněný zástupce </w:t>
            </w:r>
            <w:proofErr w:type="gramStart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Poskytovatele:…</w:t>
            </w:r>
            <w:proofErr w:type="gramEnd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…………………..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5BCDD" w14:textId="77777777" w:rsidR="00726687" w:rsidRPr="00E53EF8" w:rsidRDefault="00726687" w:rsidP="006C77DF">
            <w:pPr>
              <w:spacing w:before="240" w:after="240"/>
              <w:ind w:firstLine="284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56B54C3" w14:textId="77777777" w:rsidR="00726687" w:rsidRPr="00E53EF8" w:rsidRDefault="00726687" w:rsidP="006C77DF">
            <w:pPr>
              <w:spacing w:before="240" w:after="240"/>
              <w:ind w:firstLine="28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Datum……………………………………….</w:t>
            </w:r>
          </w:p>
          <w:p w14:paraId="019F7497" w14:textId="77777777" w:rsidR="00726687" w:rsidRPr="00E53EF8" w:rsidRDefault="00726687" w:rsidP="006C77DF">
            <w:pPr>
              <w:spacing w:before="240" w:after="240"/>
              <w:ind w:firstLine="28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  <w:p w14:paraId="5D487DB9" w14:textId="77777777" w:rsidR="00726687" w:rsidRPr="00E53EF8" w:rsidRDefault="00726687" w:rsidP="006C77DF">
            <w:pPr>
              <w:spacing w:before="240" w:after="240"/>
              <w:ind w:firstLine="284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Oprávněný zástupce </w:t>
            </w:r>
            <w:proofErr w:type="gramStart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Objednatele:…</w:t>
            </w:r>
            <w:proofErr w:type="gramEnd"/>
            <w:r w:rsidRPr="00E53EF8">
              <w:rPr>
                <w:rFonts w:ascii="Calibri" w:hAnsi="Calibri" w:cs="Calibri"/>
                <w:color w:val="auto"/>
                <w:sz w:val="22"/>
                <w:szCs w:val="22"/>
              </w:rPr>
              <w:t>………………….</w:t>
            </w:r>
          </w:p>
          <w:p w14:paraId="410C1D3E" w14:textId="77777777" w:rsidR="00726687" w:rsidRPr="00E53EF8" w:rsidRDefault="00726687" w:rsidP="006C77DF">
            <w:pPr>
              <w:spacing w:before="240" w:after="240"/>
              <w:ind w:left="720" w:hanging="72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5FD75812" w14:textId="77777777" w:rsidR="00726687" w:rsidRPr="00E53EF8" w:rsidRDefault="00726687" w:rsidP="00726687">
      <w:pPr>
        <w:spacing w:after="0" w:line="240" w:lineRule="auto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35A9AEE" w14:textId="77777777" w:rsidR="00726687" w:rsidRPr="00E53EF8" w:rsidRDefault="00726687" w:rsidP="00726687">
      <w:pPr>
        <w:spacing w:after="0" w:line="240" w:lineRule="auto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br w:type="page"/>
      </w:r>
    </w:p>
    <w:p w14:paraId="25F687FC" w14:textId="77777777" w:rsidR="00726687" w:rsidRPr="00E53EF8" w:rsidRDefault="00726687" w:rsidP="00726687">
      <w:pPr>
        <w:tabs>
          <w:tab w:val="left" w:pos="902"/>
        </w:tabs>
        <w:spacing w:line="260" w:lineRule="atLeas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DCB9B1F" w14:textId="77777777" w:rsidR="00726687" w:rsidRPr="00E53EF8" w:rsidRDefault="00726687" w:rsidP="00726687">
      <w:pPr>
        <w:pStyle w:val="Odstavecseseznamem"/>
        <w:numPr>
          <w:ilvl w:val="0"/>
          <w:numId w:val="2"/>
        </w:numPr>
        <w:spacing w:line="260" w:lineRule="atLeast"/>
        <w:jc w:val="left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b/>
          <w:bCs/>
          <w:color w:val="auto"/>
          <w:sz w:val="22"/>
          <w:szCs w:val="22"/>
        </w:rPr>
        <w:t xml:space="preserve">Servisní protokol </w:t>
      </w:r>
    </w:p>
    <w:p w14:paraId="070AE688" w14:textId="77777777" w:rsidR="00726687" w:rsidRPr="00E53EF8" w:rsidRDefault="00726687" w:rsidP="00726687">
      <w:pPr>
        <w:spacing w:before="120"/>
        <w:ind w:left="709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Příloha Předávacího protokolu je tvořena servisním protokolem, který bude obsahovat zejména:</w:t>
      </w:r>
    </w:p>
    <w:p w14:paraId="483AA308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identifikátor Ticketu;</w:t>
      </w:r>
    </w:p>
    <w:p w14:paraId="0C8D4985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nahlášenou kategorii Vady;</w:t>
      </w:r>
    </w:p>
    <w:p w14:paraId="234A1E1A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stručný popis Incidentu/Vady;</w:t>
      </w:r>
    </w:p>
    <w:p w14:paraId="6D719A6B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datum/čas událostí relevantních pro vyhodnocení poskytování Služby;</w:t>
      </w:r>
    </w:p>
    <w:p w14:paraId="3A3DE5F2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informaci, zda byl porušen Parametr Služby;</w:t>
      </w:r>
    </w:p>
    <w:p w14:paraId="73AB3E1E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způsob vyřešení – seznam prací;</w:t>
      </w:r>
    </w:p>
    <w:p w14:paraId="0B7AF080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 xml:space="preserve">informace o vzniku nároku na </w:t>
      </w:r>
      <w:proofErr w:type="spellStart"/>
      <w:r w:rsidRPr="00E53EF8">
        <w:rPr>
          <w:rFonts w:ascii="Calibri" w:hAnsi="Calibri" w:cs="Calibri"/>
          <w:color w:val="auto"/>
          <w:sz w:val="22"/>
          <w:szCs w:val="22"/>
        </w:rPr>
        <w:t>Kreditaci</w:t>
      </w:r>
      <w:proofErr w:type="spellEnd"/>
      <w:r w:rsidRPr="00E53EF8">
        <w:rPr>
          <w:rFonts w:ascii="Calibri" w:hAnsi="Calibri" w:cs="Calibri"/>
          <w:color w:val="auto"/>
          <w:sz w:val="22"/>
          <w:szCs w:val="22"/>
        </w:rPr>
        <w:t xml:space="preserve"> a její výši;</w:t>
      </w:r>
    </w:p>
    <w:p w14:paraId="06690BB0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rozpis prací jednotlivých členů Realizačního týmu odpovědných za řešení Ticketu;</w:t>
      </w:r>
    </w:p>
    <w:p w14:paraId="06F2005C" w14:textId="77777777" w:rsidR="00726687" w:rsidRPr="00E53EF8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0E53EF8">
        <w:rPr>
          <w:rFonts w:ascii="Calibri" w:hAnsi="Calibri" w:cs="Calibri"/>
          <w:color w:val="auto"/>
          <w:sz w:val="22"/>
          <w:szCs w:val="22"/>
        </w:rPr>
        <w:t>rozsah práce při řešení Ticketu; a</w:t>
      </w:r>
    </w:p>
    <w:p w14:paraId="4BF35762" w14:textId="05358B55" w:rsidR="00726687" w:rsidRDefault="00726687" w:rsidP="00726687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left"/>
        <w:textAlignment w:val="baseline"/>
      </w:pPr>
      <w:r w:rsidRPr="00726687">
        <w:rPr>
          <w:rFonts w:ascii="Calibri" w:hAnsi="Calibri" w:cs="Calibri"/>
          <w:color w:val="auto"/>
          <w:sz w:val="22"/>
          <w:szCs w:val="22"/>
        </w:rPr>
        <w:t>další údaje relevantní z hlediska práv a povinností Smluvních stran</w:t>
      </w:r>
    </w:p>
    <w:sectPr w:rsidR="0072668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C2BE4" w14:textId="77777777" w:rsidR="006966A9" w:rsidRDefault="006966A9">
      <w:pPr>
        <w:spacing w:after="0" w:line="240" w:lineRule="auto"/>
      </w:pPr>
      <w:r>
        <w:separator/>
      </w:r>
    </w:p>
  </w:endnote>
  <w:endnote w:type="continuationSeparator" w:id="0">
    <w:p w14:paraId="4FE6D5D4" w14:textId="77777777" w:rsidR="006966A9" w:rsidRDefault="0069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BCB39" w14:textId="77777777" w:rsidR="006966A9" w:rsidRDefault="006966A9">
      <w:pPr>
        <w:spacing w:after="0" w:line="240" w:lineRule="auto"/>
      </w:pPr>
      <w:r>
        <w:separator/>
      </w:r>
    </w:p>
  </w:footnote>
  <w:footnote w:type="continuationSeparator" w:id="0">
    <w:p w14:paraId="4C7702CA" w14:textId="77777777" w:rsidR="006966A9" w:rsidRDefault="0069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073BB" w14:textId="77777777" w:rsidR="006966A9" w:rsidRPr="006966A9" w:rsidRDefault="006966A9" w:rsidP="006966A9">
    <w:pPr>
      <w:pStyle w:val="Zhlav"/>
      <w:spacing w:after="0" w:line="240" w:lineRule="auto"/>
      <w:jc w:val="right"/>
      <w:rPr>
        <w:rFonts w:cs="Arial"/>
        <w:b/>
        <w:sz w:val="16"/>
        <w:szCs w:val="16"/>
      </w:rPr>
    </w:pPr>
    <w:bookmarkStart w:id="1" w:name="_Hlk19711000"/>
    <w:r w:rsidRPr="006966A9">
      <w:rPr>
        <w:rFonts w:cs="Arial"/>
        <w:b/>
        <w:sz w:val="16"/>
        <w:szCs w:val="16"/>
      </w:rPr>
      <w:t xml:space="preserve">Číslo smlouvy Objednatele: </w:t>
    </w:r>
    <w:r w:rsidRPr="006966A9">
      <w:rPr>
        <w:b/>
        <w:sz w:val="16"/>
        <w:szCs w:val="16"/>
        <w:highlight w:val="green"/>
      </w:rPr>
      <w:t>následně doplní zadavatel</w:t>
    </w:r>
  </w:p>
  <w:p w14:paraId="7CA47BB0" w14:textId="77777777" w:rsidR="006966A9" w:rsidRPr="006966A9" w:rsidRDefault="006966A9" w:rsidP="006966A9">
    <w:pPr>
      <w:pStyle w:val="Zhlav"/>
      <w:spacing w:after="0" w:line="240" w:lineRule="auto"/>
      <w:jc w:val="right"/>
      <w:rPr>
        <w:rFonts w:cs="Arial"/>
        <w:b/>
        <w:sz w:val="16"/>
        <w:szCs w:val="16"/>
        <w:highlight w:val="yellow"/>
      </w:rPr>
    </w:pPr>
    <w:r w:rsidRPr="006966A9">
      <w:rPr>
        <w:rFonts w:cs="Arial"/>
        <w:b/>
        <w:sz w:val="16"/>
        <w:szCs w:val="16"/>
      </w:rPr>
      <w:t xml:space="preserve">Číslo smlouvy Poskytovatel: </w:t>
    </w:r>
    <w:r w:rsidRPr="006966A9">
      <w:rPr>
        <w:rFonts w:cs="Arial"/>
        <w:b/>
        <w:sz w:val="16"/>
        <w:szCs w:val="16"/>
        <w:highlight w:val="yellow"/>
      </w:rPr>
      <w:t xml:space="preserve">doplní účastník </w:t>
    </w:r>
  </w:p>
  <w:bookmarkEnd w:id="1"/>
  <w:p w14:paraId="4D2A0CF5" w14:textId="77777777" w:rsidR="006966A9" w:rsidRDefault="006966A9" w:rsidP="006966A9">
    <w:pPr>
      <w:spacing w:line="203" w:lineRule="exact"/>
      <w:ind w:left="20"/>
      <w:rPr>
        <w:b/>
      </w:rPr>
    </w:pPr>
  </w:p>
  <w:p w14:paraId="00499474" w14:textId="77777777" w:rsidR="00CD77B8" w:rsidRDefault="00CD77B8" w:rsidP="00310B84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3514B"/>
    <w:multiLevelType w:val="hybridMultilevel"/>
    <w:tmpl w:val="BBCC0F1E"/>
    <w:lvl w:ilvl="0" w:tplc="0405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42E620B"/>
    <w:multiLevelType w:val="hybridMultilevel"/>
    <w:tmpl w:val="6E7028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785976">
    <w:abstractNumId w:val="0"/>
  </w:num>
  <w:num w:numId="2" w16cid:durableId="83715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687"/>
    <w:rsid w:val="004B7F80"/>
    <w:rsid w:val="00634E64"/>
    <w:rsid w:val="006966A9"/>
    <w:rsid w:val="00726687"/>
    <w:rsid w:val="00CD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0768"/>
  <w15:chartTrackingRefBased/>
  <w15:docId w15:val="{44C50095-2AC2-40C7-9111-B486628B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6687"/>
    <w:pPr>
      <w:spacing w:after="150" w:line="288" w:lineRule="auto"/>
      <w:jc w:val="both"/>
    </w:pPr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26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6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6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6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26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26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26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26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26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6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6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6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668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2668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2668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2668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2668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2668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26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26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26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26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26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26687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72668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2668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26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2668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2668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726687"/>
    <w:pPr>
      <w:tabs>
        <w:tab w:val="center" w:pos="4536"/>
        <w:tab w:val="right" w:pos="9072"/>
      </w:tabs>
      <w:ind w:left="-1418"/>
      <w:jc w:val="center"/>
    </w:pPr>
  </w:style>
  <w:style w:type="character" w:customStyle="1" w:styleId="ZhlavChar">
    <w:name w:val="Záhlaví Char"/>
    <w:basedOn w:val="Standardnpsmoodstavce"/>
    <w:link w:val="Zhlav"/>
    <w:rsid w:val="00726687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Zkladntextodsazen">
    <w:name w:val="Body Text Indent"/>
    <w:basedOn w:val="Normln"/>
    <w:link w:val="ZkladntextodsazenChar"/>
    <w:uiPriority w:val="99"/>
    <w:rsid w:val="00726687"/>
    <w:pPr>
      <w:spacing w:after="120" w:line="240" w:lineRule="auto"/>
      <w:ind w:left="283"/>
      <w:jc w:val="left"/>
    </w:pPr>
    <w:rPr>
      <w:rFonts w:ascii="Arial" w:hAnsi="Arial"/>
      <w:color w:val="auto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6687"/>
    <w:rPr>
      <w:rFonts w:ascii="Arial" w:eastAsia="Times New Roman" w:hAnsi="Arial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link w:val="Odstavecseseznamem"/>
    <w:uiPriority w:val="34"/>
    <w:locked/>
    <w:rsid w:val="00726687"/>
  </w:style>
  <w:style w:type="paragraph" w:styleId="Zpat">
    <w:name w:val="footer"/>
    <w:basedOn w:val="Normln"/>
    <w:link w:val="ZpatChar"/>
    <w:uiPriority w:val="99"/>
    <w:unhideWhenUsed/>
    <w:rsid w:val="0069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66A9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6F31950FCD634897047312FD207C09" ma:contentTypeVersion="19" ma:contentTypeDescription="Vytvoří nový dokument" ma:contentTypeScope="" ma:versionID="7370621f0370bfa298a9adc6cacaeb20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983cdf1c57deca72bdc34345018606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BF17D-C65C-4965-BA6C-699B025B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32B1D-D1DF-472D-AFEA-9E4F104ABAF2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customXml/itemProps3.xml><?xml version="1.0" encoding="utf-8"?>
<ds:datastoreItem xmlns:ds="http://schemas.openxmlformats.org/officeDocument/2006/customXml" ds:itemID="{605860FA-DC41-444F-ADAC-800B3EBF14D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2024-10-07T13:23:00Z</dcterms:created>
  <dcterms:modified xsi:type="dcterms:W3CDTF">2024-10-31T08:46:00Z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</Properties>
</file>