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:rsidR="00A45075" w:rsidRPr="009C6DD1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:rsidR="00A45075" w:rsidRPr="009C6DD1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:rsidR="00A45075" w:rsidRPr="009C6DD1" w:rsidRDefault="00A45075" w:rsidP="009C6DD1">
      <w:pPr>
        <w:pStyle w:val="Odstavecseseznamem"/>
        <w:numPr>
          <w:ilvl w:val="0"/>
          <w:numId w:val="1"/>
        </w:numPr>
        <w:spacing w:after="36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t>Stíněné zásuvné oddělitelné konektory 250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:rsidTr="000B41AF">
        <w:tc>
          <w:tcPr>
            <w:tcW w:w="3794" w:type="dxa"/>
          </w:tcPr>
          <w:p w:rsidR="00A45075" w:rsidRPr="001756F8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Konektory jsou určené pro jednožilové kabely typu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CHKCU, AXEKVCEY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RPr="00716F1F" w:rsidTr="000B41AF">
        <w:tc>
          <w:tcPr>
            <w:tcW w:w="10314" w:type="dxa"/>
            <w:gridSpan w:val="3"/>
          </w:tcPr>
          <w:p w:rsidR="00A45075" w:rsidRPr="00D57A77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PCE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 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 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sady konektorů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sady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409"/>
        </w:trPr>
        <w:tc>
          <w:tcPr>
            <w:tcW w:w="10314" w:type="dxa"/>
            <w:gridSpan w:val="3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PCS 1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597"/>
        </w:trPr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sady konektorů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sady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443"/>
        </w:trPr>
        <w:tc>
          <w:tcPr>
            <w:tcW w:w="10314" w:type="dxa"/>
            <w:gridSpan w:val="3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 ed.2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Akreditovaná laboratoř</w:t>
            </w:r>
          </w:p>
        </w:tc>
        <w:tc>
          <w:tcPr>
            <w:tcW w:w="2551" w:type="dxa"/>
          </w:tcPr>
          <w:p w:rsidR="00A45075" w:rsidRPr="009F30D2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konektorů</w:t>
            </w:r>
          </w:p>
        </w:tc>
        <w:tc>
          <w:tcPr>
            <w:tcW w:w="2551" w:type="dxa"/>
          </w:tcPr>
          <w:p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A45075" w:rsidRDefault="00A45075"/>
    <w:p w:rsidR="00A45075" w:rsidRDefault="00A45075">
      <w:r>
        <w:br w:type="page"/>
      </w:r>
    </w:p>
    <w:p w:rsidR="00A45075" w:rsidRPr="009C6DD1" w:rsidRDefault="00A45075" w:rsidP="009C6DD1">
      <w:pPr>
        <w:pStyle w:val="Odstavecseseznamem"/>
        <w:numPr>
          <w:ilvl w:val="0"/>
          <w:numId w:val="1"/>
        </w:numPr>
        <w:tabs>
          <w:tab w:val="left" w:pos="0"/>
        </w:tabs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lastRenderedPageBreak/>
        <w:t>Stíněné úhlové šroubované oddělitelné konektory 630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:rsidTr="000B41AF">
        <w:tc>
          <w:tcPr>
            <w:tcW w:w="3794" w:type="dxa"/>
          </w:tcPr>
          <w:p w:rsidR="00A45075" w:rsidRPr="001756F8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Konektory jsou určené pro jednožilové kabely typu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NA2S(F)2Y, NA2XS2Y, AXEKVCEY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12,7/22 (25)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A45075" w:rsidRPr="00E659A1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RPr="00716F1F" w:rsidTr="000B41AF">
        <w:tc>
          <w:tcPr>
            <w:tcW w:w="10314" w:type="dxa"/>
            <w:gridSpan w:val="3"/>
          </w:tcPr>
          <w:p w:rsidR="00A45075" w:rsidRPr="00D57A77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BCT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1.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35 - 70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 v mm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 včetně omezovače přepětí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290 mm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omezovačů přepětí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Sensory napětí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senzorů napětí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477"/>
        </w:trPr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409"/>
        </w:trPr>
        <w:tc>
          <w:tcPr>
            <w:tcW w:w="10314" w:type="dxa"/>
            <w:gridSpan w:val="3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Konektor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BCT 2</w:t>
            </w:r>
            <w:r w:rsidRPr="00D57A77">
              <w:rPr>
                <w:rFonts w:ascii="Arial" w:hAnsi="Arial" w:cs="Arial"/>
                <w:b/>
                <w:noProof/>
                <w:sz w:val="22"/>
                <w:szCs w:val="22"/>
              </w:rPr>
              <w:t>.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Default="00A45075" w:rsidP="000B41A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Požadovaný rozsah připojení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rozsah nabízené armatury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polovodivé vrstvy (směrem od pláště kabelu ke konci kabelu) dle montážního návodu po jejím odstranění z izolace kabelu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30 mm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délku v mm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balení 1 s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konektorů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Montážní hloubka konektoru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 v mm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hloubka konektoru včetně omezovače přepětí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290 mm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omezovačů přepětí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Sensory napětí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seznam senzorů napětí kompatibilních s nabízeným konektorem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rPr>
          <w:trHeight w:val="446"/>
        </w:trPr>
        <w:tc>
          <w:tcPr>
            <w:tcW w:w="10314" w:type="dxa"/>
            <w:gridSpan w:val="3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34 7006 ed.2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A45075" w:rsidRPr="009F30D2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konektorů</w:t>
            </w:r>
          </w:p>
        </w:tc>
        <w:tc>
          <w:tcPr>
            <w:tcW w:w="2551" w:type="dxa"/>
          </w:tcPr>
          <w:p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</w:tcPr>
          <w:p w:rsidR="00A45075" w:rsidRPr="002E34A4" w:rsidRDefault="00A45075" w:rsidP="000B41A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A45075" w:rsidRDefault="00A45075"/>
    <w:p w:rsidR="00A45075" w:rsidRDefault="00A45075">
      <w:r>
        <w:br w:type="page"/>
      </w:r>
    </w:p>
    <w:p w:rsidR="00A45075" w:rsidRPr="009C6DD1" w:rsidRDefault="00A45075" w:rsidP="009C6DD1">
      <w:pPr>
        <w:pStyle w:val="Odstavecseseznamem"/>
        <w:numPr>
          <w:ilvl w:val="0"/>
          <w:numId w:val="1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9C6DD1">
        <w:rPr>
          <w:rFonts w:ascii="Arial" w:hAnsi="Arial" w:cs="Arial"/>
          <w:b/>
          <w:sz w:val="24"/>
          <w:szCs w:val="24"/>
        </w:rPr>
        <w:lastRenderedPageBreak/>
        <w:t>Omezovač přepětí pro paralelní připojení ke konektoru do 630 A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A45075" w:rsidTr="000B41AF">
        <w:tc>
          <w:tcPr>
            <w:tcW w:w="3794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A45075" w:rsidRDefault="00A45075" w:rsidP="000B41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756F8" w:rsidRDefault="00A45075" w:rsidP="000B41AF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Default="00A45075" w:rsidP="000B41A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Omezovače přepětí jsou určené pro paralelní připojení ke konektorům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kompatibilní typy stíněných úhlových konektorů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Jmenovité napětí Ur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Trvalé provozní napětí </w:t>
            </w:r>
            <w:proofErr w:type="spellStart"/>
            <w:r w:rsidRPr="001C3934">
              <w:rPr>
                <w:rFonts w:ascii="Arial" w:hAnsi="Arial" w:cs="Arial"/>
                <w:sz w:val="22"/>
                <w:szCs w:val="22"/>
              </w:rPr>
              <w:t>Uc</w:t>
            </w:r>
            <w:proofErr w:type="spellEnd"/>
            <w:r w:rsidRPr="001C39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  <w:vAlign w:val="center"/>
          </w:tcPr>
          <w:p w:rsidR="00A45075" w:rsidRDefault="00A45075" w:rsidP="000B41AF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Jmenovitý kmitočet 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Default="00A45075" w:rsidP="000B41AF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 xml:space="preserve">Jmenovitý </w:t>
            </w:r>
            <w:r>
              <w:rPr>
                <w:rFonts w:ascii="Arial" w:hAnsi="Arial" w:cs="Arial"/>
                <w:sz w:val="22"/>
                <w:szCs w:val="22"/>
              </w:rPr>
              <w:t xml:space="preserve">výbojový </w:t>
            </w:r>
            <w:r w:rsidRPr="001C3934">
              <w:rPr>
                <w:rFonts w:ascii="Arial" w:hAnsi="Arial" w:cs="Arial"/>
                <w:sz w:val="22"/>
                <w:szCs w:val="22"/>
              </w:rPr>
              <w:t>proud (8/20 µs)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934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3969" w:type="dxa"/>
            <w:vAlign w:val="center"/>
          </w:tcPr>
          <w:p w:rsidR="00A45075" w:rsidRDefault="00A45075" w:rsidP="000B41AF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Klasifikace omezovače přepětí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DH</w:t>
            </w:r>
          </w:p>
        </w:tc>
        <w:tc>
          <w:tcPr>
            <w:tcW w:w="3969" w:type="dxa"/>
            <w:vAlign w:val="center"/>
          </w:tcPr>
          <w:p w:rsidR="00A45075" w:rsidRDefault="00A45075" w:rsidP="000B41AF"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Qrs</w:t>
            </w:r>
            <w:proofErr w:type="spellEnd"/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≥0,4 C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Qth</w:t>
            </w:r>
            <w:proofErr w:type="spellEnd"/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≥0,1 C</w:t>
            </w: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>Zbytkové napětí</w:t>
            </w:r>
            <w:r>
              <w:rPr>
                <w:rFonts w:ascii="Arial" w:hAnsi="Arial" w:cs="Arial"/>
                <w:sz w:val="22"/>
                <w:szCs w:val="22"/>
              </w:rPr>
              <w:t xml:space="preserve"> při s</w:t>
            </w:r>
            <w:r w:rsidRPr="00FB4906">
              <w:rPr>
                <w:rFonts w:ascii="Arial" w:hAnsi="Arial" w:cs="Arial"/>
                <w:sz w:val="22"/>
                <w:szCs w:val="22"/>
              </w:rPr>
              <w:t xml:space="preserve">trmém proudovém impulsu 1/20 </w:t>
            </w:r>
            <w:proofErr w:type="spellStart"/>
            <w:r w:rsidRPr="00FB4906">
              <w:rPr>
                <w:rFonts w:ascii="Arial" w:hAnsi="Arial" w:cs="Arial"/>
                <w:sz w:val="22"/>
                <w:szCs w:val="22"/>
              </w:rPr>
              <w:t>μs</w:t>
            </w:r>
            <w:proofErr w:type="spellEnd"/>
            <w:r w:rsidRPr="00FB4906">
              <w:rPr>
                <w:rFonts w:ascii="Arial" w:hAnsi="Arial" w:cs="Arial"/>
                <w:sz w:val="22"/>
                <w:szCs w:val="22"/>
              </w:rPr>
              <w:t xml:space="preserve"> 10 </w:t>
            </w:r>
            <w:proofErr w:type="spellStart"/>
            <w:r w:rsidRPr="00FB4906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 xml:space="preserve">Zbytkové napětí při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FB4906">
              <w:rPr>
                <w:rFonts w:ascii="Arial" w:hAnsi="Arial" w:cs="Arial"/>
                <w:sz w:val="22"/>
                <w:szCs w:val="22"/>
              </w:rPr>
              <w:t>pínacím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4906">
              <w:rPr>
                <w:rFonts w:ascii="Arial" w:hAnsi="Arial" w:cs="Arial"/>
                <w:sz w:val="22"/>
                <w:szCs w:val="22"/>
              </w:rPr>
              <w:t xml:space="preserve">proudovém impulsu 36/90 </w:t>
            </w:r>
            <w:proofErr w:type="spellStart"/>
            <w:r w:rsidRPr="00FB4906">
              <w:rPr>
                <w:rFonts w:ascii="Arial" w:hAnsi="Arial" w:cs="Arial"/>
                <w:sz w:val="22"/>
                <w:szCs w:val="22"/>
              </w:rPr>
              <w:t>μs</w:t>
            </w:r>
            <w:proofErr w:type="spellEnd"/>
            <w:r w:rsidRPr="00FB4906">
              <w:rPr>
                <w:rFonts w:ascii="Arial" w:hAnsi="Arial" w:cs="Arial"/>
                <w:sz w:val="22"/>
                <w:szCs w:val="22"/>
              </w:rPr>
              <w:t xml:space="preserve"> 125 A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FB4906" w:rsidRDefault="00A45075" w:rsidP="000B41A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 xml:space="preserve">Zbytkové napětí při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 xml:space="preserve">pínacím proudovém impulsu 36/90 </w:t>
            </w:r>
            <w:proofErr w:type="spellStart"/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>μs</w:t>
            </w:r>
            <w:proofErr w:type="spellEnd"/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 xml:space="preserve"> 500 A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FB4906" w:rsidRDefault="00A45075" w:rsidP="000B41A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105B3">
              <w:rPr>
                <w:rFonts w:ascii="Arial" w:hAnsi="Arial" w:cs="Arial"/>
                <w:sz w:val="22"/>
                <w:szCs w:val="22"/>
              </w:rPr>
              <w:t>Zbytkové napětí při strmém proudovém impulsu (8/20 µs), při 10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3105B3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FB490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3105B3" w:rsidRDefault="00A45075" w:rsidP="000B41A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Částečné výboje při 1,05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Uc</w:t>
            </w:r>
            <w:proofErr w:type="spellEnd"/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2691D">
              <w:rPr>
                <w:rFonts w:ascii="Arial" w:hAnsi="Arial" w:cs="Arial"/>
                <w:sz w:val="22"/>
                <w:szCs w:val="22"/>
              </w:rPr>
              <w:t>Trvalá schopnost pohlcení energie</w:t>
            </w:r>
          </w:p>
        </w:tc>
        <w:tc>
          <w:tcPr>
            <w:tcW w:w="2551" w:type="dxa"/>
            <w:vAlign w:val="center"/>
          </w:tcPr>
          <w:p w:rsidR="00A45075" w:rsidRPr="00F2691D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hodnotu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  <w:vAlign w:val="center"/>
          </w:tcPr>
          <w:p w:rsidR="00A45075" w:rsidRPr="001C3934" w:rsidRDefault="00A45075" w:rsidP="000B41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4A049D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hmotnost 1 ks omezovače přepětí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Doba montáže 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Kompatibilita s konektory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prodávající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typy konektorů kompatibilních s nabízeným omezovačem přepětí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Kompatibilita se sensory napětí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Obsah balení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sad omezovačů přepětí</w:t>
            </w:r>
          </w:p>
        </w:tc>
        <w:tc>
          <w:tcPr>
            <w:tcW w:w="2551" w:type="dxa"/>
            <w:vAlign w:val="center"/>
          </w:tcPr>
          <w:p w:rsidR="00A45075" w:rsidRPr="002E34A4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sad (např. na EURO paletě v kartonové krabici)</w:t>
            </w:r>
          </w:p>
        </w:tc>
        <w:tc>
          <w:tcPr>
            <w:tcW w:w="2551" w:type="dxa"/>
            <w:vAlign w:val="center"/>
          </w:tcPr>
          <w:p w:rsidR="00A45075" w:rsidRPr="002E34A4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  <w:vAlign w:val="center"/>
          </w:tcPr>
          <w:p w:rsidR="00A45075" w:rsidRDefault="00A45075" w:rsidP="000B41AF">
            <w:pPr>
              <w:tabs>
                <w:tab w:val="left" w:pos="426"/>
              </w:tabs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Typové zkoušky</w:t>
            </w:r>
          </w:p>
        </w:tc>
        <w:tc>
          <w:tcPr>
            <w:tcW w:w="2551" w:type="dxa"/>
            <w:vAlign w:val="center"/>
          </w:tcPr>
          <w:p w:rsidR="00A45075" w:rsidRDefault="00A45075" w:rsidP="000B41A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60099-4 ed.3</w:t>
            </w:r>
          </w:p>
        </w:tc>
        <w:tc>
          <w:tcPr>
            <w:tcW w:w="3969" w:type="dxa"/>
            <w:vAlign w:val="center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45075" w:rsidTr="000B41AF">
        <w:tc>
          <w:tcPr>
            <w:tcW w:w="3794" w:type="dxa"/>
          </w:tcPr>
          <w:p w:rsidR="00A45075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A45075" w:rsidRPr="009F30D2" w:rsidRDefault="00A45075" w:rsidP="000B41A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:rsidR="00A45075" w:rsidRPr="00E659A1" w:rsidRDefault="00A45075" w:rsidP="000B41A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</w:t>
            </w:r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prodávající</w:t>
            </w:r>
            <w:proofErr w:type="gramEnd"/>
            <w:r w:rsidR="000A3D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A45075" w:rsidRDefault="00A45075" w:rsidP="00A45075"/>
    <w:sectPr w:rsidR="00A450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075" w:rsidRDefault="00A45075" w:rsidP="00A45075">
      <w:pPr>
        <w:spacing w:after="0" w:line="240" w:lineRule="auto"/>
      </w:pPr>
      <w:r>
        <w:separator/>
      </w:r>
    </w:p>
  </w:endnote>
  <w:endnote w:type="continuationSeparator" w:id="0">
    <w:p w:rsidR="00A45075" w:rsidRDefault="00A45075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0D" w:rsidRDefault="00C97B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0D" w:rsidRDefault="00C97B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0D" w:rsidRDefault="00C97B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075" w:rsidRDefault="00A45075" w:rsidP="00A45075">
      <w:pPr>
        <w:spacing w:after="0" w:line="240" w:lineRule="auto"/>
      </w:pPr>
      <w:r>
        <w:separator/>
      </w:r>
    </w:p>
  </w:footnote>
  <w:footnote w:type="continuationSeparator" w:id="0">
    <w:p w:rsidR="00A45075" w:rsidRDefault="00A45075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0D" w:rsidRDefault="00C97B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075" w:rsidRDefault="00A45075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A45075" w:rsidRPr="006A7A54" w:rsidRDefault="00A45075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:rsidR="00A45075" w:rsidRDefault="00A45075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45075" w:rsidRPr="006A7A54" w:rsidRDefault="00A45075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</w:p>
  <w:p w:rsidR="00A45075" w:rsidRPr="006A7A54" w:rsidRDefault="00A45075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6A7A54">
      <w:rPr>
        <w:rFonts w:ascii="Arial" w:hAnsi="Arial" w:cs="Arial"/>
        <w:b/>
        <w:sz w:val="24"/>
      </w:rPr>
      <w:t xml:space="preserve">část </w:t>
    </w:r>
    <w:r>
      <w:rPr>
        <w:rFonts w:ascii="Arial" w:hAnsi="Arial" w:cs="Arial"/>
        <w:b/>
        <w:sz w:val="24"/>
      </w:rPr>
      <w:t>A Stíněné konektory a omezovače</w:t>
    </w:r>
    <w:r w:rsidR="00C97B0D">
      <w:rPr>
        <w:rFonts w:ascii="Arial" w:hAnsi="Arial" w:cs="Arial"/>
        <w:b/>
        <w:sz w:val="24"/>
      </w:rPr>
      <w:t xml:space="preserve"> </w:t>
    </w:r>
    <w:r w:rsidR="00C97B0D">
      <w:rPr>
        <w:rFonts w:ascii="Arial" w:hAnsi="Arial" w:cs="Arial"/>
        <w:b/>
        <w:sz w:val="24"/>
      </w:rPr>
      <w:t>VN</w:t>
    </w:r>
    <w:bookmarkStart w:id="0" w:name="_GoBack"/>
    <w:bookmarkEnd w:id="0"/>
  </w:p>
  <w:p w:rsidR="00A45075" w:rsidRDefault="00A45075" w:rsidP="00A45075">
    <w:pPr>
      <w:pStyle w:val="Zhlav"/>
    </w:pPr>
  </w:p>
  <w:p w:rsidR="00A45075" w:rsidRDefault="00A45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0D" w:rsidRDefault="00C97B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34F4"/>
    <w:multiLevelType w:val="hybridMultilevel"/>
    <w:tmpl w:val="00F4E73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3DDD"/>
    <w:rsid w:val="00107338"/>
    <w:rsid w:val="0033503C"/>
    <w:rsid w:val="009C6DD1"/>
    <w:rsid w:val="00A03F9C"/>
    <w:rsid w:val="00A45075"/>
    <w:rsid w:val="00C9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2394A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6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915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3</cp:revision>
  <dcterms:created xsi:type="dcterms:W3CDTF">2020-02-27T09:29:00Z</dcterms:created>
  <dcterms:modified xsi:type="dcterms:W3CDTF">2020-03-02T12:39:00Z</dcterms:modified>
</cp:coreProperties>
</file>