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8BB202" w14:textId="77777777" w:rsidR="00A22C27" w:rsidRDefault="00A22C27" w:rsidP="00A22C27">
      <w:pPr>
        <w:pStyle w:val="Stylodstavecslovan"/>
        <w:numPr>
          <w:ilvl w:val="0"/>
          <w:numId w:val="0"/>
        </w:numPr>
        <w:jc w:val="center"/>
      </w:pPr>
    </w:p>
    <w:p w14:paraId="0E3CF808" w14:textId="77777777" w:rsidR="00A22C27" w:rsidRDefault="00A22C27" w:rsidP="00A22C27">
      <w:pPr>
        <w:pStyle w:val="Stylodstavecslovan"/>
        <w:numPr>
          <w:ilvl w:val="0"/>
          <w:numId w:val="0"/>
        </w:numPr>
        <w:jc w:val="center"/>
      </w:pPr>
    </w:p>
    <w:p w14:paraId="762D86F5" w14:textId="77777777" w:rsidR="00A22C27" w:rsidRDefault="00A22C27" w:rsidP="00A22C27">
      <w:pPr>
        <w:pStyle w:val="Stylodstavecslovan"/>
        <w:numPr>
          <w:ilvl w:val="0"/>
          <w:numId w:val="0"/>
        </w:numPr>
        <w:jc w:val="center"/>
      </w:pPr>
    </w:p>
    <w:p w14:paraId="7D3E4E62" w14:textId="77777777" w:rsidR="00A22C27" w:rsidRDefault="00A22C27" w:rsidP="00A22C27">
      <w:pPr>
        <w:pStyle w:val="Stylodstavecslovan"/>
        <w:numPr>
          <w:ilvl w:val="0"/>
          <w:numId w:val="0"/>
        </w:numPr>
        <w:jc w:val="center"/>
      </w:pPr>
    </w:p>
    <w:p w14:paraId="4E9EEE85" w14:textId="4F9E0BFA" w:rsidR="00B44FA2" w:rsidRPr="00D3005F" w:rsidRDefault="00B44FA2" w:rsidP="00A22C27">
      <w:pPr>
        <w:pStyle w:val="Stylodstavecslovan"/>
        <w:numPr>
          <w:ilvl w:val="0"/>
          <w:numId w:val="0"/>
        </w:numPr>
        <w:jc w:val="center"/>
        <w:rPr>
          <w:rFonts w:ascii="Arial" w:hAnsi="Arial" w:cs="Arial"/>
          <w:b/>
          <w:sz w:val="24"/>
          <w:szCs w:val="24"/>
        </w:rPr>
      </w:pPr>
      <w:r w:rsidRPr="00D3005F">
        <w:rPr>
          <w:rFonts w:ascii="Arial" w:hAnsi="Arial" w:cs="Arial"/>
          <w:b/>
          <w:sz w:val="24"/>
          <w:szCs w:val="24"/>
        </w:rPr>
        <w:t>ZADÁVACÍ DOKUMENTACE</w:t>
      </w:r>
    </w:p>
    <w:p w14:paraId="1A590CF0" w14:textId="77777777" w:rsidR="00155F91" w:rsidRPr="00D3005F" w:rsidRDefault="00155F91" w:rsidP="00155F91">
      <w:pPr>
        <w:spacing w:after="120" w:line="276" w:lineRule="auto"/>
        <w:jc w:val="center"/>
        <w:rPr>
          <w:rFonts w:ascii="Arial" w:hAnsi="Arial"/>
          <w:color w:val="auto"/>
          <w:sz w:val="20"/>
        </w:rPr>
      </w:pPr>
      <w:r w:rsidRPr="00D3005F">
        <w:rPr>
          <w:rFonts w:ascii="Arial" w:hAnsi="Arial"/>
          <w:color w:val="auto"/>
          <w:sz w:val="20"/>
        </w:rPr>
        <w:t>Název sektorové veřejné zakázky</w:t>
      </w:r>
    </w:p>
    <w:p w14:paraId="655202D7" w14:textId="77777777" w:rsidR="00155F91" w:rsidRPr="00D3005F" w:rsidRDefault="00155F91" w:rsidP="00155F91">
      <w:pPr>
        <w:spacing w:after="120" w:line="276" w:lineRule="auto"/>
        <w:jc w:val="center"/>
        <w:rPr>
          <w:rFonts w:ascii="Arial" w:hAnsi="Arial"/>
          <w:color w:val="auto"/>
          <w:sz w:val="28"/>
          <w:szCs w:val="28"/>
        </w:rPr>
      </w:pPr>
    </w:p>
    <w:p w14:paraId="1643E007" w14:textId="77777777" w:rsidR="00155F91" w:rsidRPr="00D3005F" w:rsidRDefault="00155F91" w:rsidP="00155F91">
      <w:pPr>
        <w:spacing w:after="120" w:line="276" w:lineRule="auto"/>
        <w:jc w:val="center"/>
        <w:rPr>
          <w:rFonts w:ascii="Arial" w:hAnsi="Arial"/>
          <w:b/>
          <w:color w:val="auto"/>
          <w:sz w:val="28"/>
          <w:szCs w:val="28"/>
        </w:rPr>
      </w:pPr>
      <w:r w:rsidRPr="00D3005F">
        <w:rPr>
          <w:rFonts w:ascii="Arial" w:hAnsi="Arial"/>
          <w:b/>
          <w:color w:val="auto"/>
          <w:sz w:val="28"/>
          <w:szCs w:val="28"/>
        </w:rPr>
        <w:t>„Stavby na klíč v období 2019 - 2021“</w:t>
      </w:r>
    </w:p>
    <w:p w14:paraId="44F631ED" w14:textId="63DE6B94" w:rsidR="00155F91" w:rsidRPr="00D3005F" w:rsidRDefault="00155F91" w:rsidP="00155F91">
      <w:pPr>
        <w:spacing w:line="276" w:lineRule="auto"/>
        <w:jc w:val="center"/>
        <w:rPr>
          <w:rFonts w:ascii="Arial" w:hAnsi="Arial"/>
          <w:color w:val="auto"/>
          <w:sz w:val="20"/>
        </w:rPr>
      </w:pPr>
      <w:r w:rsidRPr="00D3005F">
        <w:rPr>
          <w:rFonts w:ascii="Arial" w:hAnsi="Arial"/>
          <w:color w:val="auto"/>
          <w:sz w:val="20"/>
        </w:rPr>
        <w:t>ev. č. VZ Z2018</w:t>
      </w:r>
      <w:r w:rsidR="00092D43">
        <w:rPr>
          <w:rFonts w:ascii="Arial" w:hAnsi="Arial"/>
          <w:color w:val="auto"/>
          <w:sz w:val="20"/>
        </w:rPr>
        <w:t>-024693</w:t>
      </w:r>
    </w:p>
    <w:p w14:paraId="4E9EEE8F" w14:textId="77777777" w:rsidR="00236D48" w:rsidRPr="00D3005F" w:rsidRDefault="00236D48" w:rsidP="00396B73">
      <w:pPr>
        <w:spacing w:before="1200" w:after="360" w:line="276" w:lineRule="auto"/>
        <w:jc w:val="center"/>
        <w:rPr>
          <w:rFonts w:ascii="Arial" w:hAnsi="Arial"/>
          <w:color w:val="000000"/>
          <w:szCs w:val="22"/>
        </w:rPr>
      </w:pPr>
      <w:bookmarkStart w:id="0" w:name="_Toc375639404"/>
      <w:bookmarkStart w:id="1" w:name="_Toc374331642"/>
      <w:bookmarkStart w:id="2" w:name="_Toc374330740"/>
      <w:r w:rsidRPr="00D3005F">
        <w:rPr>
          <w:rFonts w:ascii="Arial" w:hAnsi="Arial"/>
          <w:color w:val="000000"/>
          <w:szCs w:val="22"/>
        </w:rPr>
        <w:t>Druh zadávacího řízení:</w:t>
      </w:r>
    </w:p>
    <w:p w14:paraId="5552CB64" w14:textId="32F2B6B5" w:rsidR="00F17330" w:rsidRPr="00D3005F" w:rsidRDefault="00F17330" w:rsidP="00396B73">
      <w:pPr>
        <w:pStyle w:val="ZKLADN"/>
        <w:spacing w:before="600" w:after="600" w:line="276" w:lineRule="auto"/>
        <w:jc w:val="center"/>
        <w:rPr>
          <w:rFonts w:ascii="Arial" w:hAnsi="Arial" w:cs="Arial"/>
          <w:b/>
          <w:color w:val="000000"/>
          <w:sz w:val="22"/>
          <w:szCs w:val="22"/>
        </w:rPr>
      </w:pPr>
      <w:r w:rsidRPr="00D3005F">
        <w:rPr>
          <w:rFonts w:ascii="Arial" w:hAnsi="Arial" w:cs="Arial"/>
          <w:b/>
          <w:color w:val="000000"/>
          <w:sz w:val="22"/>
          <w:szCs w:val="22"/>
        </w:rPr>
        <w:t xml:space="preserve">Jednací řízení s uveřejněním na zadání nadlimitní </w:t>
      </w:r>
      <w:r w:rsidR="00390EA9" w:rsidRPr="00D3005F">
        <w:rPr>
          <w:rFonts w:ascii="Arial" w:hAnsi="Arial" w:cs="Arial"/>
          <w:b/>
          <w:color w:val="000000"/>
          <w:sz w:val="22"/>
          <w:szCs w:val="22"/>
        </w:rPr>
        <w:t xml:space="preserve">sektorové </w:t>
      </w:r>
      <w:r w:rsidRPr="00D3005F">
        <w:rPr>
          <w:rFonts w:ascii="Arial" w:hAnsi="Arial" w:cs="Arial"/>
          <w:b/>
          <w:color w:val="000000"/>
          <w:sz w:val="22"/>
          <w:szCs w:val="22"/>
        </w:rPr>
        <w:t>veřejné zakázky na stavební práce</w:t>
      </w:r>
    </w:p>
    <w:p w14:paraId="4E9EEE92" w14:textId="777ABF5D" w:rsidR="00B44FA2" w:rsidRPr="00D3005F" w:rsidRDefault="00B44FA2" w:rsidP="00396B73">
      <w:pPr>
        <w:pStyle w:val="ZKLADN"/>
        <w:spacing w:before="600" w:after="600" w:line="276" w:lineRule="auto"/>
        <w:jc w:val="center"/>
        <w:rPr>
          <w:rFonts w:ascii="Arial" w:hAnsi="Arial" w:cs="Arial"/>
          <w:color w:val="auto"/>
          <w:sz w:val="22"/>
          <w:szCs w:val="22"/>
        </w:rPr>
      </w:pPr>
      <w:r w:rsidRPr="00D3005F">
        <w:rPr>
          <w:rFonts w:ascii="Arial" w:hAnsi="Arial" w:cs="Arial"/>
          <w:color w:val="auto"/>
          <w:sz w:val="22"/>
          <w:szCs w:val="22"/>
        </w:rPr>
        <w:t xml:space="preserve">Zadavatel </w:t>
      </w:r>
      <w:r w:rsidR="00510DC8" w:rsidRPr="00D3005F">
        <w:rPr>
          <w:rFonts w:ascii="Arial" w:hAnsi="Arial" w:cs="Arial"/>
          <w:color w:val="auto"/>
          <w:sz w:val="22"/>
          <w:szCs w:val="22"/>
        </w:rPr>
        <w:t xml:space="preserve">sektorové </w:t>
      </w:r>
      <w:r w:rsidRPr="00D3005F">
        <w:rPr>
          <w:rFonts w:ascii="Arial" w:hAnsi="Arial" w:cs="Arial"/>
          <w:color w:val="auto"/>
          <w:sz w:val="22"/>
          <w:szCs w:val="22"/>
        </w:rPr>
        <w:t>veřejné zakázky:</w:t>
      </w:r>
    </w:p>
    <w:p w14:paraId="25B470E8" w14:textId="68DA58FB" w:rsidR="007F54CB" w:rsidRPr="00D3005F" w:rsidRDefault="007F54CB" w:rsidP="00A22C27">
      <w:pPr>
        <w:tabs>
          <w:tab w:val="left" w:pos="142"/>
        </w:tabs>
        <w:spacing w:line="276" w:lineRule="auto"/>
        <w:jc w:val="center"/>
        <w:rPr>
          <w:rFonts w:ascii="Arial" w:hAnsi="Arial"/>
          <w:noProof/>
        </w:rPr>
      </w:pPr>
      <w:r w:rsidRPr="00D3005F">
        <w:rPr>
          <w:rFonts w:ascii="Arial" w:hAnsi="Arial"/>
          <w:noProof/>
        </w:rPr>
        <w:drawing>
          <wp:inline distT="0" distB="0" distL="0" distR="0" wp14:anchorId="647A34C9" wp14:editId="07552789">
            <wp:extent cx="2486025" cy="914400"/>
            <wp:effectExtent l="0" t="0" r="0" b="0"/>
            <wp:docPr id="2" name="Obrázek 2" descr="C:\Users\sommer\Desktop\EON_Logo_R_9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ommer\Desktop\EON_Logo_R_96.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86025" cy="914400"/>
                    </a:xfrm>
                    <a:prstGeom prst="rect">
                      <a:avLst/>
                    </a:prstGeom>
                    <a:noFill/>
                    <a:ln>
                      <a:noFill/>
                    </a:ln>
                  </pic:spPr>
                </pic:pic>
              </a:graphicData>
            </a:graphic>
          </wp:inline>
        </w:drawing>
      </w:r>
    </w:p>
    <w:p w14:paraId="1B948774" w14:textId="77777777" w:rsidR="007F54CB" w:rsidRPr="00D3005F" w:rsidRDefault="007F54CB" w:rsidP="00396B73">
      <w:pPr>
        <w:spacing w:line="276" w:lineRule="auto"/>
        <w:jc w:val="center"/>
        <w:rPr>
          <w:rFonts w:ascii="Arial" w:hAnsi="Arial"/>
          <w:b/>
          <w:color w:val="auto"/>
          <w:szCs w:val="22"/>
        </w:rPr>
      </w:pPr>
    </w:p>
    <w:p w14:paraId="32D0B41B" w14:textId="55C29AAB" w:rsidR="00F17330" w:rsidRPr="00D3005F" w:rsidRDefault="00F17330" w:rsidP="00396B73">
      <w:pPr>
        <w:spacing w:line="276" w:lineRule="auto"/>
        <w:jc w:val="center"/>
        <w:rPr>
          <w:rFonts w:ascii="Arial" w:hAnsi="Arial"/>
          <w:b/>
          <w:color w:val="auto"/>
          <w:szCs w:val="22"/>
        </w:rPr>
      </w:pPr>
      <w:r w:rsidRPr="00D3005F">
        <w:rPr>
          <w:rFonts w:ascii="Arial" w:hAnsi="Arial"/>
          <w:b/>
          <w:color w:val="auto"/>
          <w:szCs w:val="22"/>
        </w:rPr>
        <w:t>E.ON Distribuce, a.s.</w:t>
      </w:r>
    </w:p>
    <w:p w14:paraId="0B9A2E9A" w14:textId="10F4F2C3" w:rsidR="00F17330" w:rsidRPr="00D3005F" w:rsidRDefault="00F17330" w:rsidP="00396B73">
      <w:pPr>
        <w:spacing w:line="276" w:lineRule="auto"/>
        <w:jc w:val="center"/>
        <w:rPr>
          <w:rFonts w:ascii="Arial" w:hAnsi="Arial"/>
          <w:color w:val="auto"/>
          <w:szCs w:val="22"/>
        </w:rPr>
      </w:pPr>
      <w:r w:rsidRPr="00D3005F">
        <w:rPr>
          <w:rFonts w:ascii="Arial" w:hAnsi="Arial"/>
          <w:color w:val="auto"/>
          <w:szCs w:val="22"/>
        </w:rPr>
        <w:t>se sídlem</w:t>
      </w:r>
      <w:r w:rsidR="0062506A" w:rsidRPr="00D3005F">
        <w:rPr>
          <w:rFonts w:ascii="Arial" w:hAnsi="Arial"/>
          <w:color w:val="auto"/>
          <w:szCs w:val="22"/>
        </w:rPr>
        <w:t xml:space="preserve">, </w:t>
      </w:r>
      <w:r w:rsidRPr="00D3005F">
        <w:rPr>
          <w:rFonts w:ascii="Arial" w:hAnsi="Arial"/>
          <w:color w:val="auto"/>
          <w:szCs w:val="22"/>
        </w:rPr>
        <w:t>F. A. Gerstnera 2151/6</w:t>
      </w:r>
      <w:r w:rsidR="00C41431" w:rsidRPr="00D3005F">
        <w:rPr>
          <w:rFonts w:ascii="Arial" w:hAnsi="Arial"/>
          <w:color w:val="auto"/>
          <w:szCs w:val="22"/>
        </w:rPr>
        <w:t>, České Budějovice 7</w:t>
      </w:r>
      <w:r w:rsidRPr="00D3005F">
        <w:rPr>
          <w:rFonts w:ascii="Arial" w:hAnsi="Arial"/>
          <w:color w:val="auto"/>
          <w:szCs w:val="22"/>
        </w:rPr>
        <w:t xml:space="preserve">, 370 </w:t>
      </w:r>
      <w:r w:rsidR="00390EA9" w:rsidRPr="00D3005F">
        <w:rPr>
          <w:rFonts w:ascii="Arial" w:hAnsi="Arial"/>
          <w:color w:val="auto"/>
          <w:szCs w:val="22"/>
        </w:rPr>
        <w:t>01</w:t>
      </w:r>
      <w:r w:rsidRPr="00D3005F">
        <w:rPr>
          <w:rFonts w:ascii="Arial" w:hAnsi="Arial"/>
          <w:color w:val="auto"/>
          <w:szCs w:val="22"/>
        </w:rPr>
        <w:t xml:space="preserve"> </w:t>
      </w:r>
      <w:r w:rsidR="00510DC8" w:rsidRPr="00D3005F">
        <w:rPr>
          <w:rFonts w:ascii="Arial" w:hAnsi="Arial"/>
          <w:color w:val="auto"/>
          <w:szCs w:val="22"/>
        </w:rPr>
        <w:t>České Budějovice</w:t>
      </w:r>
    </w:p>
    <w:p w14:paraId="34FA85AA" w14:textId="21990204" w:rsidR="00F17330" w:rsidRPr="00D3005F" w:rsidRDefault="00F17330" w:rsidP="00396B73">
      <w:pPr>
        <w:spacing w:line="276" w:lineRule="auto"/>
        <w:jc w:val="center"/>
        <w:rPr>
          <w:rFonts w:ascii="Arial" w:hAnsi="Arial"/>
          <w:color w:val="auto"/>
          <w:szCs w:val="22"/>
        </w:rPr>
      </w:pPr>
      <w:r w:rsidRPr="00D3005F">
        <w:rPr>
          <w:rFonts w:ascii="Arial" w:hAnsi="Arial"/>
          <w:color w:val="auto"/>
          <w:szCs w:val="22"/>
        </w:rPr>
        <w:t>IČO: 28085400</w:t>
      </w:r>
    </w:p>
    <w:p w14:paraId="4E9EEE98" w14:textId="16D92B38" w:rsidR="00BA7CF0" w:rsidRPr="00D3005F" w:rsidRDefault="00BA7CF0" w:rsidP="00396B73">
      <w:pPr>
        <w:spacing w:line="276" w:lineRule="auto"/>
        <w:jc w:val="center"/>
        <w:rPr>
          <w:rFonts w:ascii="Arial" w:hAnsi="Arial"/>
          <w:color w:val="auto"/>
          <w:szCs w:val="22"/>
        </w:rPr>
      </w:pPr>
    </w:p>
    <w:p w14:paraId="4E9EEE9D" w14:textId="6FF28E2A" w:rsidR="00B44FA2" w:rsidRPr="00FA4DCD" w:rsidRDefault="00B44FA2" w:rsidP="00396B73">
      <w:pPr>
        <w:pStyle w:val="ZKLADN"/>
        <w:spacing w:line="276" w:lineRule="auto"/>
        <w:rPr>
          <w:rFonts w:ascii="Calibri" w:hAnsi="Calibri" w:cs="Calibri"/>
          <w:b/>
          <w:bCs/>
          <w:color w:val="auto"/>
          <w:sz w:val="22"/>
          <w:szCs w:val="22"/>
        </w:rPr>
      </w:pPr>
      <w:r w:rsidRPr="00D3005F">
        <w:rPr>
          <w:rFonts w:ascii="Arial" w:hAnsi="Arial" w:cs="Arial"/>
          <w:color w:val="auto"/>
          <w:sz w:val="22"/>
          <w:szCs w:val="22"/>
        </w:rPr>
        <w:br w:type="page"/>
      </w:r>
      <w:bookmarkStart w:id="3" w:name="_Toc375639405"/>
      <w:bookmarkStart w:id="4" w:name="_Toc374331643"/>
      <w:bookmarkStart w:id="5" w:name="_Toc374330741"/>
      <w:bookmarkEnd w:id="0"/>
      <w:bookmarkEnd w:id="1"/>
      <w:bookmarkEnd w:id="2"/>
      <w:r w:rsidRPr="00FA4DCD">
        <w:rPr>
          <w:rFonts w:ascii="Calibri" w:hAnsi="Calibri" w:cs="Calibri"/>
          <w:b/>
          <w:bCs/>
          <w:color w:val="auto"/>
          <w:sz w:val="22"/>
          <w:szCs w:val="22"/>
        </w:rPr>
        <w:lastRenderedPageBreak/>
        <w:t>Obsah:</w:t>
      </w:r>
      <w:bookmarkEnd w:id="3"/>
      <w:bookmarkEnd w:id="4"/>
      <w:bookmarkEnd w:id="5"/>
    </w:p>
    <w:p w14:paraId="4E9EEE9E" w14:textId="77777777" w:rsidR="00B44FA2" w:rsidRPr="00FA4DCD" w:rsidRDefault="00B44FA2" w:rsidP="00396B73">
      <w:pPr>
        <w:pStyle w:val="Zkladntext"/>
        <w:tabs>
          <w:tab w:val="left" w:pos="720"/>
        </w:tabs>
        <w:spacing w:line="276" w:lineRule="auto"/>
        <w:ind w:left="720" w:hanging="720"/>
        <w:jc w:val="center"/>
        <w:rPr>
          <w:rFonts w:cs="Calibri"/>
          <w:b/>
          <w:bCs/>
          <w:color w:val="auto"/>
          <w:szCs w:val="22"/>
        </w:rPr>
      </w:pPr>
    </w:p>
    <w:bookmarkStart w:id="6" w:name="_Toc375639406"/>
    <w:bookmarkStart w:id="7" w:name="_Toc374331644"/>
    <w:bookmarkStart w:id="8" w:name="_Toc374330742"/>
    <w:p w14:paraId="7A9077B4" w14:textId="77777777" w:rsidR="002D0D4A" w:rsidRPr="00A22C27" w:rsidRDefault="000C40A6">
      <w:pPr>
        <w:pStyle w:val="Obsah1"/>
        <w:tabs>
          <w:tab w:val="left" w:pos="440"/>
          <w:tab w:val="right" w:leader="dot" w:pos="9063"/>
        </w:tabs>
        <w:rPr>
          <w:rFonts w:ascii="Arial" w:eastAsiaTheme="minorEastAsia" w:hAnsi="Arial" w:cs="Arial"/>
          <w:b w:val="0"/>
          <w:bCs w:val="0"/>
          <w:caps w:val="0"/>
          <w:noProof/>
          <w:color w:val="auto"/>
          <w:sz w:val="20"/>
        </w:rPr>
      </w:pPr>
      <w:r w:rsidRPr="00A22C27">
        <w:rPr>
          <w:rFonts w:ascii="Arial" w:hAnsi="Arial" w:cs="Arial"/>
          <w:color w:val="auto"/>
          <w:sz w:val="20"/>
        </w:rPr>
        <w:fldChar w:fldCharType="begin"/>
      </w:r>
      <w:r w:rsidRPr="00A22C27">
        <w:rPr>
          <w:rFonts w:ascii="Arial" w:hAnsi="Arial" w:cs="Arial"/>
          <w:color w:val="auto"/>
          <w:sz w:val="20"/>
        </w:rPr>
        <w:instrText xml:space="preserve"> TOC \o "1-1" </w:instrText>
      </w:r>
      <w:r w:rsidRPr="00A22C27">
        <w:rPr>
          <w:rFonts w:ascii="Arial" w:hAnsi="Arial" w:cs="Arial"/>
          <w:color w:val="auto"/>
          <w:sz w:val="20"/>
        </w:rPr>
        <w:fldChar w:fldCharType="separate"/>
      </w:r>
      <w:r w:rsidR="002D0D4A" w:rsidRPr="00A22C27">
        <w:rPr>
          <w:rFonts w:ascii="Arial" w:hAnsi="Arial" w:cs="Arial"/>
          <w:noProof/>
          <w:color w:val="auto"/>
          <w:sz w:val="20"/>
        </w:rPr>
        <w:t>1.</w:t>
      </w:r>
      <w:r w:rsidR="002D0D4A" w:rsidRPr="00A22C27">
        <w:rPr>
          <w:rFonts w:ascii="Arial" w:eastAsiaTheme="minorEastAsia" w:hAnsi="Arial" w:cs="Arial"/>
          <w:b w:val="0"/>
          <w:bCs w:val="0"/>
          <w:caps w:val="0"/>
          <w:noProof/>
          <w:color w:val="auto"/>
          <w:sz w:val="20"/>
        </w:rPr>
        <w:tab/>
      </w:r>
      <w:r w:rsidR="002D0D4A" w:rsidRPr="00A22C27">
        <w:rPr>
          <w:rFonts w:ascii="Arial" w:hAnsi="Arial" w:cs="Arial"/>
          <w:noProof/>
          <w:color w:val="auto"/>
          <w:sz w:val="20"/>
        </w:rPr>
        <w:t>Identifikační</w:t>
      </w:r>
      <w:r w:rsidR="002D0D4A" w:rsidRPr="00A22C27">
        <w:rPr>
          <w:rFonts w:ascii="Arial" w:hAnsi="Arial" w:cs="Arial"/>
          <w:noProof/>
          <w:color w:val="000000"/>
          <w:sz w:val="20"/>
        </w:rPr>
        <w:t xml:space="preserve"> údaje zadavatele a osoby zastupující zadavatele</w:t>
      </w:r>
      <w:r w:rsidR="002D0D4A" w:rsidRPr="00A22C27">
        <w:rPr>
          <w:rFonts w:ascii="Arial" w:hAnsi="Arial" w:cs="Arial"/>
          <w:noProof/>
          <w:sz w:val="20"/>
        </w:rPr>
        <w:tab/>
      </w:r>
      <w:r w:rsidR="002D0D4A" w:rsidRPr="00A22C27">
        <w:rPr>
          <w:rFonts w:ascii="Arial" w:hAnsi="Arial" w:cs="Arial"/>
          <w:noProof/>
          <w:sz w:val="20"/>
        </w:rPr>
        <w:fldChar w:fldCharType="begin"/>
      </w:r>
      <w:r w:rsidR="002D0D4A" w:rsidRPr="00A22C27">
        <w:rPr>
          <w:rFonts w:ascii="Arial" w:hAnsi="Arial" w:cs="Arial"/>
          <w:noProof/>
          <w:sz w:val="20"/>
        </w:rPr>
        <w:instrText xml:space="preserve"> PAGEREF _Toc478991242 \h </w:instrText>
      </w:r>
      <w:r w:rsidR="002D0D4A" w:rsidRPr="00A22C27">
        <w:rPr>
          <w:rFonts w:ascii="Arial" w:hAnsi="Arial" w:cs="Arial"/>
          <w:noProof/>
          <w:sz w:val="20"/>
        </w:rPr>
      </w:r>
      <w:r w:rsidR="002D0D4A" w:rsidRPr="00A22C27">
        <w:rPr>
          <w:rFonts w:ascii="Arial" w:hAnsi="Arial" w:cs="Arial"/>
          <w:noProof/>
          <w:sz w:val="20"/>
        </w:rPr>
        <w:fldChar w:fldCharType="separate"/>
      </w:r>
      <w:r w:rsidR="00E538DE" w:rsidRPr="00A22C27">
        <w:rPr>
          <w:rFonts w:ascii="Arial" w:hAnsi="Arial" w:cs="Arial"/>
          <w:noProof/>
          <w:sz w:val="20"/>
        </w:rPr>
        <w:t>3</w:t>
      </w:r>
      <w:r w:rsidR="002D0D4A" w:rsidRPr="00A22C27">
        <w:rPr>
          <w:rFonts w:ascii="Arial" w:hAnsi="Arial" w:cs="Arial"/>
          <w:noProof/>
          <w:sz w:val="20"/>
        </w:rPr>
        <w:fldChar w:fldCharType="end"/>
      </w:r>
    </w:p>
    <w:p w14:paraId="134D3C2A" w14:textId="77777777" w:rsidR="002D0D4A" w:rsidRPr="00A22C27" w:rsidRDefault="002D0D4A">
      <w:pPr>
        <w:pStyle w:val="Obsah1"/>
        <w:tabs>
          <w:tab w:val="left" w:pos="440"/>
          <w:tab w:val="right" w:leader="dot" w:pos="9063"/>
        </w:tabs>
        <w:rPr>
          <w:rFonts w:ascii="Arial" w:eastAsiaTheme="minorEastAsia" w:hAnsi="Arial" w:cs="Arial"/>
          <w:b w:val="0"/>
          <w:bCs w:val="0"/>
          <w:caps w:val="0"/>
          <w:noProof/>
          <w:color w:val="auto"/>
          <w:sz w:val="20"/>
        </w:rPr>
      </w:pPr>
      <w:r w:rsidRPr="00A22C27">
        <w:rPr>
          <w:rFonts w:ascii="Arial" w:hAnsi="Arial" w:cs="Arial"/>
          <w:noProof/>
          <w:color w:val="auto"/>
          <w:sz w:val="20"/>
        </w:rPr>
        <w:t>2.</w:t>
      </w:r>
      <w:r w:rsidRPr="00A22C27">
        <w:rPr>
          <w:rFonts w:ascii="Arial" w:eastAsiaTheme="minorEastAsia" w:hAnsi="Arial" w:cs="Arial"/>
          <w:b w:val="0"/>
          <w:bCs w:val="0"/>
          <w:caps w:val="0"/>
          <w:noProof/>
          <w:color w:val="auto"/>
          <w:sz w:val="20"/>
        </w:rPr>
        <w:tab/>
      </w:r>
      <w:r w:rsidRPr="00A22C27">
        <w:rPr>
          <w:rFonts w:ascii="Arial" w:hAnsi="Arial" w:cs="Arial"/>
          <w:noProof/>
          <w:color w:val="000000"/>
          <w:sz w:val="20"/>
        </w:rPr>
        <w:t>Vymezení některých pojmů</w:t>
      </w:r>
      <w:r w:rsidRPr="00A22C27">
        <w:rPr>
          <w:rFonts w:ascii="Arial" w:hAnsi="Arial" w:cs="Arial"/>
          <w:noProof/>
          <w:sz w:val="20"/>
        </w:rPr>
        <w:tab/>
      </w:r>
      <w:r w:rsidRPr="00A22C27">
        <w:rPr>
          <w:rFonts w:ascii="Arial" w:hAnsi="Arial" w:cs="Arial"/>
          <w:noProof/>
          <w:sz w:val="20"/>
        </w:rPr>
        <w:fldChar w:fldCharType="begin"/>
      </w:r>
      <w:r w:rsidRPr="00A22C27">
        <w:rPr>
          <w:rFonts w:ascii="Arial" w:hAnsi="Arial" w:cs="Arial"/>
          <w:noProof/>
          <w:sz w:val="20"/>
        </w:rPr>
        <w:instrText xml:space="preserve"> PAGEREF _Toc478991243 \h </w:instrText>
      </w:r>
      <w:r w:rsidRPr="00A22C27">
        <w:rPr>
          <w:rFonts w:ascii="Arial" w:hAnsi="Arial" w:cs="Arial"/>
          <w:noProof/>
          <w:sz w:val="20"/>
        </w:rPr>
      </w:r>
      <w:r w:rsidRPr="00A22C27">
        <w:rPr>
          <w:rFonts w:ascii="Arial" w:hAnsi="Arial" w:cs="Arial"/>
          <w:noProof/>
          <w:sz w:val="20"/>
        </w:rPr>
        <w:fldChar w:fldCharType="separate"/>
      </w:r>
      <w:r w:rsidR="00E538DE" w:rsidRPr="00A22C27">
        <w:rPr>
          <w:rFonts w:ascii="Arial" w:hAnsi="Arial" w:cs="Arial"/>
          <w:noProof/>
          <w:sz w:val="20"/>
        </w:rPr>
        <w:t>4</w:t>
      </w:r>
      <w:r w:rsidRPr="00A22C27">
        <w:rPr>
          <w:rFonts w:ascii="Arial" w:hAnsi="Arial" w:cs="Arial"/>
          <w:noProof/>
          <w:sz w:val="20"/>
        </w:rPr>
        <w:fldChar w:fldCharType="end"/>
      </w:r>
    </w:p>
    <w:p w14:paraId="1509CFD5" w14:textId="77777777" w:rsidR="002D0D4A" w:rsidRPr="00A22C27" w:rsidRDefault="002D0D4A">
      <w:pPr>
        <w:pStyle w:val="Obsah1"/>
        <w:tabs>
          <w:tab w:val="left" w:pos="440"/>
          <w:tab w:val="right" w:leader="dot" w:pos="9063"/>
        </w:tabs>
        <w:rPr>
          <w:rFonts w:ascii="Arial" w:eastAsiaTheme="minorEastAsia" w:hAnsi="Arial" w:cs="Arial"/>
          <w:b w:val="0"/>
          <w:bCs w:val="0"/>
          <w:caps w:val="0"/>
          <w:noProof/>
          <w:color w:val="auto"/>
          <w:sz w:val="20"/>
        </w:rPr>
      </w:pPr>
      <w:r w:rsidRPr="00A22C27">
        <w:rPr>
          <w:rFonts w:ascii="Arial" w:hAnsi="Arial" w:cs="Arial"/>
          <w:noProof/>
          <w:color w:val="auto"/>
          <w:sz w:val="20"/>
        </w:rPr>
        <w:t>3.</w:t>
      </w:r>
      <w:r w:rsidRPr="00A22C27">
        <w:rPr>
          <w:rFonts w:ascii="Arial" w:eastAsiaTheme="minorEastAsia" w:hAnsi="Arial" w:cs="Arial"/>
          <w:b w:val="0"/>
          <w:bCs w:val="0"/>
          <w:caps w:val="0"/>
          <w:noProof/>
          <w:color w:val="auto"/>
          <w:sz w:val="20"/>
        </w:rPr>
        <w:tab/>
      </w:r>
      <w:r w:rsidRPr="00A22C27">
        <w:rPr>
          <w:rFonts w:ascii="Arial" w:hAnsi="Arial" w:cs="Arial"/>
          <w:noProof/>
          <w:color w:val="000000"/>
          <w:sz w:val="20"/>
        </w:rPr>
        <w:t>Účel a způsob zadání veřejné zakázky, informace o jejím rozdělení na části a podání nabídek, způsob uzavírání dílčích smluv</w:t>
      </w:r>
      <w:r w:rsidRPr="00A22C27">
        <w:rPr>
          <w:rFonts w:ascii="Arial" w:hAnsi="Arial" w:cs="Arial"/>
          <w:noProof/>
          <w:sz w:val="20"/>
        </w:rPr>
        <w:tab/>
      </w:r>
      <w:r w:rsidRPr="00A22C27">
        <w:rPr>
          <w:rFonts w:ascii="Arial" w:hAnsi="Arial" w:cs="Arial"/>
          <w:noProof/>
          <w:sz w:val="20"/>
        </w:rPr>
        <w:fldChar w:fldCharType="begin"/>
      </w:r>
      <w:r w:rsidRPr="00A22C27">
        <w:rPr>
          <w:rFonts w:ascii="Arial" w:hAnsi="Arial" w:cs="Arial"/>
          <w:noProof/>
          <w:sz w:val="20"/>
        </w:rPr>
        <w:instrText xml:space="preserve"> PAGEREF _Toc478991244 \h </w:instrText>
      </w:r>
      <w:r w:rsidRPr="00A22C27">
        <w:rPr>
          <w:rFonts w:ascii="Arial" w:hAnsi="Arial" w:cs="Arial"/>
          <w:noProof/>
          <w:sz w:val="20"/>
        </w:rPr>
      </w:r>
      <w:r w:rsidRPr="00A22C27">
        <w:rPr>
          <w:rFonts w:ascii="Arial" w:hAnsi="Arial" w:cs="Arial"/>
          <w:noProof/>
          <w:sz w:val="20"/>
        </w:rPr>
        <w:fldChar w:fldCharType="separate"/>
      </w:r>
      <w:r w:rsidR="00E538DE" w:rsidRPr="00A22C27">
        <w:rPr>
          <w:rFonts w:ascii="Arial" w:hAnsi="Arial" w:cs="Arial"/>
          <w:noProof/>
          <w:sz w:val="20"/>
        </w:rPr>
        <w:t>5</w:t>
      </w:r>
      <w:r w:rsidRPr="00A22C27">
        <w:rPr>
          <w:rFonts w:ascii="Arial" w:hAnsi="Arial" w:cs="Arial"/>
          <w:noProof/>
          <w:sz w:val="20"/>
        </w:rPr>
        <w:fldChar w:fldCharType="end"/>
      </w:r>
    </w:p>
    <w:p w14:paraId="3476D72D" w14:textId="77777777" w:rsidR="002D0D4A" w:rsidRPr="00A22C27" w:rsidRDefault="002D0D4A">
      <w:pPr>
        <w:pStyle w:val="Obsah1"/>
        <w:tabs>
          <w:tab w:val="left" w:pos="440"/>
          <w:tab w:val="right" w:leader="dot" w:pos="9063"/>
        </w:tabs>
        <w:rPr>
          <w:rFonts w:ascii="Arial" w:eastAsiaTheme="minorEastAsia" w:hAnsi="Arial" w:cs="Arial"/>
          <w:b w:val="0"/>
          <w:bCs w:val="0"/>
          <w:caps w:val="0"/>
          <w:noProof/>
          <w:color w:val="auto"/>
          <w:sz w:val="20"/>
        </w:rPr>
      </w:pPr>
      <w:r w:rsidRPr="00A22C27">
        <w:rPr>
          <w:rFonts w:ascii="Arial" w:hAnsi="Arial" w:cs="Arial"/>
          <w:noProof/>
          <w:color w:val="auto"/>
          <w:sz w:val="20"/>
        </w:rPr>
        <w:t>4.</w:t>
      </w:r>
      <w:r w:rsidRPr="00A22C27">
        <w:rPr>
          <w:rFonts w:ascii="Arial" w:eastAsiaTheme="minorEastAsia" w:hAnsi="Arial" w:cs="Arial"/>
          <w:b w:val="0"/>
          <w:bCs w:val="0"/>
          <w:caps w:val="0"/>
          <w:noProof/>
          <w:color w:val="auto"/>
          <w:sz w:val="20"/>
        </w:rPr>
        <w:tab/>
      </w:r>
      <w:r w:rsidRPr="00A22C27">
        <w:rPr>
          <w:rFonts w:ascii="Arial" w:hAnsi="Arial" w:cs="Arial"/>
          <w:noProof/>
          <w:color w:val="auto"/>
          <w:sz w:val="20"/>
        </w:rPr>
        <w:t>Předmět plnění veřejné zakázky a další informace</w:t>
      </w:r>
      <w:r w:rsidRPr="00A22C27">
        <w:rPr>
          <w:rFonts w:ascii="Arial" w:hAnsi="Arial" w:cs="Arial"/>
          <w:noProof/>
          <w:sz w:val="20"/>
        </w:rPr>
        <w:tab/>
      </w:r>
      <w:r w:rsidRPr="00A22C27">
        <w:rPr>
          <w:rFonts w:ascii="Arial" w:hAnsi="Arial" w:cs="Arial"/>
          <w:noProof/>
          <w:sz w:val="20"/>
        </w:rPr>
        <w:fldChar w:fldCharType="begin"/>
      </w:r>
      <w:r w:rsidRPr="00A22C27">
        <w:rPr>
          <w:rFonts w:ascii="Arial" w:hAnsi="Arial" w:cs="Arial"/>
          <w:noProof/>
          <w:sz w:val="20"/>
        </w:rPr>
        <w:instrText xml:space="preserve"> PAGEREF _Toc478991245 \h </w:instrText>
      </w:r>
      <w:r w:rsidRPr="00A22C27">
        <w:rPr>
          <w:rFonts w:ascii="Arial" w:hAnsi="Arial" w:cs="Arial"/>
          <w:noProof/>
          <w:sz w:val="20"/>
        </w:rPr>
      </w:r>
      <w:r w:rsidRPr="00A22C27">
        <w:rPr>
          <w:rFonts w:ascii="Arial" w:hAnsi="Arial" w:cs="Arial"/>
          <w:noProof/>
          <w:sz w:val="20"/>
        </w:rPr>
        <w:fldChar w:fldCharType="separate"/>
      </w:r>
      <w:r w:rsidR="00E538DE" w:rsidRPr="00A22C27">
        <w:rPr>
          <w:rFonts w:ascii="Arial" w:hAnsi="Arial" w:cs="Arial"/>
          <w:noProof/>
          <w:sz w:val="20"/>
        </w:rPr>
        <w:t>8</w:t>
      </w:r>
      <w:r w:rsidRPr="00A22C27">
        <w:rPr>
          <w:rFonts w:ascii="Arial" w:hAnsi="Arial" w:cs="Arial"/>
          <w:noProof/>
          <w:sz w:val="20"/>
        </w:rPr>
        <w:fldChar w:fldCharType="end"/>
      </w:r>
    </w:p>
    <w:p w14:paraId="4E29A70C" w14:textId="3F4E3D23" w:rsidR="002D0D4A" w:rsidRPr="00A22C27" w:rsidRDefault="002D0D4A">
      <w:pPr>
        <w:pStyle w:val="Obsah1"/>
        <w:tabs>
          <w:tab w:val="left" w:pos="440"/>
          <w:tab w:val="right" w:leader="dot" w:pos="9063"/>
        </w:tabs>
        <w:rPr>
          <w:rFonts w:ascii="Arial" w:eastAsiaTheme="minorEastAsia" w:hAnsi="Arial" w:cs="Arial"/>
          <w:b w:val="0"/>
          <w:bCs w:val="0"/>
          <w:caps w:val="0"/>
          <w:noProof/>
          <w:color w:val="auto"/>
          <w:sz w:val="20"/>
        </w:rPr>
      </w:pPr>
      <w:r w:rsidRPr="00A22C27">
        <w:rPr>
          <w:rFonts w:ascii="Arial" w:hAnsi="Arial" w:cs="Arial"/>
          <w:noProof/>
          <w:color w:val="auto"/>
          <w:sz w:val="20"/>
        </w:rPr>
        <w:t>5.</w:t>
      </w:r>
      <w:r w:rsidRPr="00A22C27">
        <w:rPr>
          <w:rFonts w:ascii="Arial" w:eastAsiaTheme="minorEastAsia" w:hAnsi="Arial" w:cs="Arial"/>
          <w:b w:val="0"/>
          <w:bCs w:val="0"/>
          <w:caps w:val="0"/>
          <w:noProof/>
          <w:color w:val="auto"/>
          <w:sz w:val="20"/>
        </w:rPr>
        <w:tab/>
      </w:r>
      <w:r w:rsidRPr="00A22C27">
        <w:rPr>
          <w:rFonts w:ascii="Arial" w:hAnsi="Arial" w:cs="Arial"/>
          <w:noProof/>
          <w:color w:val="auto"/>
          <w:sz w:val="20"/>
        </w:rPr>
        <w:t>Doba plnění a místo plnění veřejné zakázky</w:t>
      </w:r>
      <w:r w:rsidRPr="00A22C27">
        <w:rPr>
          <w:rFonts w:ascii="Arial" w:hAnsi="Arial" w:cs="Arial"/>
          <w:noProof/>
          <w:sz w:val="20"/>
        </w:rPr>
        <w:tab/>
      </w:r>
      <w:r w:rsidRPr="00A22C27">
        <w:rPr>
          <w:rFonts w:ascii="Arial" w:hAnsi="Arial" w:cs="Arial"/>
          <w:noProof/>
          <w:sz w:val="20"/>
        </w:rPr>
        <w:fldChar w:fldCharType="begin"/>
      </w:r>
      <w:r w:rsidRPr="00A22C27">
        <w:rPr>
          <w:rFonts w:ascii="Arial" w:hAnsi="Arial" w:cs="Arial"/>
          <w:noProof/>
          <w:sz w:val="20"/>
        </w:rPr>
        <w:instrText xml:space="preserve"> PAGEREF _Toc478991246 \h </w:instrText>
      </w:r>
      <w:r w:rsidRPr="00A22C27">
        <w:rPr>
          <w:rFonts w:ascii="Arial" w:hAnsi="Arial" w:cs="Arial"/>
          <w:noProof/>
          <w:sz w:val="20"/>
        </w:rPr>
      </w:r>
      <w:r w:rsidRPr="00A22C27">
        <w:rPr>
          <w:rFonts w:ascii="Arial" w:hAnsi="Arial" w:cs="Arial"/>
          <w:noProof/>
          <w:sz w:val="20"/>
        </w:rPr>
        <w:fldChar w:fldCharType="separate"/>
      </w:r>
      <w:r w:rsidR="00E538DE" w:rsidRPr="00A22C27">
        <w:rPr>
          <w:rFonts w:ascii="Arial" w:hAnsi="Arial" w:cs="Arial"/>
          <w:noProof/>
          <w:sz w:val="20"/>
        </w:rPr>
        <w:t>10</w:t>
      </w:r>
      <w:r w:rsidRPr="00A22C27">
        <w:rPr>
          <w:rFonts w:ascii="Arial" w:hAnsi="Arial" w:cs="Arial"/>
          <w:noProof/>
          <w:sz w:val="20"/>
        </w:rPr>
        <w:fldChar w:fldCharType="end"/>
      </w:r>
    </w:p>
    <w:p w14:paraId="2EFA5F10" w14:textId="77777777" w:rsidR="002D0D4A" w:rsidRPr="00A22C27" w:rsidRDefault="002D0D4A">
      <w:pPr>
        <w:pStyle w:val="Obsah1"/>
        <w:tabs>
          <w:tab w:val="left" w:pos="440"/>
          <w:tab w:val="right" w:leader="dot" w:pos="9063"/>
        </w:tabs>
        <w:rPr>
          <w:rFonts w:ascii="Arial" w:eastAsiaTheme="minorEastAsia" w:hAnsi="Arial" w:cs="Arial"/>
          <w:b w:val="0"/>
          <w:bCs w:val="0"/>
          <w:caps w:val="0"/>
          <w:noProof/>
          <w:color w:val="auto"/>
          <w:sz w:val="20"/>
        </w:rPr>
      </w:pPr>
      <w:r w:rsidRPr="00A22C27">
        <w:rPr>
          <w:rFonts w:ascii="Arial" w:hAnsi="Arial" w:cs="Arial"/>
          <w:noProof/>
          <w:color w:val="auto"/>
          <w:sz w:val="20"/>
        </w:rPr>
        <w:t>6.</w:t>
      </w:r>
      <w:r w:rsidRPr="00A22C27">
        <w:rPr>
          <w:rFonts w:ascii="Arial" w:eastAsiaTheme="minorEastAsia" w:hAnsi="Arial" w:cs="Arial"/>
          <w:b w:val="0"/>
          <w:bCs w:val="0"/>
          <w:caps w:val="0"/>
          <w:noProof/>
          <w:color w:val="auto"/>
          <w:sz w:val="20"/>
        </w:rPr>
        <w:tab/>
      </w:r>
      <w:r w:rsidRPr="00A22C27">
        <w:rPr>
          <w:rFonts w:ascii="Arial" w:hAnsi="Arial" w:cs="Arial"/>
          <w:noProof/>
          <w:color w:val="auto"/>
          <w:sz w:val="20"/>
        </w:rPr>
        <w:t>Požadavky zadavatele na kvalifikaci dodavatelů</w:t>
      </w:r>
      <w:r w:rsidRPr="00A22C27">
        <w:rPr>
          <w:rFonts w:ascii="Arial" w:hAnsi="Arial" w:cs="Arial"/>
          <w:noProof/>
          <w:sz w:val="20"/>
        </w:rPr>
        <w:tab/>
      </w:r>
      <w:r w:rsidRPr="00A22C27">
        <w:rPr>
          <w:rFonts w:ascii="Arial" w:hAnsi="Arial" w:cs="Arial"/>
          <w:noProof/>
          <w:sz w:val="20"/>
        </w:rPr>
        <w:fldChar w:fldCharType="begin"/>
      </w:r>
      <w:r w:rsidRPr="00A22C27">
        <w:rPr>
          <w:rFonts w:ascii="Arial" w:hAnsi="Arial" w:cs="Arial"/>
          <w:noProof/>
          <w:sz w:val="20"/>
        </w:rPr>
        <w:instrText xml:space="preserve"> PAGEREF _Toc478991247 \h </w:instrText>
      </w:r>
      <w:r w:rsidRPr="00A22C27">
        <w:rPr>
          <w:rFonts w:ascii="Arial" w:hAnsi="Arial" w:cs="Arial"/>
          <w:noProof/>
          <w:sz w:val="20"/>
        </w:rPr>
      </w:r>
      <w:r w:rsidRPr="00A22C27">
        <w:rPr>
          <w:rFonts w:ascii="Arial" w:hAnsi="Arial" w:cs="Arial"/>
          <w:noProof/>
          <w:sz w:val="20"/>
        </w:rPr>
        <w:fldChar w:fldCharType="separate"/>
      </w:r>
      <w:r w:rsidR="00E538DE" w:rsidRPr="00A22C27">
        <w:rPr>
          <w:rFonts w:ascii="Arial" w:hAnsi="Arial" w:cs="Arial"/>
          <w:noProof/>
          <w:sz w:val="20"/>
        </w:rPr>
        <w:t>10</w:t>
      </w:r>
      <w:r w:rsidRPr="00A22C27">
        <w:rPr>
          <w:rFonts w:ascii="Arial" w:hAnsi="Arial" w:cs="Arial"/>
          <w:noProof/>
          <w:sz w:val="20"/>
        </w:rPr>
        <w:fldChar w:fldCharType="end"/>
      </w:r>
    </w:p>
    <w:p w14:paraId="561DAB46" w14:textId="378C3F02" w:rsidR="002D0D4A" w:rsidRPr="00A22C27" w:rsidRDefault="002D0D4A">
      <w:pPr>
        <w:pStyle w:val="Obsah1"/>
        <w:tabs>
          <w:tab w:val="left" w:pos="440"/>
          <w:tab w:val="right" w:leader="dot" w:pos="9063"/>
        </w:tabs>
        <w:rPr>
          <w:rFonts w:ascii="Arial" w:eastAsiaTheme="minorEastAsia" w:hAnsi="Arial" w:cs="Arial"/>
          <w:b w:val="0"/>
          <w:bCs w:val="0"/>
          <w:caps w:val="0"/>
          <w:noProof/>
          <w:color w:val="auto"/>
          <w:sz w:val="20"/>
        </w:rPr>
      </w:pPr>
      <w:r w:rsidRPr="00A22C27">
        <w:rPr>
          <w:rFonts w:ascii="Arial" w:hAnsi="Arial" w:cs="Arial"/>
          <w:noProof/>
          <w:color w:val="auto"/>
          <w:sz w:val="20"/>
        </w:rPr>
        <w:t>7.</w:t>
      </w:r>
      <w:r w:rsidRPr="00A22C27">
        <w:rPr>
          <w:rFonts w:ascii="Arial" w:eastAsiaTheme="minorEastAsia" w:hAnsi="Arial" w:cs="Arial"/>
          <w:b w:val="0"/>
          <w:bCs w:val="0"/>
          <w:caps w:val="0"/>
          <w:noProof/>
          <w:color w:val="auto"/>
          <w:sz w:val="20"/>
        </w:rPr>
        <w:tab/>
      </w:r>
      <w:r w:rsidRPr="00A22C27">
        <w:rPr>
          <w:rFonts w:ascii="Arial" w:hAnsi="Arial" w:cs="Arial"/>
          <w:noProof/>
          <w:color w:val="auto"/>
          <w:sz w:val="20"/>
        </w:rPr>
        <w:t>Obchodní podmínky a platební podmínky</w:t>
      </w:r>
      <w:r w:rsidRPr="00A22C27">
        <w:rPr>
          <w:rFonts w:ascii="Arial" w:hAnsi="Arial" w:cs="Arial"/>
          <w:noProof/>
          <w:sz w:val="20"/>
        </w:rPr>
        <w:tab/>
      </w:r>
      <w:r w:rsidRPr="00A22C27">
        <w:rPr>
          <w:rFonts w:ascii="Arial" w:hAnsi="Arial" w:cs="Arial"/>
          <w:noProof/>
          <w:sz w:val="20"/>
        </w:rPr>
        <w:fldChar w:fldCharType="begin"/>
      </w:r>
      <w:r w:rsidRPr="00A22C27">
        <w:rPr>
          <w:rFonts w:ascii="Arial" w:hAnsi="Arial" w:cs="Arial"/>
          <w:noProof/>
          <w:sz w:val="20"/>
        </w:rPr>
        <w:instrText xml:space="preserve"> PAGEREF _Toc478991248 \h </w:instrText>
      </w:r>
      <w:r w:rsidRPr="00A22C27">
        <w:rPr>
          <w:rFonts w:ascii="Arial" w:hAnsi="Arial" w:cs="Arial"/>
          <w:noProof/>
          <w:sz w:val="20"/>
        </w:rPr>
      </w:r>
      <w:r w:rsidRPr="00A22C27">
        <w:rPr>
          <w:rFonts w:ascii="Arial" w:hAnsi="Arial" w:cs="Arial"/>
          <w:noProof/>
          <w:sz w:val="20"/>
        </w:rPr>
        <w:fldChar w:fldCharType="separate"/>
      </w:r>
      <w:r w:rsidR="00E538DE" w:rsidRPr="00A22C27">
        <w:rPr>
          <w:rFonts w:ascii="Arial" w:hAnsi="Arial" w:cs="Arial"/>
          <w:noProof/>
          <w:sz w:val="20"/>
        </w:rPr>
        <w:t>11</w:t>
      </w:r>
      <w:r w:rsidRPr="00A22C27">
        <w:rPr>
          <w:rFonts w:ascii="Arial" w:hAnsi="Arial" w:cs="Arial"/>
          <w:noProof/>
          <w:sz w:val="20"/>
        </w:rPr>
        <w:fldChar w:fldCharType="end"/>
      </w:r>
    </w:p>
    <w:p w14:paraId="4B407AB0" w14:textId="1A59FAA8" w:rsidR="002D0D4A" w:rsidRPr="00A22C27" w:rsidRDefault="002D0D4A">
      <w:pPr>
        <w:pStyle w:val="Obsah1"/>
        <w:tabs>
          <w:tab w:val="left" w:pos="440"/>
          <w:tab w:val="right" w:leader="dot" w:pos="9063"/>
        </w:tabs>
        <w:rPr>
          <w:rFonts w:ascii="Arial" w:eastAsiaTheme="minorEastAsia" w:hAnsi="Arial" w:cs="Arial"/>
          <w:b w:val="0"/>
          <w:bCs w:val="0"/>
          <w:caps w:val="0"/>
          <w:noProof/>
          <w:color w:val="auto"/>
          <w:sz w:val="20"/>
        </w:rPr>
      </w:pPr>
      <w:r w:rsidRPr="00A22C27">
        <w:rPr>
          <w:rFonts w:ascii="Arial" w:hAnsi="Arial" w:cs="Arial"/>
          <w:noProof/>
          <w:color w:val="auto"/>
          <w:sz w:val="20"/>
        </w:rPr>
        <w:t>8.</w:t>
      </w:r>
      <w:r w:rsidRPr="00A22C27">
        <w:rPr>
          <w:rFonts w:ascii="Arial" w:eastAsiaTheme="minorEastAsia" w:hAnsi="Arial" w:cs="Arial"/>
          <w:b w:val="0"/>
          <w:bCs w:val="0"/>
          <w:caps w:val="0"/>
          <w:noProof/>
          <w:color w:val="auto"/>
          <w:sz w:val="20"/>
        </w:rPr>
        <w:tab/>
      </w:r>
      <w:r w:rsidRPr="00A22C27">
        <w:rPr>
          <w:rFonts w:ascii="Arial" w:hAnsi="Arial" w:cs="Arial"/>
          <w:noProof/>
          <w:color w:val="auto"/>
          <w:sz w:val="20"/>
        </w:rPr>
        <w:t>Nabídková cena</w:t>
      </w:r>
      <w:r w:rsidRPr="00A22C27">
        <w:rPr>
          <w:rFonts w:ascii="Arial" w:hAnsi="Arial" w:cs="Arial"/>
          <w:noProof/>
          <w:sz w:val="20"/>
        </w:rPr>
        <w:tab/>
      </w:r>
      <w:r w:rsidRPr="00A22C27">
        <w:rPr>
          <w:rFonts w:ascii="Arial" w:hAnsi="Arial" w:cs="Arial"/>
          <w:noProof/>
          <w:sz w:val="20"/>
        </w:rPr>
        <w:fldChar w:fldCharType="begin"/>
      </w:r>
      <w:r w:rsidRPr="00A22C27">
        <w:rPr>
          <w:rFonts w:ascii="Arial" w:hAnsi="Arial" w:cs="Arial"/>
          <w:noProof/>
          <w:sz w:val="20"/>
        </w:rPr>
        <w:instrText xml:space="preserve"> PAGEREF _Toc478991249 \h </w:instrText>
      </w:r>
      <w:r w:rsidRPr="00A22C27">
        <w:rPr>
          <w:rFonts w:ascii="Arial" w:hAnsi="Arial" w:cs="Arial"/>
          <w:noProof/>
          <w:sz w:val="20"/>
        </w:rPr>
      </w:r>
      <w:r w:rsidRPr="00A22C27">
        <w:rPr>
          <w:rFonts w:ascii="Arial" w:hAnsi="Arial" w:cs="Arial"/>
          <w:noProof/>
          <w:sz w:val="20"/>
        </w:rPr>
        <w:fldChar w:fldCharType="separate"/>
      </w:r>
      <w:r w:rsidR="00E538DE" w:rsidRPr="00A22C27">
        <w:rPr>
          <w:rFonts w:ascii="Arial" w:hAnsi="Arial" w:cs="Arial"/>
          <w:noProof/>
          <w:sz w:val="20"/>
        </w:rPr>
        <w:t>12</w:t>
      </w:r>
      <w:r w:rsidRPr="00A22C27">
        <w:rPr>
          <w:rFonts w:ascii="Arial" w:hAnsi="Arial" w:cs="Arial"/>
          <w:noProof/>
          <w:sz w:val="20"/>
        </w:rPr>
        <w:fldChar w:fldCharType="end"/>
      </w:r>
    </w:p>
    <w:p w14:paraId="03AF9F1D" w14:textId="08F1CB16" w:rsidR="002D0D4A" w:rsidRPr="00A22C27" w:rsidRDefault="002D0D4A">
      <w:pPr>
        <w:pStyle w:val="Obsah1"/>
        <w:tabs>
          <w:tab w:val="left" w:pos="440"/>
          <w:tab w:val="right" w:leader="dot" w:pos="9063"/>
        </w:tabs>
        <w:rPr>
          <w:rFonts w:ascii="Arial" w:eastAsiaTheme="minorEastAsia" w:hAnsi="Arial" w:cs="Arial"/>
          <w:b w:val="0"/>
          <w:bCs w:val="0"/>
          <w:caps w:val="0"/>
          <w:noProof/>
          <w:color w:val="auto"/>
          <w:sz w:val="20"/>
        </w:rPr>
      </w:pPr>
      <w:r w:rsidRPr="00A22C27">
        <w:rPr>
          <w:rFonts w:ascii="Arial" w:hAnsi="Arial" w:cs="Arial"/>
          <w:noProof/>
          <w:color w:val="auto"/>
          <w:sz w:val="20"/>
        </w:rPr>
        <w:t>9.</w:t>
      </w:r>
      <w:r w:rsidRPr="00A22C27">
        <w:rPr>
          <w:rFonts w:ascii="Arial" w:eastAsiaTheme="minorEastAsia" w:hAnsi="Arial" w:cs="Arial"/>
          <w:b w:val="0"/>
          <w:bCs w:val="0"/>
          <w:caps w:val="0"/>
          <w:noProof/>
          <w:color w:val="auto"/>
          <w:sz w:val="20"/>
        </w:rPr>
        <w:tab/>
      </w:r>
      <w:r w:rsidRPr="00A22C27">
        <w:rPr>
          <w:rFonts w:ascii="Arial" w:hAnsi="Arial" w:cs="Arial"/>
          <w:noProof/>
          <w:color w:val="auto"/>
          <w:sz w:val="20"/>
        </w:rPr>
        <w:t>Požadavky na obsah předběžné nabídky</w:t>
      </w:r>
      <w:r w:rsidRPr="00A22C27">
        <w:rPr>
          <w:rFonts w:ascii="Arial" w:hAnsi="Arial" w:cs="Arial"/>
          <w:noProof/>
          <w:sz w:val="20"/>
        </w:rPr>
        <w:tab/>
      </w:r>
      <w:r w:rsidRPr="00A22C27">
        <w:rPr>
          <w:rFonts w:ascii="Arial" w:hAnsi="Arial" w:cs="Arial"/>
          <w:noProof/>
          <w:sz w:val="20"/>
        </w:rPr>
        <w:fldChar w:fldCharType="begin"/>
      </w:r>
      <w:r w:rsidRPr="00A22C27">
        <w:rPr>
          <w:rFonts w:ascii="Arial" w:hAnsi="Arial" w:cs="Arial"/>
          <w:noProof/>
          <w:sz w:val="20"/>
        </w:rPr>
        <w:instrText xml:space="preserve"> PAGEREF _Toc478991250 \h </w:instrText>
      </w:r>
      <w:r w:rsidRPr="00A22C27">
        <w:rPr>
          <w:rFonts w:ascii="Arial" w:hAnsi="Arial" w:cs="Arial"/>
          <w:noProof/>
          <w:sz w:val="20"/>
        </w:rPr>
      </w:r>
      <w:r w:rsidRPr="00A22C27">
        <w:rPr>
          <w:rFonts w:ascii="Arial" w:hAnsi="Arial" w:cs="Arial"/>
          <w:noProof/>
          <w:sz w:val="20"/>
        </w:rPr>
        <w:fldChar w:fldCharType="separate"/>
      </w:r>
      <w:r w:rsidR="00E538DE" w:rsidRPr="00A22C27">
        <w:rPr>
          <w:rFonts w:ascii="Arial" w:hAnsi="Arial" w:cs="Arial"/>
          <w:noProof/>
          <w:sz w:val="20"/>
        </w:rPr>
        <w:t>13</w:t>
      </w:r>
      <w:r w:rsidRPr="00A22C27">
        <w:rPr>
          <w:rFonts w:ascii="Arial" w:hAnsi="Arial" w:cs="Arial"/>
          <w:noProof/>
          <w:sz w:val="20"/>
        </w:rPr>
        <w:fldChar w:fldCharType="end"/>
      </w:r>
    </w:p>
    <w:p w14:paraId="0377C19A" w14:textId="77777777" w:rsidR="002D0D4A" w:rsidRPr="00A22C27" w:rsidRDefault="002D0D4A">
      <w:pPr>
        <w:pStyle w:val="Obsah1"/>
        <w:tabs>
          <w:tab w:val="left" w:pos="660"/>
          <w:tab w:val="right" w:leader="dot" w:pos="9063"/>
        </w:tabs>
        <w:rPr>
          <w:rFonts w:ascii="Arial" w:eastAsiaTheme="minorEastAsia" w:hAnsi="Arial" w:cs="Arial"/>
          <w:b w:val="0"/>
          <w:bCs w:val="0"/>
          <w:caps w:val="0"/>
          <w:noProof/>
          <w:color w:val="auto"/>
          <w:sz w:val="20"/>
        </w:rPr>
      </w:pPr>
      <w:r w:rsidRPr="00A22C27">
        <w:rPr>
          <w:rFonts w:ascii="Arial" w:hAnsi="Arial" w:cs="Arial"/>
          <w:noProof/>
          <w:color w:val="auto"/>
          <w:sz w:val="20"/>
        </w:rPr>
        <w:t>10.</w:t>
      </w:r>
      <w:r w:rsidRPr="00A22C27">
        <w:rPr>
          <w:rFonts w:ascii="Arial" w:eastAsiaTheme="minorEastAsia" w:hAnsi="Arial" w:cs="Arial"/>
          <w:b w:val="0"/>
          <w:bCs w:val="0"/>
          <w:caps w:val="0"/>
          <w:noProof/>
          <w:color w:val="auto"/>
          <w:sz w:val="20"/>
        </w:rPr>
        <w:tab/>
      </w:r>
      <w:r w:rsidRPr="00A22C27">
        <w:rPr>
          <w:rFonts w:ascii="Arial" w:hAnsi="Arial" w:cs="Arial"/>
          <w:noProof/>
          <w:color w:val="auto"/>
          <w:sz w:val="20"/>
        </w:rPr>
        <w:t>Otevírání obálek s předběžnými nabídkami</w:t>
      </w:r>
      <w:r w:rsidRPr="00A22C27">
        <w:rPr>
          <w:rFonts w:ascii="Arial" w:hAnsi="Arial" w:cs="Arial"/>
          <w:noProof/>
          <w:sz w:val="20"/>
        </w:rPr>
        <w:tab/>
      </w:r>
      <w:r w:rsidRPr="00A22C27">
        <w:rPr>
          <w:rFonts w:ascii="Arial" w:hAnsi="Arial" w:cs="Arial"/>
          <w:noProof/>
          <w:sz w:val="20"/>
        </w:rPr>
        <w:fldChar w:fldCharType="begin"/>
      </w:r>
      <w:r w:rsidRPr="00A22C27">
        <w:rPr>
          <w:rFonts w:ascii="Arial" w:hAnsi="Arial" w:cs="Arial"/>
          <w:noProof/>
          <w:sz w:val="20"/>
        </w:rPr>
        <w:instrText xml:space="preserve"> PAGEREF _Toc478991251 \h </w:instrText>
      </w:r>
      <w:r w:rsidRPr="00A22C27">
        <w:rPr>
          <w:rFonts w:ascii="Arial" w:hAnsi="Arial" w:cs="Arial"/>
          <w:noProof/>
          <w:sz w:val="20"/>
        </w:rPr>
      </w:r>
      <w:r w:rsidRPr="00A22C27">
        <w:rPr>
          <w:rFonts w:ascii="Arial" w:hAnsi="Arial" w:cs="Arial"/>
          <w:noProof/>
          <w:sz w:val="20"/>
        </w:rPr>
        <w:fldChar w:fldCharType="separate"/>
      </w:r>
      <w:r w:rsidR="00E538DE" w:rsidRPr="00A22C27">
        <w:rPr>
          <w:rFonts w:ascii="Arial" w:hAnsi="Arial" w:cs="Arial"/>
          <w:noProof/>
          <w:sz w:val="20"/>
        </w:rPr>
        <w:t>14</w:t>
      </w:r>
      <w:r w:rsidRPr="00A22C27">
        <w:rPr>
          <w:rFonts w:ascii="Arial" w:hAnsi="Arial" w:cs="Arial"/>
          <w:noProof/>
          <w:sz w:val="20"/>
        </w:rPr>
        <w:fldChar w:fldCharType="end"/>
      </w:r>
    </w:p>
    <w:p w14:paraId="244AEEEA" w14:textId="77777777" w:rsidR="002D0D4A" w:rsidRPr="00A22C27" w:rsidRDefault="002D0D4A">
      <w:pPr>
        <w:pStyle w:val="Obsah1"/>
        <w:tabs>
          <w:tab w:val="left" w:pos="660"/>
          <w:tab w:val="right" w:leader="dot" w:pos="9063"/>
        </w:tabs>
        <w:rPr>
          <w:rFonts w:ascii="Arial" w:eastAsiaTheme="minorEastAsia" w:hAnsi="Arial" w:cs="Arial"/>
          <w:b w:val="0"/>
          <w:bCs w:val="0"/>
          <w:caps w:val="0"/>
          <w:noProof/>
          <w:color w:val="auto"/>
          <w:sz w:val="20"/>
        </w:rPr>
      </w:pPr>
      <w:r w:rsidRPr="00A22C27">
        <w:rPr>
          <w:rFonts w:ascii="Arial" w:hAnsi="Arial" w:cs="Arial"/>
          <w:noProof/>
          <w:color w:val="auto"/>
          <w:sz w:val="20"/>
        </w:rPr>
        <w:t>11.</w:t>
      </w:r>
      <w:r w:rsidRPr="00A22C27">
        <w:rPr>
          <w:rFonts w:ascii="Arial" w:eastAsiaTheme="minorEastAsia" w:hAnsi="Arial" w:cs="Arial"/>
          <w:b w:val="0"/>
          <w:bCs w:val="0"/>
          <w:caps w:val="0"/>
          <w:noProof/>
          <w:color w:val="auto"/>
          <w:sz w:val="20"/>
        </w:rPr>
        <w:tab/>
      </w:r>
      <w:r w:rsidRPr="00A22C27">
        <w:rPr>
          <w:rFonts w:ascii="Arial" w:hAnsi="Arial" w:cs="Arial"/>
          <w:noProof/>
          <w:color w:val="auto"/>
          <w:sz w:val="20"/>
        </w:rPr>
        <w:t>Způsob hodnocení předběžných nabídek</w:t>
      </w:r>
      <w:r w:rsidRPr="00A22C27">
        <w:rPr>
          <w:rFonts w:ascii="Arial" w:hAnsi="Arial" w:cs="Arial"/>
          <w:noProof/>
          <w:sz w:val="20"/>
        </w:rPr>
        <w:tab/>
      </w:r>
      <w:r w:rsidRPr="00A22C27">
        <w:rPr>
          <w:rFonts w:ascii="Arial" w:hAnsi="Arial" w:cs="Arial"/>
          <w:noProof/>
          <w:sz w:val="20"/>
        </w:rPr>
        <w:fldChar w:fldCharType="begin"/>
      </w:r>
      <w:r w:rsidRPr="00A22C27">
        <w:rPr>
          <w:rFonts w:ascii="Arial" w:hAnsi="Arial" w:cs="Arial"/>
          <w:noProof/>
          <w:sz w:val="20"/>
        </w:rPr>
        <w:instrText xml:space="preserve"> PAGEREF _Toc478991252 \h </w:instrText>
      </w:r>
      <w:r w:rsidRPr="00A22C27">
        <w:rPr>
          <w:rFonts w:ascii="Arial" w:hAnsi="Arial" w:cs="Arial"/>
          <w:noProof/>
          <w:sz w:val="20"/>
        </w:rPr>
      </w:r>
      <w:r w:rsidRPr="00A22C27">
        <w:rPr>
          <w:rFonts w:ascii="Arial" w:hAnsi="Arial" w:cs="Arial"/>
          <w:noProof/>
          <w:sz w:val="20"/>
        </w:rPr>
        <w:fldChar w:fldCharType="separate"/>
      </w:r>
      <w:r w:rsidR="00E538DE" w:rsidRPr="00A22C27">
        <w:rPr>
          <w:rFonts w:ascii="Arial" w:hAnsi="Arial" w:cs="Arial"/>
          <w:noProof/>
          <w:sz w:val="20"/>
        </w:rPr>
        <w:t>14</w:t>
      </w:r>
      <w:r w:rsidRPr="00A22C27">
        <w:rPr>
          <w:rFonts w:ascii="Arial" w:hAnsi="Arial" w:cs="Arial"/>
          <w:noProof/>
          <w:sz w:val="20"/>
        </w:rPr>
        <w:fldChar w:fldCharType="end"/>
      </w:r>
    </w:p>
    <w:p w14:paraId="69BC42CC" w14:textId="77777777" w:rsidR="002D0D4A" w:rsidRPr="00A22C27" w:rsidRDefault="002D0D4A">
      <w:pPr>
        <w:pStyle w:val="Obsah1"/>
        <w:tabs>
          <w:tab w:val="left" w:pos="660"/>
          <w:tab w:val="right" w:leader="dot" w:pos="9063"/>
        </w:tabs>
        <w:rPr>
          <w:rFonts w:ascii="Arial" w:eastAsiaTheme="minorEastAsia" w:hAnsi="Arial" w:cs="Arial"/>
          <w:b w:val="0"/>
          <w:bCs w:val="0"/>
          <w:caps w:val="0"/>
          <w:noProof/>
          <w:color w:val="auto"/>
          <w:sz w:val="20"/>
        </w:rPr>
      </w:pPr>
      <w:r w:rsidRPr="00A22C27">
        <w:rPr>
          <w:rFonts w:ascii="Arial" w:hAnsi="Arial" w:cs="Arial"/>
          <w:noProof/>
          <w:color w:val="auto"/>
          <w:sz w:val="20"/>
        </w:rPr>
        <w:t>12.</w:t>
      </w:r>
      <w:r w:rsidRPr="00A22C27">
        <w:rPr>
          <w:rFonts w:ascii="Arial" w:eastAsiaTheme="minorEastAsia" w:hAnsi="Arial" w:cs="Arial"/>
          <w:b w:val="0"/>
          <w:bCs w:val="0"/>
          <w:caps w:val="0"/>
          <w:noProof/>
          <w:color w:val="auto"/>
          <w:sz w:val="20"/>
        </w:rPr>
        <w:tab/>
      </w:r>
      <w:r w:rsidRPr="00A22C27">
        <w:rPr>
          <w:rFonts w:ascii="Arial" w:hAnsi="Arial" w:cs="Arial"/>
          <w:noProof/>
          <w:color w:val="auto"/>
          <w:sz w:val="20"/>
        </w:rPr>
        <w:t>Vysvětlení zadávací dokumentace</w:t>
      </w:r>
      <w:r w:rsidRPr="00A22C27">
        <w:rPr>
          <w:rFonts w:ascii="Arial" w:hAnsi="Arial" w:cs="Arial"/>
          <w:noProof/>
          <w:sz w:val="20"/>
        </w:rPr>
        <w:tab/>
      </w:r>
      <w:r w:rsidRPr="00A22C27">
        <w:rPr>
          <w:rFonts w:ascii="Arial" w:hAnsi="Arial" w:cs="Arial"/>
          <w:noProof/>
          <w:sz w:val="20"/>
        </w:rPr>
        <w:fldChar w:fldCharType="begin"/>
      </w:r>
      <w:r w:rsidRPr="00A22C27">
        <w:rPr>
          <w:rFonts w:ascii="Arial" w:hAnsi="Arial" w:cs="Arial"/>
          <w:noProof/>
          <w:sz w:val="20"/>
        </w:rPr>
        <w:instrText xml:space="preserve"> PAGEREF _Toc478991254 \h </w:instrText>
      </w:r>
      <w:r w:rsidRPr="00A22C27">
        <w:rPr>
          <w:rFonts w:ascii="Arial" w:hAnsi="Arial" w:cs="Arial"/>
          <w:noProof/>
          <w:sz w:val="20"/>
        </w:rPr>
      </w:r>
      <w:r w:rsidRPr="00A22C27">
        <w:rPr>
          <w:rFonts w:ascii="Arial" w:hAnsi="Arial" w:cs="Arial"/>
          <w:noProof/>
          <w:sz w:val="20"/>
        </w:rPr>
        <w:fldChar w:fldCharType="separate"/>
      </w:r>
      <w:r w:rsidR="00E538DE" w:rsidRPr="00A22C27">
        <w:rPr>
          <w:rFonts w:ascii="Arial" w:hAnsi="Arial" w:cs="Arial"/>
          <w:noProof/>
          <w:sz w:val="20"/>
        </w:rPr>
        <w:t>15</w:t>
      </w:r>
      <w:r w:rsidRPr="00A22C27">
        <w:rPr>
          <w:rFonts w:ascii="Arial" w:hAnsi="Arial" w:cs="Arial"/>
          <w:noProof/>
          <w:sz w:val="20"/>
        </w:rPr>
        <w:fldChar w:fldCharType="end"/>
      </w:r>
    </w:p>
    <w:p w14:paraId="765B8A5C" w14:textId="3F08CC7B" w:rsidR="002D0D4A" w:rsidRPr="00A22C27" w:rsidRDefault="002D0D4A">
      <w:pPr>
        <w:pStyle w:val="Obsah1"/>
        <w:tabs>
          <w:tab w:val="left" w:pos="660"/>
          <w:tab w:val="right" w:leader="dot" w:pos="9063"/>
        </w:tabs>
        <w:rPr>
          <w:rFonts w:ascii="Arial" w:eastAsiaTheme="minorEastAsia" w:hAnsi="Arial" w:cs="Arial"/>
          <w:b w:val="0"/>
          <w:bCs w:val="0"/>
          <w:caps w:val="0"/>
          <w:noProof/>
          <w:color w:val="auto"/>
          <w:sz w:val="20"/>
        </w:rPr>
      </w:pPr>
      <w:r w:rsidRPr="00A22C27">
        <w:rPr>
          <w:rFonts w:ascii="Arial" w:hAnsi="Arial" w:cs="Arial"/>
          <w:noProof/>
          <w:color w:val="auto"/>
          <w:sz w:val="20"/>
        </w:rPr>
        <w:t>13.</w:t>
      </w:r>
      <w:r w:rsidRPr="00A22C27">
        <w:rPr>
          <w:rFonts w:ascii="Arial" w:eastAsiaTheme="minorEastAsia" w:hAnsi="Arial" w:cs="Arial"/>
          <w:b w:val="0"/>
          <w:bCs w:val="0"/>
          <w:caps w:val="0"/>
          <w:noProof/>
          <w:color w:val="auto"/>
          <w:sz w:val="20"/>
        </w:rPr>
        <w:tab/>
      </w:r>
      <w:r w:rsidRPr="00A22C27">
        <w:rPr>
          <w:rFonts w:ascii="Arial" w:hAnsi="Arial" w:cs="Arial"/>
          <w:noProof/>
          <w:color w:val="auto"/>
          <w:sz w:val="20"/>
        </w:rPr>
        <w:t>Požadavek zadavatele na vybrané dodavatele – podmínky pro uzavření dohody</w:t>
      </w:r>
      <w:r w:rsidRPr="00A22C27">
        <w:rPr>
          <w:rFonts w:ascii="Arial" w:hAnsi="Arial" w:cs="Arial"/>
          <w:noProof/>
          <w:sz w:val="20"/>
        </w:rPr>
        <w:tab/>
      </w:r>
      <w:r w:rsidRPr="00A22C27">
        <w:rPr>
          <w:rFonts w:ascii="Arial" w:hAnsi="Arial" w:cs="Arial"/>
          <w:noProof/>
          <w:sz w:val="20"/>
        </w:rPr>
        <w:fldChar w:fldCharType="begin"/>
      </w:r>
      <w:r w:rsidRPr="00A22C27">
        <w:rPr>
          <w:rFonts w:ascii="Arial" w:hAnsi="Arial" w:cs="Arial"/>
          <w:noProof/>
          <w:sz w:val="20"/>
        </w:rPr>
        <w:instrText xml:space="preserve"> PAGEREF _Toc478991255 \h </w:instrText>
      </w:r>
      <w:r w:rsidRPr="00A22C27">
        <w:rPr>
          <w:rFonts w:ascii="Arial" w:hAnsi="Arial" w:cs="Arial"/>
          <w:noProof/>
          <w:sz w:val="20"/>
        </w:rPr>
      </w:r>
      <w:r w:rsidRPr="00A22C27">
        <w:rPr>
          <w:rFonts w:ascii="Arial" w:hAnsi="Arial" w:cs="Arial"/>
          <w:noProof/>
          <w:sz w:val="20"/>
        </w:rPr>
        <w:fldChar w:fldCharType="separate"/>
      </w:r>
      <w:r w:rsidR="00E538DE" w:rsidRPr="00A22C27">
        <w:rPr>
          <w:rFonts w:ascii="Arial" w:hAnsi="Arial" w:cs="Arial"/>
          <w:noProof/>
          <w:sz w:val="20"/>
        </w:rPr>
        <w:t>16</w:t>
      </w:r>
      <w:r w:rsidRPr="00A22C27">
        <w:rPr>
          <w:rFonts w:ascii="Arial" w:hAnsi="Arial" w:cs="Arial"/>
          <w:noProof/>
          <w:sz w:val="20"/>
        </w:rPr>
        <w:fldChar w:fldCharType="end"/>
      </w:r>
    </w:p>
    <w:p w14:paraId="30D7EE19" w14:textId="77777777" w:rsidR="002D0D4A" w:rsidRPr="00A22C27" w:rsidRDefault="002D0D4A">
      <w:pPr>
        <w:pStyle w:val="Obsah1"/>
        <w:tabs>
          <w:tab w:val="left" w:pos="660"/>
          <w:tab w:val="right" w:leader="dot" w:pos="9063"/>
        </w:tabs>
        <w:rPr>
          <w:rFonts w:ascii="Arial" w:eastAsiaTheme="minorEastAsia" w:hAnsi="Arial" w:cs="Arial"/>
          <w:b w:val="0"/>
          <w:bCs w:val="0"/>
          <w:caps w:val="0"/>
          <w:noProof/>
          <w:color w:val="auto"/>
          <w:sz w:val="20"/>
        </w:rPr>
      </w:pPr>
      <w:r w:rsidRPr="00A22C27">
        <w:rPr>
          <w:rFonts w:ascii="Arial" w:hAnsi="Arial" w:cs="Arial"/>
          <w:noProof/>
          <w:color w:val="auto"/>
          <w:sz w:val="20"/>
        </w:rPr>
        <w:t>14.</w:t>
      </w:r>
      <w:r w:rsidRPr="00A22C27">
        <w:rPr>
          <w:rFonts w:ascii="Arial" w:eastAsiaTheme="minorEastAsia" w:hAnsi="Arial" w:cs="Arial"/>
          <w:b w:val="0"/>
          <w:bCs w:val="0"/>
          <w:caps w:val="0"/>
          <w:noProof/>
          <w:color w:val="auto"/>
          <w:sz w:val="20"/>
        </w:rPr>
        <w:tab/>
      </w:r>
      <w:r w:rsidRPr="00A22C27">
        <w:rPr>
          <w:rFonts w:ascii="Arial" w:hAnsi="Arial" w:cs="Arial"/>
          <w:noProof/>
          <w:color w:val="auto"/>
          <w:sz w:val="20"/>
        </w:rPr>
        <w:t>Práva zadavatele</w:t>
      </w:r>
      <w:r w:rsidRPr="00A22C27">
        <w:rPr>
          <w:rFonts w:ascii="Arial" w:hAnsi="Arial" w:cs="Arial"/>
          <w:noProof/>
          <w:sz w:val="20"/>
        </w:rPr>
        <w:tab/>
      </w:r>
      <w:r w:rsidRPr="00A22C27">
        <w:rPr>
          <w:rFonts w:ascii="Arial" w:hAnsi="Arial" w:cs="Arial"/>
          <w:noProof/>
          <w:sz w:val="20"/>
        </w:rPr>
        <w:fldChar w:fldCharType="begin"/>
      </w:r>
      <w:r w:rsidRPr="00A22C27">
        <w:rPr>
          <w:rFonts w:ascii="Arial" w:hAnsi="Arial" w:cs="Arial"/>
          <w:noProof/>
          <w:sz w:val="20"/>
        </w:rPr>
        <w:instrText xml:space="preserve"> PAGEREF _Toc478991256 \h </w:instrText>
      </w:r>
      <w:r w:rsidRPr="00A22C27">
        <w:rPr>
          <w:rFonts w:ascii="Arial" w:hAnsi="Arial" w:cs="Arial"/>
          <w:noProof/>
          <w:sz w:val="20"/>
        </w:rPr>
      </w:r>
      <w:r w:rsidRPr="00A22C27">
        <w:rPr>
          <w:rFonts w:ascii="Arial" w:hAnsi="Arial" w:cs="Arial"/>
          <w:noProof/>
          <w:sz w:val="20"/>
        </w:rPr>
        <w:fldChar w:fldCharType="separate"/>
      </w:r>
      <w:r w:rsidR="00E538DE" w:rsidRPr="00A22C27">
        <w:rPr>
          <w:rFonts w:ascii="Arial" w:hAnsi="Arial" w:cs="Arial"/>
          <w:noProof/>
          <w:sz w:val="20"/>
        </w:rPr>
        <w:t>16</w:t>
      </w:r>
      <w:r w:rsidRPr="00A22C27">
        <w:rPr>
          <w:rFonts w:ascii="Arial" w:hAnsi="Arial" w:cs="Arial"/>
          <w:noProof/>
          <w:sz w:val="20"/>
        </w:rPr>
        <w:fldChar w:fldCharType="end"/>
      </w:r>
    </w:p>
    <w:p w14:paraId="66D60687" w14:textId="4F995B15" w:rsidR="002D0D4A" w:rsidRPr="00A22C27" w:rsidRDefault="002D0D4A">
      <w:pPr>
        <w:pStyle w:val="Obsah1"/>
        <w:tabs>
          <w:tab w:val="left" w:pos="660"/>
          <w:tab w:val="right" w:leader="dot" w:pos="9063"/>
        </w:tabs>
        <w:rPr>
          <w:rFonts w:ascii="Arial" w:eastAsiaTheme="minorEastAsia" w:hAnsi="Arial" w:cs="Arial"/>
          <w:b w:val="0"/>
          <w:bCs w:val="0"/>
          <w:caps w:val="0"/>
          <w:noProof/>
          <w:color w:val="auto"/>
          <w:sz w:val="20"/>
        </w:rPr>
      </w:pPr>
      <w:r w:rsidRPr="00A22C27">
        <w:rPr>
          <w:rFonts w:ascii="Arial" w:hAnsi="Arial" w:cs="Arial"/>
          <w:noProof/>
          <w:color w:val="auto"/>
          <w:sz w:val="20"/>
        </w:rPr>
        <w:t>15.</w:t>
      </w:r>
      <w:r w:rsidRPr="00A22C27">
        <w:rPr>
          <w:rFonts w:ascii="Arial" w:eastAsiaTheme="minorEastAsia" w:hAnsi="Arial" w:cs="Arial"/>
          <w:b w:val="0"/>
          <w:bCs w:val="0"/>
          <w:caps w:val="0"/>
          <w:noProof/>
          <w:color w:val="auto"/>
          <w:sz w:val="20"/>
        </w:rPr>
        <w:tab/>
      </w:r>
      <w:r w:rsidRPr="00A22C27">
        <w:rPr>
          <w:rFonts w:ascii="Arial" w:hAnsi="Arial" w:cs="Arial"/>
          <w:noProof/>
          <w:color w:val="auto"/>
          <w:sz w:val="20"/>
        </w:rPr>
        <w:t>Seznam příloh zadávací dokumentace</w:t>
      </w:r>
      <w:r w:rsidRPr="00A22C27">
        <w:rPr>
          <w:rFonts w:ascii="Arial" w:hAnsi="Arial" w:cs="Arial"/>
          <w:noProof/>
          <w:sz w:val="20"/>
        </w:rPr>
        <w:tab/>
      </w:r>
      <w:r w:rsidRPr="00A22C27">
        <w:rPr>
          <w:rFonts w:ascii="Arial" w:hAnsi="Arial" w:cs="Arial"/>
          <w:noProof/>
          <w:sz w:val="20"/>
        </w:rPr>
        <w:fldChar w:fldCharType="begin"/>
      </w:r>
      <w:r w:rsidRPr="00A22C27">
        <w:rPr>
          <w:rFonts w:ascii="Arial" w:hAnsi="Arial" w:cs="Arial"/>
          <w:noProof/>
          <w:sz w:val="20"/>
        </w:rPr>
        <w:instrText xml:space="preserve"> PAGEREF _Toc478991257 \h </w:instrText>
      </w:r>
      <w:r w:rsidRPr="00A22C27">
        <w:rPr>
          <w:rFonts w:ascii="Arial" w:hAnsi="Arial" w:cs="Arial"/>
          <w:noProof/>
          <w:sz w:val="20"/>
        </w:rPr>
      </w:r>
      <w:r w:rsidRPr="00A22C27">
        <w:rPr>
          <w:rFonts w:ascii="Arial" w:hAnsi="Arial" w:cs="Arial"/>
          <w:noProof/>
          <w:sz w:val="20"/>
        </w:rPr>
        <w:fldChar w:fldCharType="separate"/>
      </w:r>
      <w:r w:rsidR="00E538DE" w:rsidRPr="00A22C27">
        <w:rPr>
          <w:rFonts w:ascii="Arial" w:hAnsi="Arial" w:cs="Arial"/>
          <w:noProof/>
          <w:sz w:val="20"/>
        </w:rPr>
        <w:t>18</w:t>
      </w:r>
      <w:r w:rsidRPr="00A22C27">
        <w:rPr>
          <w:rFonts w:ascii="Arial" w:hAnsi="Arial" w:cs="Arial"/>
          <w:noProof/>
          <w:sz w:val="20"/>
        </w:rPr>
        <w:fldChar w:fldCharType="end"/>
      </w:r>
    </w:p>
    <w:p w14:paraId="4E9EEEAD" w14:textId="6A3C38B9" w:rsidR="00826CC2" w:rsidRDefault="000C40A6" w:rsidP="00396B73">
      <w:pPr>
        <w:pStyle w:val="Obsah1"/>
        <w:tabs>
          <w:tab w:val="left" w:pos="440"/>
          <w:tab w:val="right" w:leader="dot" w:pos="9063"/>
        </w:tabs>
        <w:spacing w:line="276" w:lineRule="auto"/>
        <w:rPr>
          <w:rFonts w:cs="Calibri"/>
          <w:color w:val="auto"/>
          <w:szCs w:val="22"/>
        </w:rPr>
      </w:pPr>
      <w:r w:rsidRPr="00A22C27">
        <w:rPr>
          <w:rFonts w:ascii="Arial" w:hAnsi="Arial" w:cs="Arial"/>
          <w:color w:val="auto"/>
          <w:sz w:val="20"/>
        </w:rPr>
        <w:fldChar w:fldCharType="end"/>
      </w:r>
    </w:p>
    <w:p w14:paraId="23590F04" w14:textId="77777777" w:rsidR="00826CC2" w:rsidRDefault="00826CC2" w:rsidP="00396B73">
      <w:pPr>
        <w:spacing w:line="276" w:lineRule="auto"/>
        <w:rPr>
          <w:rFonts w:cs="Calibri"/>
          <w:b/>
          <w:bCs/>
          <w:caps/>
          <w:color w:val="auto"/>
          <w:szCs w:val="22"/>
        </w:rPr>
      </w:pPr>
      <w:r>
        <w:rPr>
          <w:rFonts w:cs="Calibri"/>
          <w:color w:val="auto"/>
          <w:szCs w:val="22"/>
        </w:rPr>
        <w:br w:type="page"/>
      </w:r>
    </w:p>
    <w:p w14:paraId="35AC0D08" w14:textId="77777777" w:rsidR="00826CC2" w:rsidRPr="00BC4332" w:rsidRDefault="00826CC2" w:rsidP="00396B73">
      <w:pPr>
        <w:pStyle w:val="StylGaramond12bPROST"/>
        <w:spacing w:line="276" w:lineRule="auto"/>
        <w:rPr>
          <w:rFonts w:ascii="Arial" w:hAnsi="Arial" w:cs="Arial"/>
          <w:b/>
          <w:color w:val="auto"/>
        </w:rPr>
      </w:pPr>
      <w:r w:rsidRPr="00BC4332">
        <w:rPr>
          <w:rFonts w:ascii="Arial" w:hAnsi="Arial" w:cs="Arial"/>
          <w:b/>
          <w:color w:val="auto"/>
        </w:rPr>
        <w:lastRenderedPageBreak/>
        <w:t>ÚVOD</w:t>
      </w:r>
    </w:p>
    <w:p w14:paraId="3BD8119D" w14:textId="3884A731" w:rsidR="00DC78C8" w:rsidRPr="00FA3E51" w:rsidRDefault="00826CC2" w:rsidP="00396B73">
      <w:pPr>
        <w:pStyle w:val="StylGaramond12bPROST"/>
        <w:spacing w:line="276" w:lineRule="auto"/>
        <w:rPr>
          <w:rFonts w:ascii="Arial" w:hAnsi="Arial" w:cs="Arial"/>
          <w:color w:val="auto"/>
          <w:sz w:val="20"/>
          <w:szCs w:val="20"/>
        </w:rPr>
      </w:pPr>
      <w:r w:rsidRPr="00FA3E51">
        <w:rPr>
          <w:rFonts w:ascii="Arial" w:hAnsi="Arial" w:cs="Arial"/>
          <w:color w:val="auto"/>
          <w:sz w:val="20"/>
          <w:szCs w:val="20"/>
        </w:rPr>
        <w:t xml:space="preserve">Tato zadávací dokumentace </w:t>
      </w:r>
      <w:r w:rsidR="00F303CD" w:rsidRPr="00FA3E51">
        <w:rPr>
          <w:rFonts w:ascii="Arial" w:hAnsi="Arial" w:cs="Arial"/>
          <w:color w:val="auto"/>
          <w:sz w:val="20"/>
          <w:szCs w:val="20"/>
        </w:rPr>
        <w:t xml:space="preserve">v užším slova smyslu </w:t>
      </w:r>
      <w:r w:rsidRPr="00FA3E51">
        <w:rPr>
          <w:rFonts w:ascii="Arial" w:hAnsi="Arial" w:cs="Arial"/>
          <w:color w:val="auto"/>
          <w:sz w:val="20"/>
          <w:szCs w:val="20"/>
        </w:rPr>
        <w:t xml:space="preserve">je vypracována jako podklad pro podání nabídek dodavatelů v jednacím řízení s uveřejněním podle § </w:t>
      </w:r>
      <w:r w:rsidR="00510DC8" w:rsidRPr="00FA3E51">
        <w:rPr>
          <w:rFonts w:ascii="Arial" w:hAnsi="Arial" w:cs="Arial"/>
          <w:color w:val="auto"/>
          <w:sz w:val="20"/>
          <w:szCs w:val="20"/>
        </w:rPr>
        <w:t>60 a násl. Z</w:t>
      </w:r>
      <w:r w:rsidRPr="00FA3E51">
        <w:rPr>
          <w:rFonts w:ascii="Arial" w:hAnsi="Arial" w:cs="Arial"/>
          <w:color w:val="auto"/>
          <w:sz w:val="20"/>
          <w:szCs w:val="20"/>
        </w:rPr>
        <w:t xml:space="preserve">ZVZ </w:t>
      </w:r>
      <w:r w:rsidR="00510DC8" w:rsidRPr="00FA3E51">
        <w:rPr>
          <w:rFonts w:ascii="Arial" w:hAnsi="Arial" w:cs="Arial"/>
          <w:color w:val="auto"/>
          <w:sz w:val="20"/>
          <w:szCs w:val="20"/>
        </w:rPr>
        <w:t xml:space="preserve">v návaznosti na § 161 ZZVZ </w:t>
      </w:r>
      <w:r w:rsidRPr="00FA3E51">
        <w:rPr>
          <w:rFonts w:ascii="Arial" w:hAnsi="Arial" w:cs="Arial"/>
          <w:color w:val="auto"/>
          <w:sz w:val="20"/>
          <w:szCs w:val="20"/>
        </w:rPr>
        <w:t xml:space="preserve">na nadlimitní </w:t>
      </w:r>
      <w:r w:rsidR="00390EA9" w:rsidRPr="00FA3E51">
        <w:rPr>
          <w:rFonts w:ascii="Arial" w:hAnsi="Arial" w:cs="Arial"/>
          <w:color w:val="auto"/>
          <w:sz w:val="20"/>
          <w:szCs w:val="20"/>
        </w:rPr>
        <w:t xml:space="preserve">sektorovou </w:t>
      </w:r>
      <w:r w:rsidRPr="00FA3E51">
        <w:rPr>
          <w:rFonts w:ascii="Arial" w:hAnsi="Arial" w:cs="Arial"/>
          <w:color w:val="auto"/>
          <w:sz w:val="20"/>
          <w:szCs w:val="20"/>
        </w:rPr>
        <w:t>veřejnou zakázku na stavební práce</w:t>
      </w:r>
      <w:r w:rsidR="00510DC8" w:rsidRPr="00FA3E51">
        <w:rPr>
          <w:rFonts w:ascii="Arial" w:hAnsi="Arial" w:cs="Arial"/>
          <w:color w:val="auto"/>
          <w:sz w:val="20"/>
          <w:szCs w:val="20"/>
        </w:rPr>
        <w:t>.</w:t>
      </w:r>
    </w:p>
    <w:p w14:paraId="790C5C42" w14:textId="5F72E865" w:rsidR="00B44FA2" w:rsidRPr="00FA3E51" w:rsidRDefault="00826CC2" w:rsidP="00396B73">
      <w:pPr>
        <w:pStyle w:val="StylGaramond12bPROST"/>
        <w:spacing w:line="276" w:lineRule="auto"/>
        <w:rPr>
          <w:rFonts w:ascii="Arial" w:hAnsi="Arial" w:cs="Arial"/>
          <w:color w:val="auto"/>
          <w:sz w:val="20"/>
          <w:szCs w:val="20"/>
        </w:rPr>
      </w:pPr>
      <w:r w:rsidRPr="00FA3E51">
        <w:rPr>
          <w:rFonts w:ascii="Arial" w:hAnsi="Arial" w:cs="Arial"/>
          <w:color w:val="auto"/>
          <w:sz w:val="20"/>
          <w:szCs w:val="20"/>
        </w:rPr>
        <w:t xml:space="preserve">Podáním </w:t>
      </w:r>
      <w:r w:rsidR="00FD5700" w:rsidRPr="00FA3E51">
        <w:rPr>
          <w:rFonts w:ascii="Arial" w:hAnsi="Arial" w:cs="Arial"/>
          <w:color w:val="auto"/>
          <w:sz w:val="20"/>
          <w:szCs w:val="20"/>
        </w:rPr>
        <w:t xml:space="preserve">předběžné </w:t>
      </w:r>
      <w:r w:rsidRPr="00FA3E51">
        <w:rPr>
          <w:rFonts w:ascii="Arial" w:hAnsi="Arial" w:cs="Arial"/>
          <w:color w:val="auto"/>
          <w:sz w:val="20"/>
          <w:szCs w:val="20"/>
        </w:rPr>
        <w:t>nabídky v zadávacím řízení přijímá dodavatel plně a bez výhrad zadávací podmínky stanovené zadavatelem, včetně všech příloh a případných dodatků k této zadávací dokumentaci. Předpokládá se, že dodavatel před podáním</w:t>
      </w:r>
      <w:r w:rsidR="00FD5700" w:rsidRPr="00FA3E51">
        <w:rPr>
          <w:rFonts w:ascii="Arial" w:hAnsi="Arial" w:cs="Arial"/>
          <w:color w:val="auto"/>
          <w:sz w:val="20"/>
          <w:szCs w:val="20"/>
        </w:rPr>
        <w:t xml:space="preserve"> předběžné</w:t>
      </w:r>
      <w:r w:rsidRPr="00FA3E51">
        <w:rPr>
          <w:rFonts w:ascii="Arial" w:hAnsi="Arial" w:cs="Arial"/>
          <w:color w:val="auto"/>
          <w:sz w:val="20"/>
          <w:szCs w:val="20"/>
        </w:rPr>
        <w:t xml:space="preserve"> nabídky v zadávacím řízení pečlivě prostuduje všechny pokyny, formuláře, termíny a specifikace obsažené v zadávacích podmínkách a bude se jimi řídit. Pokud dodavatel neposkytne včas všechny požadované informace, doklady a dokumenty, nebo pokud jeho </w:t>
      </w:r>
      <w:r w:rsidR="00FD5700" w:rsidRPr="00FA3E51">
        <w:rPr>
          <w:rFonts w:ascii="Arial" w:hAnsi="Arial" w:cs="Arial"/>
          <w:color w:val="auto"/>
          <w:sz w:val="20"/>
          <w:szCs w:val="20"/>
        </w:rPr>
        <w:t xml:space="preserve">předběžná nabídka / </w:t>
      </w:r>
      <w:r w:rsidRPr="00FA3E51">
        <w:rPr>
          <w:rFonts w:ascii="Arial" w:hAnsi="Arial" w:cs="Arial"/>
          <w:color w:val="auto"/>
          <w:sz w:val="20"/>
          <w:szCs w:val="20"/>
        </w:rPr>
        <w:t xml:space="preserve">nabídka v zadávacím řízení nebude v každém ohledu odpovídat zadávacím podmínkám, může to mít </w:t>
      </w:r>
      <w:r w:rsidR="00F303CD" w:rsidRPr="00FA3E51">
        <w:rPr>
          <w:rFonts w:ascii="Arial" w:hAnsi="Arial" w:cs="Arial"/>
          <w:color w:val="auto"/>
          <w:sz w:val="20"/>
          <w:szCs w:val="20"/>
        </w:rPr>
        <w:t xml:space="preserve">za následek </w:t>
      </w:r>
      <w:r w:rsidRPr="00FA3E51">
        <w:rPr>
          <w:rFonts w:ascii="Arial" w:hAnsi="Arial" w:cs="Arial"/>
          <w:color w:val="auto"/>
          <w:sz w:val="20"/>
          <w:szCs w:val="20"/>
        </w:rPr>
        <w:t>vyloučení dodavatele ze zadávacího řízení. Zadavatel nemůže vzít v úvahu žádnou výhradu dodavatele k</w:t>
      </w:r>
      <w:r w:rsidR="00F303CD" w:rsidRPr="00FA3E51">
        <w:rPr>
          <w:rFonts w:ascii="Arial" w:hAnsi="Arial" w:cs="Arial"/>
          <w:color w:val="auto"/>
          <w:sz w:val="20"/>
          <w:szCs w:val="20"/>
        </w:rPr>
        <w:t> </w:t>
      </w:r>
      <w:r w:rsidRPr="00FA3E51">
        <w:rPr>
          <w:rFonts w:ascii="Arial" w:hAnsi="Arial" w:cs="Arial"/>
          <w:color w:val="auto"/>
          <w:sz w:val="20"/>
          <w:szCs w:val="20"/>
        </w:rPr>
        <w:t>zadávací</w:t>
      </w:r>
      <w:r w:rsidR="00F303CD" w:rsidRPr="00FA3E51">
        <w:rPr>
          <w:rFonts w:ascii="Arial" w:hAnsi="Arial" w:cs="Arial"/>
          <w:color w:val="auto"/>
          <w:sz w:val="20"/>
          <w:szCs w:val="20"/>
        </w:rPr>
        <w:t xml:space="preserve">m podmínkám </w:t>
      </w:r>
      <w:r w:rsidRPr="00FA3E51">
        <w:rPr>
          <w:rFonts w:ascii="Arial" w:hAnsi="Arial" w:cs="Arial"/>
          <w:color w:val="auto"/>
          <w:sz w:val="20"/>
          <w:szCs w:val="20"/>
        </w:rPr>
        <w:t xml:space="preserve">obsaženou v jeho </w:t>
      </w:r>
      <w:r w:rsidR="00FD5700" w:rsidRPr="00FA3E51">
        <w:rPr>
          <w:rFonts w:ascii="Arial" w:hAnsi="Arial" w:cs="Arial"/>
          <w:color w:val="auto"/>
          <w:sz w:val="20"/>
          <w:szCs w:val="20"/>
        </w:rPr>
        <w:t xml:space="preserve">předběžné </w:t>
      </w:r>
      <w:r w:rsidRPr="00FA3E51">
        <w:rPr>
          <w:rFonts w:ascii="Arial" w:hAnsi="Arial" w:cs="Arial"/>
          <w:color w:val="auto"/>
          <w:sz w:val="20"/>
          <w:szCs w:val="20"/>
        </w:rPr>
        <w:t>nabídce; jakákoliv výhrada znamená vyloučení dodavatele ze zadávacího řízení.</w:t>
      </w:r>
    </w:p>
    <w:p w14:paraId="12A34206" w14:textId="48A24659" w:rsidR="00826CC2" w:rsidRPr="00FA3E51" w:rsidRDefault="006070EE" w:rsidP="00396B73">
      <w:pPr>
        <w:pStyle w:val="StylGaramond12bPROST"/>
        <w:spacing w:line="276" w:lineRule="auto"/>
        <w:rPr>
          <w:rFonts w:ascii="Arial" w:hAnsi="Arial" w:cs="Arial"/>
          <w:color w:val="auto"/>
          <w:sz w:val="20"/>
          <w:szCs w:val="20"/>
        </w:rPr>
      </w:pPr>
      <w:r w:rsidRPr="00FA3E51">
        <w:rPr>
          <w:rFonts w:ascii="Arial" w:hAnsi="Arial" w:cs="Arial"/>
          <w:color w:val="auto"/>
          <w:sz w:val="20"/>
          <w:szCs w:val="20"/>
        </w:rPr>
        <w:t xml:space="preserve">V případě, že zadávací </w:t>
      </w:r>
      <w:r w:rsidR="00F303CD" w:rsidRPr="00FA3E51">
        <w:rPr>
          <w:rFonts w:ascii="Arial" w:hAnsi="Arial" w:cs="Arial"/>
          <w:color w:val="auto"/>
          <w:sz w:val="20"/>
          <w:szCs w:val="20"/>
        </w:rPr>
        <w:t xml:space="preserve">tato </w:t>
      </w:r>
      <w:r w:rsidRPr="00FA3E51">
        <w:rPr>
          <w:rFonts w:ascii="Arial" w:hAnsi="Arial" w:cs="Arial"/>
          <w:color w:val="auto"/>
          <w:sz w:val="20"/>
          <w:szCs w:val="20"/>
        </w:rPr>
        <w:t>dokumentace obsahuje přímé nebo nepřímé odkazy na určitého dodavatele nebo výrobky, případně patenty na vynálezy, užitné či průmyslové vzory, ochranné známky nebo označení původu, umožňuje zadavatel výslovně použití i jiných, kvalitativně a technicky rovnocenných řešení, které naplní zadavatelem požadovanou či odborníkovi zřejmou fun</w:t>
      </w:r>
      <w:r w:rsidR="006A2496" w:rsidRPr="00FA3E51">
        <w:rPr>
          <w:rFonts w:ascii="Arial" w:hAnsi="Arial" w:cs="Arial"/>
          <w:color w:val="auto"/>
          <w:sz w:val="20"/>
          <w:szCs w:val="20"/>
        </w:rPr>
        <w:t>kcionalitu (byť jiným způsobem)</w:t>
      </w:r>
      <w:r w:rsidRPr="00FA3E51">
        <w:rPr>
          <w:rFonts w:ascii="Arial" w:hAnsi="Arial" w:cs="Arial"/>
          <w:color w:val="auto"/>
          <w:sz w:val="20"/>
          <w:szCs w:val="20"/>
        </w:rPr>
        <w:t xml:space="preserve">. </w:t>
      </w:r>
    </w:p>
    <w:p w14:paraId="4E9EEEAE" w14:textId="2AA1BEF5" w:rsidR="00B44FA2" w:rsidRPr="00BC4332" w:rsidRDefault="00B44FA2" w:rsidP="00BC4332">
      <w:pPr>
        <w:pStyle w:val="Nadpis1"/>
        <w:rPr>
          <w:color w:val="auto"/>
        </w:rPr>
      </w:pPr>
      <w:bookmarkStart w:id="9" w:name="_Toc478991242"/>
      <w:bookmarkStart w:id="10" w:name="_Toc224041430"/>
      <w:bookmarkStart w:id="11" w:name="_Toc191791495"/>
      <w:bookmarkStart w:id="12" w:name="_Toc167174527"/>
      <w:bookmarkStart w:id="13" w:name="_Toc123534343"/>
      <w:bookmarkStart w:id="14" w:name="_Toc32627405"/>
      <w:bookmarkStart w:id="15" w:name="_Toc372948272"/>
      <w:bookmarkStart w:id="16" w:name="_Toc374193236"/>
      <w:bookmarkStart w:id="17" w:name="_Toc374330747"/>
      <w:bookmarkStart w:id="18" w:name="_Toc374331649"/>
      <w:bookmarkStart w:id="19" w:name="_Toc375639411"/>
      <w:bookmarkStart w:id="20" w:name="_Toc388320432"/>
      <w:bookmarkStart w:id="21" w:name="_Toc363974220"/>
      <w:bookmarkEnd w:id="6"/>
      <w:bookmarkEnd w:id="7"/>
      <w:bookmarkEnd w:id="8"/>
      <w:r w:rsidRPr="00BC4332">
        <w:t>Identifikační údaje zadavatele</w:t>
      </w:r>
      <w:r w:rsidR="00236D48" w:rsidRPr="00BC4332">
        <w:t xml:space="preserve"> a osoby zastupující zadavatele</w:t>
      </w:r>
      <w:bookmarkEnd w:id="9"/>
    </w:p>
    <w:p w14:paraId="4E9EEEAF" w14:textId="037710B5" w:rsidR="00B44FA2" w:rsidRPr="00EB49F3" w:rsidRDefault="00EB49F3" w:rsidP="00EB49F3">
      <w:pPr>
        <w:pStyle w:val="Nzev"/>
        <w:rPr>
          <w:rStyle w:val="Siln"/>
          <w:rFonts w:cs="Calibri"/>
          <w:b/>
        </w:rPr>
      </w:pPr>
      <w:bookmarkStart w:id="22" w:name="_Ref224928043"/>
      <w:bookmarkStart w:id="23" w:name="_Toc123534344"/>
      <w:bookmarkStart w:id="24" w:name="_Toc32627406"/>
      <w:bookmarkEnd w:id="10"/>
      <w:bookmarkEnd w:id="11"/>
      <w:bookmarkEnd w:id="12"/>
      <w:bookmarkEnd w:id="13"/>
      <w:bookmarkEnd w:id="14"/>
      <w:r>
        <w:rPr>
          <w:rStyle w:val="Siln"/>
          <w:rFonts w:cs="Calibri"/>
          <w:b/>
        </w:rPr>
        <w:t>1.1</w:t>
      </w:r>
      <w:r>
        <w:rPr>
          <w:rStyle w:val="Siln"/>
          <w:rFonts w:cs="Calibri"/>
          <w:b/>
        </w:rPr>
        <w:tab/>
      </w:r>
      <w:r w:rsidR="00B44FA2" w:rsidRPr="00EB49F3">
        <w:rPr>
          <w:rStyle w:val="Siln"/>
          <w:rFonts w:cs="Calibri"/>
          <w:b/>
        </w:rPr>
        <w:t>Základní údaje</w:t>
      </w:r>
      <w:bookmarkEnd w:id="22"/>
      <w:bookmarkEnd w:id="23"/>
      <w:bookmarkEnd w:id="24"/>
    </w:p>
    <w:p w14:paraId="4E9EEEB0" w14:textId="21A1B601" w:rsidR="00BA7CF0" w:rsidRPr="00FA3E51" w:rsidRDefault="00B44FA2" w:rsidP="00396B73">
      <w:pPr>
        <w:pStyle w:val="StylGaramond12bPROST"/>
        <w:spacing w:line="276" w:lineRule="auto"/>
        <w:rPr>
          <w:rFonts w:ascii="Arial" w:hAnsi="Arial" w:cs="Arial"/>
          <w:color w:val="auto"/>
          <w:sz w:val="20"/>
          <w:szCs w:val="20"/>
        </w:rPr>
      </w:pPr>
      <w:r w:rsidRPr="00FA3E51">
        <w:rPr>
          <w:rFonts w:ascii="Arial" w:hAnsi="Arial" w:cs="Arial"/>
          <w:color w:val="auto"/>
          <w:sz w:val="20"/>
          <w:szCs w:val="20"/>
        </w:rPr>
        <w:t xml:space="preserve">název: </w:t>
      </w:r>
      <w:r w:rsidRPr="00FA3E51">
        <w:rPr>
          <w:rFonts w:ascii="Arial" w:hAnsi="Arial" w:cs="Arial"/>
          <w:color w:val="auto"/>
          <w:sz w:val="20"/>
          <w:szCs w:val="20"/>
        </w:rPr>
        <w:tab/>
      </w:r>
      <w:r w:rsidR="00322807" w:rsidRPr="00FA3E51">
        <w:rPr>
          <w:rFonts w:ascii="Arial" w:hAnsi="Arial" w:cs="Arial"/>
          <w:color w:val="auto"/>
          <w:sz w:val="20"/>
          <w:szCs w:val="20"/>
        </w:rPr>
        <w:tab/>
      </w:r>
      <w:r w:rsidR="0095617F" w:rsidRPr="00FA3E51">
        <w:rPr>
          <w:rFonts w:ascii="Arial" w:hAnsi="Arial" w:cs="Arial"/>
          <w:color w:val="auto"/>
          <w:sz w:val="20"/>
          <w:szCs w:val="20"/>
        </w:rPr>
        <w:tab/>
      </w:r>
      <w:r w:rsidR="00D85D9F" w:rsidRPr="00FA3E51">
        <w:rPr>
          <w:rFonts w:ascii="Arial" w:hAnsi="Arial" w:cs="Arial"/>
          <w:b/>
          <w:color w:val="auto"/>
          <w:sz w:val="20"/>
          <w:szCs w:val="20"/>
        </w:rPr>
        <w:t>E.ON Distribuce, a.s.</w:t>
      </w:r>
    </w:p>
    <w:p w14:paraId="4E9EEEB1" w14:textId="4945C7DC" w:rsidR="00B44FA2" w:rsidRPr="00FA3E51" w:rsidRDefault="00B44FA2" w:rsidP="00396B73">
      <w:pPr>
        <w:pStyle w:val="StylGaramond12bPROST"/>
        <w:spacing w:line="276" w:lineRule="auto"/>
        <w:rPr>
          <w:rFonts w:ascii="Arial" w:hAnsi="Arial" w:cs="Arial"/>
          <w:color w:val="auto"/>
          <w:sz w:val="20"/>
          <w:szCs w:val="20"/>
        </w:rPr>
      </w:pPr>
      <w:r w:rsidRPr="00FA3E51">
        <w:rPr>
          <w:rFonts w:ascii="Arial" w:hAnsi="Arial" w:cs="Arial"/>
          <w:color w:val="auto"/>
          <w:sz w:val="20"/>
          <w:szCs w:val="20"/>
        </w:rPr>
        <w:t xml:space="preserve">sídlo: </w:t>
      </w:r>
      <w:r w:rsidRPr="00FA3E51">
        <w:rPr>
          <w:rFonts w:ascii="Arial" w:hAnsi="Arial" w:cs="Arial"/>
          <w:color w:val="auto"/>
          <w:sz w:val="20"/>
          <w:szCs w:val="20"/>
        </w:rPr>
        <w:tab/>
      </w:r>
      <w:r w:rsidR="00322807" w:rsidRPr="00FA3E51">
        <w:rPr>
          <w:rFonts w:ascii="Arial" w:hAnsi="Arial" w:cs="Arial"/>
          <w:color w:val="auto"/>
          <w:sz w:val="20"/>
          <w:szCs w:val="20"/>
        </w:rPr>
        <w:tab/>
      </w:r>
      <w:r w:rsidR="0095617F" w:rsidRPr="00FA3E51">
        <w:rPr>
          <w:rFonts w:ascii="Arial" w:hAnsi="Arial" w:cs="Arial"/>
          <w:color w:val="auto"/>
          <w:sz w:val="20"/>
          <w:szCs w:val="20"/>
        </w:rPr>
        <w:tab/>
      </w:r>
      <w:r w:rsidR="0062506A" w:rsidRPr="00FA3E51">
        <w:rPr>
          <w:rFonts w:ascii="Arial" w:hAnsi="Arial" w:cs="Arial"/>
          <w:color w:val="auto"/>
          <w:sz w:val="20"/>
          <w:szCs w:val="20"/>
        </w:rPr>
        <w:t xml:space="preserve"> F. A. Gerstnera 2151/6,</w:t>
      </w:r>
      <w:r w:rsidR="00C41431" w:rsidRPr="00FA3E51">
        <w:rPr>
          <w:rFonts w:ascii="Arial" w:hAnsi="Arial" w:cs="Arial"/>
          <w:color w:val="auto"/>
          <w:sz w:val="20"/>
          <w:szCs w:val="20"/>
        </w:rPr>
        <w:t xml:space="preserve"> České Budějovice 7,</w:t>
      </w:r>
      <w:r w:rsidR="0062506A" w:rsidRPr="00FA3E51">
        <w:rPr>
          <w:rFonts w:ascii="Arial" w:hAnsi="Arial" w:cs="Arial"/>
          <w:color w:val="auto"/>
          <w:sz w:val="20"/>
          <w:szCs w:val="20"/>
        </w:rPr>
        <w:t xml:space="preserve"> 370 </w:t>
      </w:r>
      <w:r w:rsidR="00111BC1" w:rsidRPr="00FA3E51">
        <w:rPr>
          <w:rFonts w:ascii="Arial" w:hAnsi="Arial" w:cs="Arial"/>
          <w:color w:val="auto"/>
          <w:sz w:val="20"/>
          <w:szCs w:val="20"/>
        </w:rPr>
        <w:t>0</w:t>
      </w:r>
      <w:r w:rsidR="00510DC8" w:rsidRPr="00FA3E51">
        <w:rPr>
          <w:rFonts w:ascii="Arial" w:hAnsi="Arial" w:cs="Arial"/>
          <w:color w:val="auto"/>
          <w:sz w:val="20"/>
          <w:szCs w:val="20"/>
        </w:rPr>
        <w:t>1 České Budějovice</w:t>
      </w:r>
    </w:p>
    <w:p w14:paraId="4E9EEEB2" w14:textId="2C9E696C" w:rsidR="00BA7CF0" w:rsidRPr="00FA3E51" w:rsidRDefault="00BA7CF0" w:rsidP="00396B73">
      <w:pPr>
        <w:pStyle w:val="StylGaramond12bPROST"/>
        <w:spacing w:line="276" w:lineRule="auto"/>
        <w:rPr>
          <w:rFonts w:ascii="Arial" w:hAnsi="Arial" w:cs="Arial"/>
          <w:color w:val="auto"/>
          <w:sz w:val="20"/>
          <w:szCs w:val="20"/>
        </w:rPr>
      </w:pPr>
      <w:r w:rsidRPr="00FA3E51">
        <w:rPr>
          <w:rFonts w:ascii="Arial" w:hAnsi="Arial" w:cs="Arial"/>
          <w:color w:val="auto"/>
          <w:sz w:val="20"/>
          <w:szCs w:val="20"/>
        </w:rPr>
        <w:t>IČ</w:t>
      </w:r>
      <w:r w:rsidR="00236D48" w:rsidRPr="00FA3E51">
        <w:rPr>
          <w:rFonts w:ascii="Arial" w:hAnsi="Arial" w:cs="Arial"/>
          <w:color w:val="auto"/>
          <w:sz w:val="20"/>
          <w:szCs w:val="20"/>
        </w:rPr>
        <w:t>O</w:t>
      </w:r>
      <w:r w:rsidRPr="00FA3E51">
        <w:rPr>
          <w:rFonts w:ascii="Arial" w:hAnsi="Arial" w:cs="Arial"/>
          <w:color w:val="auto"/>
          <w:sz w:val="20"/>
          <w:szCs w:val="20"/>
        </w:rPr>
        <w:t xml:space="preserve">: </w:t>
      </w:r>
      <w:r w:rsidRPr="00FA3E51">
        <w:rPr>
          <w:rFonts w:ascii="Arial" w:hAnsi="Arial" w:cs="Arial"/>
          <w:color w:val="auto"/>
          <w:sz w:val="20"/>
          <w:szCs w:val="20"/>
        </w:rPr>
        <w:tab/>
      </w:r>
      <w:r w:rsidRPr="00FA3E51">
        <w:rPr>
          <w:rFonts w:ascii="Arial" w:hAnsi="Arial" w:cs="Arial"/>
          <w:color w:val="auto"/>
          <w:sz w:val="20"/>
          <w:szCs w:val="20"/>
        </w:rPr>
        <w:tab/>
      </w:r>
      <w:r w:rsidR="00322807" w:rsidRPr="00FA3E51">
        <w:rPr>
          <w:rFonts w:ascii="Arial" w:hAnsi="Arial" w:cs="Arial"/>
          <w:color w:val="auto"/>
          <w:sz w:val="20"/>
          <w:szCs w:val="20"/>
        </w:rPr>
        <w:tab/>
      </w:r>
      <w:r w:rsidR="00D85D9F" w:rsidRPr="00FA3E51">
        <w:rPr>
          <w:rFonts w:ascii="Arial" w:hAnsi="Arial" w:cs="Arial"/>
          <w:color w:val="auto"/>
          <w:sz w:val="20"/>
          <w:szCs w:val="20"/>
        </w:rPr>
        <w:t>28085400</w:t>
      </w:r>
    </w:p>
    <w:p w14:paraId="4E9EEEB3" w14:textId="4CF679A5" w:rsidR="00322807" w:rsidRPr="00FA3E51" w:rsidRDefault="00BA7CF0" w:rsidP="00396B73">
      <w:pPr>
        <w:pStyle w:val="StylGaramond12bPROST"/>
        <w:spacing w:line="276" w:lineRule="auto"/>
        <w:rPr>
          <w:rFonts w:ascii="Arial" w:hAnsi="Arial" w:cs="Arial"/>
          <w:color w:val="auto"/>
          <w:sz w:val="20"/>
          <w:szCs w:val="20"/>
        </w:rPr>
      </w:pPr>
      <w:r w:rsidRPr="00FA3E51">
        <w:rPr>
          <w:rFonts w:ascii="Arial" w:hAnsi="Arial" w:cs="Arial"/>
          <w:color w:val="auto"/>
          <w:sz w:val="20"/>
          <w:szCs w:val="20"/>
        </w:rPr>
        <w:t xml:space="preserve">DIČ: </w:t>
      </w:r>
      <w:r w:rsidRPr="00FA3E51">
        <w:rPr>
          <w:rFonts w:ascii="Arial" w:hAnsi="Arial" w:cs="Arial"/>
          <w:color w:val="auto"/>
          <w:sz w:val="20"/>
          <w:szCs w:val="20"/>
        </w:rPr>
        <w:tab/>
      </w:r>
      <w:r w:rsidRPr="00FA3E51">
        <w:rPr>
          <w:rFonts w:ascii="Arial" w:hAnsi="Arial" w:cs="Arial"/>
          <w:color w:val="auto"/>
          <w:sz w:val="20"/>
          <w:szCs w:val="20"/>
        </w:rPr>
        <w:tab/>
      </w:r>
      <w:r w:rsidR="00322807" w:rsidRPr="00FA3E51">
        <w:rPr>
          <w:rFonts w:ascii="Arial" w:hAnsi="Arial" w:cs="Arial"/>
          <w:color w:val="auto"/>
          <w:sz w:val="20"/>
          <w:szCs w:val="20"/>
        </w:rPr>
        <w:tab/>
      </w:r>
      <w:r w:rsidR="00D85D9F" w:rsidRPr="00FA3E51">
        <w:rPr>
          <w:rFonts w:ascii="Arial" w:hAnsi="Arial" w:cs="Arial"/>
          <w:color w:val="auto"/>
          <w:sz w:val="20"/>
          <w:szCs w:val="20"/>
        </w:rPr>
        <w:t>CZ28085400</w:t>
      </w:r>
    </w:p>
    <w:p w14:paraId="1871DFFE" w14:textId="77777777" w:rsidR="00510DC8" w:rsidRPr="00FA3E51" w:rsidRDefault="00322807" w:rsidP="00396B73">
      <w:pPr>
        <w:pStyle w:val="StylGaramond12bPROST"/>
        <w:spacing w:line="276" w:lineRule="auto"/>
        <w:rPr>
          <w:rFonts w:ascii="Arial" w:hAnsi="Arial" w:cs="Arial"/>
          <w:sz w:val="20"/>
          <w:szCs w:val="20"/>
        </w:rPr>
      </w:pPr>
      <w:r w:rsidRPr="00FA3E51">
        <w:rPr>
          <w:rFonts w:ascii="Arial" w:hAnsi="Arial" w:cs="Arial"/>
          <w:color w:val="auto"/>
          <w:sz w:val="20"/>
          <w:szCs w:val="20"/>
        </w:rPr>
        <w:t>Profil zadavatele:</w:t>
      </w:r>
      <w:r w:rsidR="00BA7CF0" w:rsidRPr="00FA3E51">
        <w:rPr>
          <w:rFonts w:ascii="Arial" w:hAnsi="Arial" w:cs="Arial"/>
          <w:color w:val="auto"/>
          <w:sz w:val="20"/>
          <w:szCs w:val="20"/>
        </w:rPr>
        <w:t xml:space="preserve"> </w:t>
      </w:r>
      <w:r w:rsidRPr="00FA3E51">
        <w:rPr>
          <w:rFonts w:ascii="Arial" w:hAnsi="Arial" w:cs="Arial"/>
          <w:color w:val="auto"/>
          <w:sz w:val="20"/>
          <w:szCs w:val="20"/>
        </w:rPr>
        <w:tab/>
      </w:r>
      <w:hyperlink r:id="rId13" w:tgtFrame="blank" w:history="1">
        <w:r w:rsidR="00510DC8" w:rsidRPr="00FA3E51">
          <w:rPr>
            <w:rStyle w:val="Hypertextovodkaz"/>
            <w:rFonts w:ascii="Arial" w:hAnsi="Arial" w:cs="Arial"/>
            <w:sz w:val="20"/>
            <w:szCs w:val="20"/>
          </w:rPr>
          <w:t>http://www.stavebnionline.cz/profil/eon-distribuce</w:t>
        </w:r>
      </w:hyperlink>
    </w:p>
    <w:p w14:paraId="044F0777" w14:textId="17433F73" w:rsidR="00D2768E" w:rsidRPr="00FA3E51" w:rsidRDefault="00D2768E" w:rsidP="00396B73">
      <w:pPr>
        <w:pStyle w:val="StylGaramond12bPROST"/>
        <w:spacing w:line="276" w:lineRule="auto"/>
        <w:rPr>
          <w:rFonts w:ascii="Arial" w:hAnsi="Arial" w:cs="Arial"/>
          <w:color w:val="auto"/>
          <w:sz w:val="20"/>
          <w:szCs w:val="20"/>
        </w:rPr>
      </w:pPr>
      <w:r w:rsidRPr="00FA3E51">
        <w:rPr>
          <w:rFonts w:ascii="Arial" w:hAnsi="Arial" w:cs="Arial"/>
          <w:color w:val="auto"/>
          <w:sz w:val="20"/>
          <w:szCs w:val="20"/>
        </w:rPr>
        <w:t>Zadavatel zadává tuto veřejnou zakázku jako sektorovou veřejnou zakázku ve smyslu § 151 odst. 2 zákona, jelikož vykonává relevantní činnost v odvětví elektroenergetiky dle § 153 odst. 1 písm. c) bod 1. ZZVZ a v odvětví plynárenství dle § 153 odst. 1. písm. a) bod 1. ZZVZ.</w:t>
      </w:r>
    </w:p>
    <w:p w14:paraId="4E9EEEB5" w14:textId="53029A4C" w:rsidR="00B44FA2" w:rsidRPr="00EB49F3" w:rsidRDefault="00EB49F3" w:rsidP="00EB49F3">
      <w:pPr>
        <w:pStyle w:val="Nzev"/>
        <w:rPr>
          <w:rStyle w:val="Siln"/>
          <w:rFonts w:cs="Calibri"/>
          <w:b/>
        </w:rPr>
      </w:pPr>
      <w:r>
        <w:rPr>
          <w:rStyle w:val="Siln"/>
          <w:rFonts w:cs="Calibri"/>
          <w:b/>
        </w:rPr>
        <w:t>1.2</w:t>
      </w:r>
      <w:r>
        <w:rPr>
          <w:rStyle w:val="Siln"/>
          <w:rFonts w:cs="Calibri"/>
          <w:b/>
        </w:rPr>
        <w:tab/>
      </w:r>
      <w:r w:rsidR="00B44FA2" w:rsidRPr="00EB49F3">
        <w:rPr>
          <w:rStyle w:val="Siln"/>
          <w:rFonts w:cs="Calibri"/>
          <w:b/>
        </w:rPr>
        <w:t>Oprávněné osoby zadavatele</w:t>
      </w:r>
    </w:p>
    <w:p w14:paraId="4E9EEEB6" w14:textId="09E5E630" w:rsidR="00B44FA2" w:rsidRPr="00FA3E51" w:rsidRDefault="00B44FA2" w:rsidP="00396B73">
      <w:pPr>
        <w:pStyle w:val="StylGaramond12bPROST"/>
        <w:spacing w:line="276" w:lineRule="auto"/>
        <w:rPr>
          <w:rFonts w:ascii="Arial" w:hAnsi="Arial" w:cs="Arial"/>
          <w:color w:val="auto"/>
          <w:sz w:val="20"/>
          <w:szCs w:val="20"/>
        </w:rPr>
      </w:pPr>
      <w:bookmarkStart w:id="25" w:name="_Ref226344202"/>
      <w:r w:rsidRPr="00FA3E51">
        <w:rPr>
          <w:rFonts w:ascii="Arial" w:hAnsi="Arial" w:cs="Arial"/>
          <w:color w:val="auto"/>
          <w:sz w:val="20"/>
          <w:szCs w:val="20"/>
        </w:rPr>
        <w:t>Osob</w:t>
      </w:r>
      <w:r w:rsidR="00F032D3" w:rsidRPr="00FA3E51">
        <w:rPr>
          <w:rFonts w:ascii="Arial" w:hAnsi="Arial" w:cs="Arial"/>
          <w:color w:val="auto"/>
          <w:sz w:val="20"/>
          <w:szCs w:val="20"/>
        </w:rPr>
        <w:t>ami</w:t>
      </w:r>
      <w:r w:rsidRPr="00FA3E51">
        <w:rPr>
          <w:rFonts w:ascii="Arial" w:hAnsi="Arial" w:cs="Arial"/>
          <w:color w:val="auto"/>
          <w:sz w:val="20"/>
          <w:szCs w:val="20"/>
        </w:rPr>
        <w:t xml:space="preserve"> oprávněn</w:t>
      </w:r>
      <w:r w:rsidR="00F032D3" w:rsidRPr="00FA3E51">
        <w:rPr>
          <w:rFonts w:ascii="Arial" w:hAnsi="Arial" w:cs="Arial"/>
          <w:color w:val="auto"/>
          <w:sz w:val="20"/>
          <w:szCs w:val="20"/>
        </w:rPr>
        <w:t>ými</w:t>
      </w:r>
      <w:r w:rsidRPr="00FA3E51">
        <w:rPr>
          <w:rFonts w:ascii="Arial" w:hAnsi="Arial" w:cs="Arial"/>
          <w:color w:val="auto"/>
          <w:sz w:val="20"/>
          <w:szCs w:val="20"/>
        </w:rPr>
        <w:t xml:space="preserve"> k činění právních úkonů souvisejících s</w:t>
      </w:r>
      <w:r w:rsidR="00510DC8" w:rsidRPr="00FA3E51">
        <w:rPr>
          <w:rFonts w:ascii="Arial" w:hAnsi="Arial" w:cs="Arial"/>
          <w:color w:val="auto"/>
          <w:sz w:val="20"/>
          <w:szCs w:val="20"/>
        </w:rPr>
        <w:t> </w:t>
      </w:r>
      <w:r w:rsidRPr="00FA3E51">
        <w:rPr>
          <w:rFonts w:ascii="Arial" w:hAnsi="Arial" w:cs="Arial"/>
          <w:color w:val="auto"/>
          <w:sz w:val="20"/>
          <w:szCs w:val="20"/>
        </w:rPr>
        <w:t>touto</w:t>
      </w:r>
      <w:r w:rsidR="00510DC8" w:rsidRPr="00FA3E51">
        <w:rPr>
          <w:rFonts w:ascii="Arial" w:hAnsi="Arial" w:cs="Arial"/>
          <w:color w:val="auto"/>
          <w:sz w:val="20"/>
          <w:szCs w:val="20"/>
        </w:rPr>
        <w:t xml:space="preserve"> sektorovou</w:t>
      </w:r>
      <w:r w:rsidRPr="00FA3E51">
        <w:rPr>
          <w:rFonts w:ascii="Arial" w:hAnsi="Arial" w:cs="Arial"/>
          <w:color w:val="auto"/>
          <w:sz w:val="20"/>
          <w:szCs w:val="20"/>
        </w:rPr>
        <w:t xml:space="preserve"> veřejnou zakázkou j</w:t>
      </w:r>
      <w:r w:rsidR="00F032D3" w:rsidRPr="00FA3E51">
        <w:rPr>
          <w:rFonts w:ascii="Arial" w:hAnsi="Arial" w:cs="Arial"/>
          <w:color w:val="auto"/>
          <w:sz w:val="20"/>
          <w:szCs w:val="20"/>
        </w:rPr>
        <w:t xml:space="preserve">sou Ing. Zdeněk Bauer, předseda představenstva, Ing. Marián Kopčík, místopředseda představenstva a Ing. </w:t>
      </w:r>
      <w:r w:rsidR="006D13A8" w:rsidRPr="00FA3E51">
        <w:rPr>
          <w:rFonts w:ascii="Arial" w:hAnsi="Arial" w:cs="Arial"/>
          <w:color w:val="auto"/>
          <w:sz w:val="20"/>
          <w:szCs w:val="20"/>
        </w:rPr>
        <w:t xml:space="preserve">Pavel Čada, </w:t>
      </w:r>
      <w:r w:rsidR="00F032D3" w:rsidRPr="00FA3E51">
        <w:rPr>
          <w:rFonts w:ascii="Arial" w:hAnsi="Arial" w:cs="Arial"/>
          <w:color w:val="auto"/>
          <w:sz w:val="20"/>
          <w:szCs w:val="20"/>
        </w:rPr>
        <w:t>člen představenstva (za zadavatele jednají navenek vždy alespoň dva členové představenstva společně)</w:t>
      </w:r>
      <w:r w:rsidRPr="00FA3E51">
        <w:rPr>
          <w:rFonts w:ascii="Arial" w:hAnsi="Arial" w:cs="Arial"/>
          <w:color w:val="auto"/>
          <w:sz w:val="20"/>
          <w:szCs w:val="20"/>
        </w:rPr>
        <w:t>.</w:t>
      </w:r>
    </w:p>
    <w:bookmarkEnd w:id="25"/>
    <w:p w14:paraId="7B7691B6" w14:textId="1942AACA" w:rsidR="00E94117" w:rsidRPr="00FA3E51" w:rsidRDefault="00E94117" w:rsidP="00396B73">
      <w:pPr>
        <w:pStyle w:val="StylGaramond12bPROST"/>
        <w:spacing w:line="276" w:lineRule="auto"/>
        <w:rPr>
          <w:rFonts w:ascii="Arial" w:hAnsi="Arial" w:cs="Arial"/>
          <w:color w:val="auto"/>
          <w:sz w:val="20"/>
          <w:szCs w:val="20"/>
        </w:rPr>
      </w:pPr>
      <w:r w:rsidRPr="00FA3E51">
        <w:rPr>
          <w:rFonts w:ascii="Arial" w:hAnsi="Arial" w:cs="Arial"/>
          <w:color w:val="auto"/>
          <w:sz w:val="20"/>
          <w:szCs w:val="20"/>
        </w:rPr>
        <w:t>Veškerá komunikace mezi zadavatelem a dodavateli bude probíhat v českém jazyce.</w:t>
      </w:r>
    </w:p>
    <w:p w14:paraId="50425C41" w14:textId="70CE84DC" w:rsidR="00D70079" w:rsidRDefault="00D70079" w:rsidP="00396B73">
      <w:pPr>
        <w:pStyle w:val="StylGaramond12bPROST"/>
        <w:spacing w:line="276" w:lineRule="auto"/>
        <w:rPr>
          <w:rFonts w:ascii="Calibri" w:hAnsi="Calibri" w:cs="Calibri"/>
          <w:color w:val="auto"/>
          <w:sz w:val="22"/>
          <w:szCs w:val="22"/>
        </w:rPr>
      </w:pPr>
    </w:p>
    <w:p w14:paraId="3DCBD5DF" w14:textId="3591EA87" w:rsidR="00D25A2E" w:rsidRDefault="00D25A2E" w:rsidP="00396B73">
      <w:pPr>
        <w:pStyle w:val="StylGaramond12bPROST"/>
        <w:spacing w:line="276" w:lineRule="auto"/>
        <w:rPr>
          <w:rFonts w:ascii="Calibri" w:hAnsi="Calibri" w:cs="Calibri"/>
          <w:color w:val="auto"/>
          <w:sz w:val="22"/>
          <w:szCs w:val="22"/>
        </w:rPr>
      </w:pPr>
    </w:p>
    <w:p w14:paraId="781F666A" w14:textId="1F65ECA0" w:rsidR="00D25A2E" w:rsidRDefault="00D25A2E" w:rsidP="00396B73">
      <w:pPr>
        <w:pStyle w:val="StylGaramond12bPROST"/>
        <w:spacing w:line="276" w:lineRule="auto"/>
        <w:rPr>
          <w:rFonts w:ascii="Calibri" w:hAnsi="Calibri" w:cs="Calibri"/>
          <w:color w:val="auto"/>
          <w:sz w:val="22"/>
          <w:szCs w:val="22"/>
        </w:rPr>
      </w:pPr>
    </w:p>
    <w:p w14:paraId="24336E53" w14:textId="4126EA81" w:rsidR="00FA3E51" w:rsidRDefault="00FA3E51" w:rsidP="00396B73">
      <w:pPr>
        <w:pStyle w:val="StylGaramond12bPROST"/>
        <w:spacing w:line="276" w:lineRule="auto"/>
        <w:rPr>
          <w:rFonts w:ascii="Calibri" w:hAnsi="Calibri" w:cs="Calibri"/>
          <w:color w:val="auto"/>
          <w:sz w:val="22"/>
          <w:szCs w:val="22"/>
        </w:rPr>
      </w:pPr>
    </w:p>
    <w:p w14:paraId="0CFF2637" w14:textId="222C2A03" w:rsidR="00FA3E51" w:rsidRDefault="00FA3E51" w:rsidP="00396B73">
      <w:pPr>
        <w:pStyle w:val="StylGaramond12bPROST"/>
        <w:spacing w:line="276" w:lineRule="auto"/>
        <w:rPr>
          <w:rFonts w:ascii="Calibri" w:hAnsi="Calibri" w:cs="Calibri"/>
          <w:color w:val="auto"/>
          <w:sz w:val="22"/>
          <w:szCs w:val="22"/>
        </w:rPr>
      </w:pPr>
    </w:p>
    <w:p w14:paraId="135473CF" w14:textId="77777777" w:rsidR="00FA3E51" w:rsidRDefault="00FA3E51" w:rsidP="00396B73">
      <w:pPr>
        <w:pStyle w:val="StylGaramond12bPROST"/>
        <w:spacing w:line="276" w:lineRule="auto"/>
        <w:rPr>
          <w:rFonts w:ascii="Calibri" w:hAnsi="Calibri" w:cs="Calibri"/>
          <w:color w:val="auto"/>
          <w:sz w:val="22"/>
          <w:szCs w:val="22"/>
        </w:rPr>
      </w:pPr>
    </w:p>
    <w:p w14:paraId="684316CE" w14:textId="77777777" w:rsidR="00D25A2E" w:rsidRPr="00E94117" w:rsidRDefault="00D25A2E" w:rsidP="00396B73">
      <w:pPr>
        <w:pStyle w:val="StylGaramond12bPROST"/>
        <w:spacing w:line="276" w:lineRule="auto"/>
        <w:rPr>
          <w:rFonts w:ascii="Calibri" w:hAnsi="Calibri" w:cs="Calibri"/>
          <w:color w:val="auto"/>
          <w:sz w:val="22"/>
          <w:szCs w:val="22"/>
        </w:rPr>
      </w:pPr>
    </w:p>
    <w:p w14:paraId="1A97E53F" w14:textId="75A049D5" w:rsidR="00D70079" w:rsidRPr="00BC4332" w:rsidRDefault="00D70079" w:rsidP="00BC4332">
      <w:pPr>
        <w:pStyle w:val="Nadpis1"/>
      </w:pPr>
      <w:bookmarkStart w:id="26" w:name="_Toc478991243"/>
      <w:r w:rsidRPr="00BC4332">
        <w:lastRenderedPageBreak/>
        <w:t>Vymezení některých pojmů</w:t>
      </w:r>
      <w:bookmarkEnd w:id="26"/>
    </w:p>
    <w:p w14:paraId="2B11323B" w14:textId="5230FAE5" w:rsidR="00D70079" w:rsidRPr="00FA3E51" w:rsidRDefault="00D70079" w:rsidP="00396B73">
      <w:pPr>
        <w:pStyle w:val="StylGaramond12bPROST"/>
        <w:spacing w:line="276" w:lineRule="auto"/>
        <w:rPr>
          <w:rFonts w:ascii="Arial" w:hAnsi="Arial" w:cs="Arial"/>
          <w:color w:val="auto"/>
          <w:sz w:val="20"/>
          <w:szCs w:val="20"/>
        </w:rPr>
      </w:pPr>
      <w:r w:rsidRPr="00FA3E51">
        <w:rPr>
          <w:rFonts w:ascii="Arial" w:hAnsi="Arial" w:cs="Arial"/>
          <w:color w:val="auto"/>
          <w:sz w:val="20"/>
          <w:szCs w:val="20"/>
        </w:rPr>
        <w:t>Níže uvedené pojmy použité v této zadávací dokumentaci mají význam dle následujících definic:</w:t>
      </w:r>
    </w:p>
    <w:p w14:paraId="5B273B27" w14:textId="420FCD95" w:rsidR="00A4751E" w:rsidRPr="00D362A9" w:rsidRDefault="00B20199" w:rsidP="00A456B2">
      <w:pPr>
        <w:pStyle w:val="StylGaramond12bPROST"/>
        <w:numPr>
          <w:ilvl w:val="0"/>
          <w:numId w:val="7"/>
        </w:numPr>
        <w:spacing w:line="276" w:lineRule="auto"/>
        <w:rPr>
          <w:rFonts w:ascii="Arial" w:hAnsi="Arial" w:cs="Arial"/>
          <w:color w:val="auto"/>
          <w:sz w:val="20"/>
          <w:szCs w:val="20"/>
        </w:rPr>
      </w:pPr>
      <w:r w:rsidRPr="00D362A9">
        <w:rPr>
          <w:rFonts w:ascii="Arial" w:hAnsi="Arial" w:cs="Arial"/>
          <w:color w:val="auto"/>
          <w:sz w:val="20"/>
          <w:szCs w:val="20"/>
        </w:rPr>
        <w:t xml:space="preserve">dodavatel  - </w:t>
      </w:r>
      <w:r w:rsidR="00A4751E" w:rsidRPr="00D362A9">
        <w:rPr>
          <w:rFonts w:ascii="Arial" w:hAnsi="Arial" w:cs="Arial"/>
          <w:color w:val="auto"/>
          <w:sz w:val="20"/>
          <w:szCs w:val="20"/>
        </w:rPr>
        <w:t>fyzická nebo právnická osoba, která nabízí poskytnutí dodávek, služeb nebo stavebních prací, nebo více těchto osob společně. Za dodavatele se považuje i pobočka závodu; v takovém případě s</w:t>
      </w:r>
      <w:r w:rsidR="00F50C70" w:rsidRPr="00D362A9">
        <w:rPr>
          <w:rFonts w:ascii="Arial" w:hAnsi="Arial" w:cs="Arial"/>
          <w:color w:val="auto"/>
          <w:sz w:val="20"/>
          <w:szCs w:val="20"/>
        </w:rPr>
        <w:t>3</w:t>
      </w:r>
      <w:r w:rsidR="00A4751E" w:rsidRPr="00D362A9">
        <w:rPr>
          <w:rFonts w:ascii="Arial" w:hAnsi="Arial" w:cs="Arial"/>
          <w:color w:val="auto"/>
          <w:sz w:val="20"/>
          <w:szCs w:val="20"/>
        </w:rPr>
        <w:t>e za sídlo dodavatele považuje sídlo pobočky závodu;</w:t>
      </w:r>
    </w:p>
    <w:p w14:paraId="23AD59B7" w14:textId="16C9CFD0" w:rsidR="001F08B3" w:rsidRPr="00D362A9" w:rsidRDefault="001F08B3" w:rsidP="00A456B2">
      <w:pPr>
        <w:pStyle w:val="StylGaramond12bPROST"/>
        <w:numPr>
          <w:ilvl w:val="0"/>
          <w:numId w:val="7"/>
        </w:numPr>
        <w:spacing w:line="276" w:lineRule="auto"/>
        <w:rPr>
          <w:rFonts w:ascii="Arial" w:hAnsi="Arial" w:cs="Arial"/>
          <w:color w:val="auto"/>
          <w:sz w:val="20"/>
          <w:szCs w:val="20"/>
        </w:rPr>
      </w:pPr>
      <w:r w:rsidRPr="00D362A9">
        <w:rPr>
          <w:rFonts w:ascii="Arial" w:hAnsi="Arial" w:cs="Arial"/>
          <w:color w:val="auto"/>
          <w:sz w:val="20"/>
          <w:szCs w:val="20"/>
        </w:rPr>
        <w:t>DS nebo distribuční soustava – distribuční soustava ve smyslu § 2 odst. 2 písm. a) bod 1. energetického zákona;</w:t>
      </w:r>
    </w:p>
    <w:p w14:paraId="7E66BC51" w14:textId="3EBF846C" w:rsidR="00FE4E13" w:rsidRPr="00D362A9" w:rsidRDefault="00FE4E13" w:rsidP="00A456B2">
      <w:pPr>
        <w:pStyle w:val="StylGaramond12bPROST"/>
        <w:numPr>
          <w:ilvl w:val="0"/>
          <w:numId w:val="7"/>
        </w:numPr>
        <w:spacing w:line="276" w:lineRule="auto"/>
        <w:rPr>
          <w:rFonts w:ascii="Arial" w:hAnsi="Arial" w:cs="Arial"/>
          <w:color w:val="auto"/>
          <w:sz w:val="20"/>
          <w:szCs w:val="20"/>
        </w:rPr>
      </w:pPr>
      <w:r w:rsidRPr="00D362A9">
        <w:rPr>
          <w:rFonts w:ascii="Arial" w:hAnsi="Arial" w:cs="Arial"/>
          <w:color w:val="auto"/>
          <w:sz w:val="20"/>
          <w:szCs w:val="20"/>
        </w:rPr>
        <w:t xml:space="preserve">elektromontážní činnost či elektromontážní práce - </w:t>
      </w:r>
      <w:r w:rsidR="003845B0" w:rsidRPr="00D362A9">
        <w:rPr>
          <w:rFonts w:ascii="Arial" w:hAnsi="Arial" w:cs="Arial"/>
          <w:color w:val="auto"/>
          <w:sz w:val="20"/>
          <w:szCs w:val="20"/>
        </w:rPr>
        <w:t>jedná se o činnosti a práce v přímém kontaktu se zařízením distribuční soustavy zadavatele. Jedná se o takové práce a činnosti, ke kterým je zapotřebí odborné kvalifikace podle vyhlášky č. 50/1978 Sb., a to alespoň dle § 5 této vyhlášky. Elektromontážní činnosti a elektromontážní práce tvoří  technologickou část veřejné zakázky. Elektromontážními činnostmi ani elektromontážními pracemi se nerozumí drobné stavební a zemní práce, které jsou také součástí veřejné zakázky, ani natěračské, klempířské, zednické či pokrývačské práce nebo jiné doprovodné práce nezbytné k provedení zakázky,</w:t>
      </w:r>
    </w:p>
    <w:p w14:paraId="31157C36" w14:textId="6827A32B" w:rsidR="00B20199" w:rsidRPr="00D362A9" w:rsidRDefault="00B20199" w:rsidP="00A456B2">
      <w:pPr>
        <w:pStyle w:val="StylGaramond12bPROST"/>
        <w:numPr>
          <w:ilvl w:val="0"/>
          <w:numId w:val="7"/>
        </w:numPr>
        <w:spacing w:line="276" w:lineRule="auto"/>
        <w:rPr>
          <w:rFonts w:ascii="Arial" w:hAnsi="Arial" w:cs="Arial"/>
          <w:color w:val="auto"/>
          <w:sz w:val="20"/>
          <w:szCs w:val="20"/>
        </w:rPr>
      </w:pPr>
      <w:r w:rsidRPr="00D362A9">
        <w:rPr>
          <w:rFonts w:ascii="Arial" w:hAnsi="Arial" w:cs="Arial"/>
          <w:color w:val="auto"/>
          <w:sz w:val="20"/>
          <w:szCs w:val="20"/>
        </w:rPr>
        <w:t xml:space="preserve">kvalifikace - </w:t>
      </w:r>
      <w:r w:rsidR="00A4751E" w:rsidRPr="00D362A9">
        <w:rPr>
          <w:rFonts w:ascii="Arial" w:hAnsi="Arial" w:cs="Arial"/>
          <w:color w:val="auto"/>
          <w:sz w:val="20"/>
          <w:szCs w:val="20"/>
        </w:rPr>
        <w:t>způsobilost a schopnost dodavatele plnit veřejnou zakázku</w:t>
      </w:r>
      <w:r w:rsidRPr="00D362A9">
        <w:rPr>
          <w:rFonts w:ascii="Arial" w:hAnsi="Arial" w:cs="Arial"/>
          <w:color w:val="auto"/>
          <w:sz w:val="20"/>
          <w:szCs w:val="20"/>
        </w:rPr>
        <w:t>;</w:t>
      </w:r>
    </w:p>
    <w:p w14:paraId="4FBAD24B" w14:textId="1329E199" w:rsidR="00B20199" w:rsidRPr="00D362A9" w:rsidRDefault="00B20199" w:rsidP="00A456B2">
      <w:pPr>
        <w:pStyle w:val="StylGaramond12bPROST"/>
        <w:numPr>
          <w:ilvl w:val="0"/>
          <w:numId w:val="7"/>
        </w:numPr>
        <w:spacing w:line="276" w:lineRule="auto"/>
        <w:rPr>
          <w:rFonts w:ascii="Arial" w:hAnsi="Arial" w:cs="Arial"/>
          <w:color w:val="auto"/>
          <w:sz w:val="20"/>
          <w:szCs w:val="20"/>
        </w:rPr>
      </w:pPr>
      <w:r w:rsidRPr="00D362A9">
        <w:rPr>
          <w:rFonts w:ascii="Arial" w:hAnsi="Arial" w:cs="Arial"/>
          <w:color w:val="auto"/>
          <w:sz w:val="20"/>
          <w:szCs w:val="20"/>
        </w:rPr>
        <w:t xml:space="preserve">kvalifikační dokumentace - </w:t>
      </w:r>
      <w:r w:rsidR="00A4751E" w:rsidRPr="00D362A9">
        <w:rPr>
          <w:rFonts w:ascii="Arial" w:hAnsi="Arial" w:cs="Arial"/>
          <w:color w:val="auto"/>
          <w:sz w:val="20"/>
          <w:szCs w:val="20"/>
        </w:rPr>
        <w:t>část zadávací dokumentace obsahující podrobné požadavky zadavatele na prokázání splnění kvalifikace dodavatele</w:t>
      </w:r>
      <w:r w:rsidR="00BB50BF" w:rsidRPr="00D362A9">
        <w:rPr>
          <w:rFonts w:ascii="Arial" w:hAnsi="Arial" w:cs="Arial"/>
          <w:color w:val="auto"/>
          <w:sz w:val="20"/>
          <w:szCs w:val="20"/>
        </w:rPr>
        <w:t xml:space="preserve"> a upravující fázi zadávacího řízení týkající se žádostí o účast</w:t>
      </w:r>
      <w:r w:rsidRPr="00D362A9">
        <w:rPr>
          <w:rFonts w:ascii="Arial" w:hAnsi="Arial" w:cs="Arial"/>
          <w:color w:val="auto"/>
          <w:sz w:val="20"/>
          <w:szCs w:val="20"/>
        </w:rPr>
        <w:t>;</w:t>
      </w:r>
    </w:p>
    <w:p w14:paraId="489598ED" w14:textId="30D53EF1" w:rsidR="00087AAC" w:rsidRPr="00D362A9" w:rsidRDefault="00087AAC" w:rsidP="00A456B2">
      <w:pPr>
        <w:pStyle w:val="StylGaramond12bPROST"/>
        <w:numPr>
          <w:ilvl w:val="0"/>
          <w:numId w:val="7"/>
        </w:numPr>
        <w:spacing w:line="276" w:lineRule="auto"/>
        <w:rPr>
          <w:rFonts w:ascii="Arial" w:hAnsi="Arial" w:cs="Arial"/>
          <w:color w:val="auto"/>
          <w:sz w:val="20"/>
          <w:szCs w:val="20"/>
        </w:rPr>
      </w:pPr>
      <w:r w:rsidRPr="00D362A9">
        <w:rPr>
          <w:rFonts w:ascii="Arial" w:hAnsi="Arial" w:cs="Arial"/>
          <w:color w:val="auto"/>
          <w:sz w:val="20"/>
          <w:szCs w:val="20"/>
        </w:rPr>
        <w:t>NN – nízké napětí v hladině do 1000 V;</w:t>
      </w:r>
    </w:p>
    <w:p w14:paraId="3E93182C" w14:textId="755B6E67" w:rsidR="00D6043B" w:rsidRPr="00D362A9" w:rsidRDefault="00D6043B" w:rsidP="00A456B2">
      <w:pPr>
        <w:pStyle w:val="StylGaramond12bPROST"/>
        <w:numPr>
          <w:ilvl w:val="0"/>
          <w:numId w:val="7"/>
        </w:numPr>
        <w:spacing w:line="276" w:lineRule="auto"/>
        <w:rPr>
          <w:rFonts w:ascii="Arial" w:hAnsi="Arial" w:cs="Arial"/>
          <w:color w:val="auto"/>
          <w:sz w:val="20"/>
          <w:szCs w:val="20"/>
        </w:rPr>
      </w:pPr>
      <w:r w:rsidRPr="00D362A9">
        <w:rPr>
          <w:rFonts w:ascii="Arial" w:hAnsi="Arial" w:cs="Arial"/>
          <w:color w:val="auto"/>
          <w:sz w:val="20"/>
          <w:szCs w:val="20"/>
        </w:rPr>
        <w:t xml:space="preserve">občanský zákoník – zákon č. 89/2012 Sb., občanský zákoník; </w:t>
      </w:r>
    </w:p>
    <w:p w14:paraId="1F2EC015" w14:textId="5BB169E1" w:rsidR="007973A2" w:rsidRPr="00D362A9" w:rsidRDefault="007973A2" w:rsidP="00A456B2">
      <w:pPr>
        <w:pStyle w:val="StylGaramond12bPROST"/>
        <w:numPr>
          <w:ilvl w:val="0"/>
          <w:numId w:val="7"/>
        </w:numPr>
        <w:spacing w:line="276" w:lineRule="auto"/>
        <w:rPr>
          <w:rFonts w:ascii="Arial" w:hAnsi="Arial" w:cs="Arial"/>
          <w:color w:val="auto"/>
          <w:sz w:val="20"/>
          <w:szCs w:val="20"/>
        </w:rPr>
      </w:pPr>
      <w:r w:rsidRPr="00D362A9">
        <w:rPr>
          <w:rFonts w:ascii="Arial" w:hAnsi="Arial" w:cs="Arial"/>
          <w:color w:val="auto"/>
          <w:sz w:val="20"/>
          <w:szCs w:val="20"/>
        </w:rPr>
        <w:t>PD – projektová dokumentace</w:t>
      </w:r>
      <w:r w:rsidR="004E26F4" w:rsidRPr="00D362A9">
        <w:rPr>
          <w:rFonts w:ascii="Arial" w:hAnsi="Arial" w:cs="Arial"/>
          <w:color w:val="auto"/>
          <w:sz w:val="20"/>
          <w:szCs w:val="20"/>
        </w:rPr>
        <w:t>;</w:t>
      </w:r>
    </w:p>
    <w:p w14:paraId="33AEE407" w14:textId="77777777" w:rsidR="00255322" w:rsidRPr="00D362A9" w:rsidRDefault="00255322" w:rsidP="00A456B2">
      <w:pPr>
        <w:pStyle w:val="StylGaramond12bPROST"/>
        <w:numPr>
          <w:ilvl w:val="0"/>
          <w:numId w:val="7"/>
        </w:numPr>
        <w:spacing w:line="276" w:lineRule="auto"/>
        <w:rPr>
          <w:rFonts w:ascii="Arial" w:hAnsi="Arial" w:cs="Arial"/>
          <w:color w:val="auto"/>
          <w:sz w:val="20"/>
          <w:szCs w:val="20"/>
        </w:rPr>
      </w:pPr>
      <w:r w:rsidRPr="00D362A9">
        <w:rPr>
          <w:rFonts w:ascii="Arial" w:hAnsi="Arial" w:cs="Arial"/>
          <w:color w:val="auto"/>
          <w:sz w:val="20"/>
          <w:szCs w:val="20"/>
        </w:rPr>
        <w:t>poddodavatel - osoba, pomocí které má dodavatel plnit určitou část veřejné zakázky nebo která má poskytnout dodavateli k plnění veřejné zakázky určité věci či práva;</w:t>
      </w:r>
    </w:p>
    <w:p w14:paraId="4AB53E67" w14:textId="3BAD7A3F" w:rsidR="00D6043B" w:rsidRPr="00D362A9" w:rsidRDefault="00D6043B" w:rsidP="00A456B2">
      <w:pPr>
        <w:pStyle w:val="StylGaramond12bPROST"/>
        <w:numPr>
          <w:ilvl w:val="0"/>
          <w:numId w:val="7"/>
        </w:numPr>
        <w:spacing w:line="276" w:lineRule="auto"/>
        <w:rPr>
          <w:rFonts w:ascii="Arial" w:hAnsi="Arial" w:cs="Arial"/>
          <w:color w:val="auto"/>
          <w:sz w:val="20"/>
          <w:szCs w:val="20"/>
        </w:rPr>
      </w:pPr>
      <w:r w:rsidRPr="00D362A9">
        <w:rPr>
          <w:rFonts w:ascii="Arial" w:hAnsi="Arial" w:cs="Arial"/>
          <w:color w:val="auto"/>
          <w:sz w:val="20"/>
          <w:szCs w:val="20"/>
        </w:rPr>
        <w:t>profil zadavatele – elektronický nástroj,</w:t>
      </w:r>
      <w:r w:rsidR="00F303CD" w:rsidRPr="00D362A9">
        <w:rPr>
          <w:rFonts w:ascii="Arial" w:hAnsi="Arial" w:cs="Arial"/>
          <w:color w:val="auto"/>
          <w:sz w:val="20"/>
          <w:szCs w:val="20"/>
        </w:rPr>
        <w:t xml:space="preserve"> </w:t>
      </w:r>
      <w:r w:rsidR="00A4751E" w:rsidRPr="00D362A9">
        <w:rPr>
          <w:rFonts w:ascii="Arial" w:hAnsi="Arial" w:cs="Arial"/>
          <w:color w:val="auto"/>
          <w:sz w:val="20"/>
          <w:szCs w:val="20"/>
        </w:rPr>
        <w:t>který umožňuje neomezený dálkový přístup a na kterém zadavatel uveřejňuje informace a dokumenty ke svým veřejným zakázkám</w:t>
      </w:r>
      <w:r w:rsidRPr="00D362A9">
        <w:rPr>
          <w:rFonts w:ascii="Arial" w:hAnsi="Arial" w:cs="Arial"/>
          <w:color w:val="auto"/>
          <w:sz w:val="20"/>
          <w:szCs w:val="20"/>
        </w:rPr>
        <w:t>;</w:t>
      </w:r>
    </w:p>
    <w:p w14:paraId="152E7182" w14:textId="4CDC921A" w:rsidR="002907EA" w:rsidRPr="00D362A9" w:rsidRDefault="002907EA" w:rsidP="00A456B2">
      <w:pPr>
        <w:pStyle w:val="StylGaramond12bPROST"/>
        <w:numPr>
          <w:ilvl w:val="0"/>
          <w:numId w:val="7"/>
        </w:numPr>
        <w:spacing w:line="276" w:lineRule="auto"/>
        <w:rPr>
          <w:rFonts w:ascii="Arial" w:hAnsi="Arial" w:cs="Arial"/>
          <w:color w:val="auto"/>
          <w:sz w:val="20"/>
          <w:szCs w:val="20"/>
        </w:rPr>
      </w:pPr>
      <w:r w:rsidRPr="00D362A9">
        <w:rPr>
          <w:rFonts w:ascii="Arial" w:hAnsi="Arial" w:cs="Arial"/>
          <w:color w:val="auto"/>
          <w:sz w:val="20"/>
          <w:szCs w:val="20"/>
        </w:rPr>
        <w:t xml:space="preserve">rámcová </w:t>
      </w:r>
      <w:r w:rsidR="00255322" w:rsidRPr="00D362A9">
        <w:rPr>
          <w:rFonts w:ascii="Arial" w:hAnsi="Arial" w:cs="Arial"/>
          <w:color w:val="auto"/>
          <w:sz w:val="20"/>
          <w:szCs w:val="20"/>
        </w:rPr>
        <w:t xml:space="preserve">dohoda </w:t>
      </w:r>
      <w:r w:rsidR="00027674" w:rsidRPr="00D362A9">
        <w:rPr>
          <w:rFonts w:ascii="Arial" w:hAnsi="Arial" w:cs="Arial"/>
          <w:color w:val="auto"/>
          <w:sz w:val="20"/>
          <w:szCs w:val="20"/>
        </w:rPr>
        <w:t xml:space="preserve">či vzor rámcové </w:t>
      </w:r>
      <w:r w:rsidR="00255322" w:rsidRPr="00D362A9">
        <w:rPr>
          <w:rFonts w:ascii="Arial" w:hAnsi="Arial" w:cs="Arial"/>
          <w:color w:val="auto"/>
          <w:sz w:val="20"/>
          <w:szCs w:val="20"/>
        </w:rPr>
        <w:t xml:space="preserve">dohody </w:t>
      </w:r>
      <w:r w:rsidRPr="00D362A9">
        <w:rPr>
          <w:rFonts w:ascii="Arial" w:hAnsi="Arial" w:cs="Arial"/>
          <w:color w:val="auto"/>
          <w:sz w:val="20"/>
          <w:szCs w:val="20"/>
        </w:rPr>
        <w:t xml:space="preserve">– </w:t>
      </w:r>
      <w:r w:rsidR="006E5F12" w:rsidRPr="00D362A9">
        <w:rPr>
          <w:rFonts w:ascii="Arial" w:hAnsi="Arial" w:cs="Arial"/>
          <w:color w:val="auto"/>
          <w:sz w:val="20"/>
          <w:szCs w:val="20"/>
        </w:rPr>
        <w:t xml:space="preserve">dohoda </w:t>
      </w:r>
      <w:r w:rsidRPr="00D362A9">
        <w:rPr>
          <w:rFonts w:ascii="Arial" w:hAnsi="Arial" w:cs="Arial"/>
          <w:color w:val="auto"/>
          <w:sz w:val="20"/>
          <w:szCs w:val="20"/>
        </w:rPr>
        <w:t>ve smyslu § 1</w:t>
      </w:r>
      <w:r w:rsidR="00255322" w:rsidRPr="00D362A9">
        <w:rPr>
          <w:rFonts w:ascii="Arial" w:hAnsi="Arial" w:cs="Arial"/>
          <w:color w:val="auto"/>
          <w:sz w:val="20"/>
          <w:szCs w:val="20"/>
        </w:rPr>
        <w:t>31 odst. 1</w:t>
      </w:r>
      <w:r w:rsidRPr="00D362A9">
        <w:rPr>
          <w:rFonts w:ascii="Arial" w:hAnsi="Arial" w:cs="Arial"/>
          <w:color w:val="auto"/>
          <w:sz w:val="20"/>
          <w:szCs w:val="20"/>
        </w:rPr>
        <w:t xml:space="preserve"> </w:t>
      </w:r>
      <w:r w:rsidR="00255322" w:rsidRPr="00D362A9">
        <w:rPr>
          <w:rFonts w:ascii="Arial" w:hAnsi="Arial" w:cs="Arial"/>
          <w:color w:val="auto"/>
          <w:sz w:val="20"/>
          <w:szCs w:val="20"/>
        </w:rPr>
        <w:t>Z</w:t>
      </w:r>
      <w:r w:rsidRPr="00D362A9">
        <w:rPr>
          <w:rFonts w:ascii="Arial" w:hAnsi="Arial" w:cs="Arial"/>
          <w:color w:val="auto"/>
          <w:sz w:val="20"/>
          <w:szCs w:val="20"/>
        </w:rPr>
        <w:t xml:space="preserve">ZVZ, kterou zadavatel hodlá uzavřít v každé z </w:t>
      </w:r>
      <w:r w:rsidR="00D25A2E" w:rsidRPr="00D362A9">
        <w:rPr>
          <w:rFonts w:ascii="Arial" w:hAnsi="Arial" w:cs="Arial"/>
          <w:color w:val="auto"/>
          <w:sz w:val="20"/>
          <w:szCs w:val="20"/>
        </w:rPr>
        <w:t>dvacetidvou (22</w:t>
      </w:r>
      <w:r w:rsidRPr="00D362A9">
        <w:rPr>
          <w:rFonts w:ascii="Arial" w:hAnsi="Arial" w:cs="Arial"/>
          <w:color w:val="auto"/>
          <w:sz w:val="20"/>
          <w:szCs w:val="20"/>
        </w:rPr>
        <w:t>) částí této veřejné zakázky</w:t>
      </w:r>
      <w:r w:rsidR="008212C0" w:rsidRPr="00D362A9">
        <w:rPr>
          <w:rFonts w:ascii="Arial" w:hAnsi="Arial" w:cs="Arial"/>
          <w:color w:val="auto"/>
          <w:sz w:val="20"/>
          <w:szCs w:val="20"/>
        </w:rPr>
        <w:t xml:space="preserve"> formou rámcové </w:t>
      </w:r>
      <w:r w:rsidR="00FE4AB8" w:rsidRPr="00D362A9">
        <w:rPr>
          <w:rFonts w:ascii="Arial" w:hAnsi="Arial" w:cs="Arial"/>
          <w:color w:val="auto"/>
          <w:sz w:val="20"/>
          <w:szCs w:val="20"/>
        </w:rPr>
        <w:t>dohody</w:t>
      </w:r>
      <w:r w:rsidRPr="00D362A9">
        <w:rPr>
          <w:rFonts w:ascii="Arial" w:hAnsi="Arial" w:cs="Arial"/>
          <w:color w:val="auto"/>
          <w:sz w:val="20"/>
          <w:szCs w:val="20"/>
        </w:rPr>
        <w:t xml:space="preserve">, jejíž </w:t>
      </w:r>
      <w:r w:rsidR="00CF7BB6" w:rsidRPr="00D362A9">
        <w:rPr>
          <w:rFonts w:ascii="Arial" w:hAnsi="Arial" w:cs="Arial"/>
          <w:color w:val="auto"/>
          <w:sz w:val="20"/>
          <w:szCs w:val="20"/>
        </w:rPr>
        <w:t>jednotný</w:t>
      </w:r>
      <w:r w:rsidR="00547153" w:rsidRPr="00D362A9">
        <w:rPr>
          <w:rFonts w:ascii="Arial" w:hAnsi="Arial" w:cs="Arial"/>
          <w:color w:val="auto"/>
          <w:sz w:val="20"/>
          <w:szCs w:val="20"/>
        </w:rPr>
        <w:t xml:space="preserve"> závazný vzor</w:t>
      </w:r>
      <w:r w:rsidR="00CF7BB6" w:rsidRPr="00D362A9">
        <w:rPr>
          <w:rFonts w:ascii="Arial" w:hAnsi="Arial" w:cs="Arial"/>
          <w:color w:val="auto"/>
          <w:sz w:val="20"/>
          <w:szCs w:val="20"/>
        </w:rPr>
        <w:t>, obsahující pokyny vztahující se k jednotlivým částem této veřejné zakázky</w:t>
      </w:r>
      <w:r w:rsidR="00547153" w:rsidRPr="00D362A9">
        <w:rPr>
          <w:rFonts w:ascii="Arial" w:hAnsi="Arial" w:cs="Arial"/>
          <w:color w:val="auto"/>
          <w:sz w:val="20"/>
          <w:szCs w:val="20"/>
        </w:rPr>
        <w:t>,</w:t>
      </w:r>
      <w:r w:rsidRPr="00D362A9">
        <w:rPr>
          <w:rFonts w:ascii="Arial" w:hAnsi="Arial" w:cs="Arial"/>
          <w:color w:val="auto"/>
          <w:sz w:val="20"/>
          <w:szCs w:val="20"/>
        </w:rPr>
        <w:t xml:space="preserve"> je obsažen v příloze č. 2 této zadávací dokumentace; </w:t>
      </w:r>
    </w:p>
    <w:p w14:paraId="3F8C8E0D" w14:textId="7C9B3D0D" w:rsidR="007973A2" w:rsidRPr="00D362A9" w:rsidRDefault="00B20199" w:rsidP="00DD5D60">
      <w:pPr>
        <w:pStyle w:val="StylGaramond12bPROST"/>
        <w:numPr>
          <w:ilvl w:val="0"/>
          <w:numId w:val="7"/>
        </w:numPr>
        <w:spacing w:line="276" w:lineRule="auto"/>
        <w:rPr>
          <w:rFonts w:ascii="Arial" w:hAnsi="Arial" w:cs="Arial"/>
          <w:color w:val="auto"/>
          <w:sz w:val="20"/>
          <w:szCs w:val="20"/>
        </w:rPr>
      </w:pPr>
      <w:r w:rsidRPr="00D362A9">
        <w:rPr>
          <w:rFonts w:ascii="Arial" w:hAnsi="Arial" w:cs="Arial"/>
          <w:color w:val="auto"/>
          <w:sz w:val="20"/>
          <w:szCs w:val="20"/>
        </w:rPr>
        <w:t>region – územní oblast, kde zadavatel vykonává svou činnost a k níž se váž</w:t>
      </w:r>
      <w:r w:rsidR="00F47733" w:rsidRPr="00D362A9">
        <w:rPr>
          <w:rFonts w:ascii="Arial" w:hAnsi="Arial" w:cs="Arial"/>
          <w:color w:val="auto"/>
          <w:sz w:val="20"/>
          <w:szCs w:val="20"/>
        </w:rPr>
        <w:t>ou</w:t>
      </w:r>
      <w:r w:rsidRPr="00D362A9">
        <w:rPr>
          <w:rFonts w:ascii="Arial" w:hAnsi="Arial" w:cs="Arial"/>
          <w:color w:val="auto"/>
          <w:sz w:val="20"/>
          <w:szCs w:val="20"/>
        </w:rPr>
        <w:t xml:space="preserve"> vždy právě </w:t>
      </w:r>
      <w:r w:rsidR="00F47733" w:rsidRPr="00D362A9">
        <w:rPr>
          <w:rFonts w:ascii="Arial" w:hAnsi="Arial" w:cs="Arial"/>
          <w:color w:val="auto"/>
          <w:sz w:val="20"/>
          <w:szCs w:val="20"/>
        </w:rPr>
        <w:t xml:space="preserve">dvě části </w:t>
      </w:r>
      <w:r w:rsidRPr="00D362A9">
        <w:rPr>
          <w:rFonts w:ascii="Arial" w:hAnsi="Arial" w:cs="Arial"/>
          <w:color w:val="auto"/>
          <w:sz w:val="20"/>
          <w:szCs w:val="20"/>
        </w:rPr>
        <w:t xml:space="preserve"> z částí této veřejné zakázky;</w:t>
      </w:r>
    </w:p>
    <w:p w14:paraId="334F04F5" w14:textId="153B1346" w:rsidR="007973A2" w:rsidRPr="00D362A9" w:rsidRDefault="007973A2" w:rsidP="00A456B2">
      <w:pPr>
        <w:pStyle w:val="StylGaramond12bPROST"/>
        <w:numPr>
          <w:ilvl w:val="0"/>
          <w:numId w:val="7"/>
        </w:numPr>
        <w:spacing w:line="276" w:lineRule="auto"/>
        <w:rPr>
          <w:rFonts w:ascii="Arial" w:hAnsi="Arial" w:cs="Arial"/>
          <w:color w:val="auto"/>
          <w:sz w:val="20"/>
          <w:szCs w:val="20"/>
        </w:rPr>
      </w:pPr>
      <w:r w:rsidRPr="00D362A9">
        <w:rPr>
          <w:rFonts w:ascii="Arial" w:hAnsi="Arial" w:cs="Arial"/>
          <w:color w:val="auto"/>
          <w:sz w:val="20"/>
          <w:szCs w:val="20"/>
        </w:rPr>
        <w:t>vedení – kabelové nebo venkovní vedení napěťových hladin NN;</w:t>
      </w:r>
    </w:p>
    <w:p w14:paraId="118FC013" w14:textId="44D39D8C" w:rsidR="007973A2" w:rsidRPr="00D362A9" w:rsidRDefault="007973A2" w:rsidP="00A456B2">
      <w:pPr>
        <w:pStyle w:val="StylGaramond12bPROST"/>
        <w:numPr>
          <w:ilvl w:val="0"/>
          <w:numId w:val="7"/>
        </w:numPr>
        <w:spacing w:line="276" w:lineRule="auto"/>
        <w:rPr>
          <w:rFonts w:ascii="Arial" w:hAnsi="Arial" w:cs="Arial"/>
          <w:color w:val="auto"/>
          <w:sz w:val="20"/>
          <w:szCs w:val="20"/>
        </w:rPr>
      </w:pPr>
      <w:r w:rsidRPr="00D362A9">
        <w:rPr>
          <w:rFonts w:ascii="Arial" w:hAnsi="Arial" w:cs="Arial"/>
          <w:color w:val="auto"/>
          <w:sz w:val="20"/>
          <w:szCs w:val="20"/>
        </w:rPr>
        <w:t xml:space="preserve">venkovní vedení – </w:t>
      </w:r>
      <w:r w:rsidR="00990016" w:rsidRPr="00D362A9">
        <w:rPr>
          <w:rFonts w:ascii="Arial" w:hAnsi="Arial" w:cs="Arial"/>
          <w:color w:val="auto"/>
          <w:sz w:val="20"/>
          <w:szCs w:val="20"/>
        </w:rPr>
        <w:t xml:space="preserve">nadzemní </w:t>
      </w:r>
      <w:r w:rsidRPr="00D362A9">
        <w:rPr>
          <w:rFonts w:ascii="Arial" w:hAnsi="Arial" w:cs="Arial"/>
          <w:color w:val="auto"/>
          <w:sz w:val="20"/>
          <w:szCs w:val="20"/>
        </w:rPr>
        <w:t>elektrické vedení, jehož vodiče jsou vedeny nad zemí (terénem) obvykle pomocí podpěrných bodů;</w:t>
      </w:r>
    </w:p>
    <w:p w14:paraId="480B4E62" w14:textId="7D87E56F" w:rsidR="00B20199" w:rsidRPr="00D362A9" w:rsidRDefault="00B20199" w:rsidP="00A456B2">
      <w:pPr>
        <w:pStyle w:val="StylGaramond12bPROST"/>
        <w:numPr>
          <w:ilvl w:val="0"/>
          <w:numId w:val="7"/>
        </w:numPr>
        <w:spacing w:line="276" w:lineRule="auto"/>
        <w:rPr>
          <w:rFonts w:ascii="Arial" w:hAnsi="Arial" w:cs="Arial"/>
          <w:color w:val="auto"/>
          <w:sz w:val="20"/>
          <w:szCs w:val="20"/>
        </w:rPr>
      </w:pPr>
      <w:r w:rsidRPr="00D362A9">
        <w:rPr>
          <w:rFonts w:ascii="Arial" w:hAnsi="Arial" w:cs="Arial"/>
          <w:color w:val="auto"/>
          <w:sz w:val="20"/>
          <w:szCs w:val="20"/>
        </w:rPr>
        <w:t xml:space="preserve">veřejná zakázka – tato </w:t>
      </w:r>
      <w:r w:rsidR="00255322" w:rsidRPr="00D362A9">
        <w:rPr>
          <w:rFonts w:ascii="Arial" w:hAnsi="Arial" w:cs="Arial"/>
          <w:color w:val="auto"/>
          <w:sz w:val="20"/>
          <w:szCs w:val="20"/>
        </w:rPr>
        <w:t xml:space="preserve">sektorová </w:t>
      </w:r>
      <w:r w:rsidRPr="00D362A9">
        <w:rPr>
          <w:rFonts w:ascii="Arial" w:hAnsi="Arial" w:cs="Arial"/>
          <w:color w:val="auto"/>
          <w:sz w:val="20"/>
          <w:szCs w:val="20"/>
        </w:rPr>
        <w:t xml:space="preserve">veřejná zakázka, tj. </w:t>
      </w:r>
      <w:r w:rsidR="00255322" w:rsidRPr="00D362A9">
        <w:rPr>
          <w:rFonts w:ascii="Arial" w:hAnsi="Arial" w:cs="Arial"/>
          <w:color w:val="auto"/>
          <w:sz w:val="20"/>
          <w:szCs w:val="20"/>
        </w:rPr>
        <w:t xml:space="preserve">sektorová </w:t>
      </w:r>
      <w:r w:rsidRPr="00D362A9">
        <w:rPr>
          <w:rFonts w:ascii="Arial" w:hAnsi="Arial" w:cs="Arial"/>
          <w:color w:val="auto"/>
          <w:sz w:val="20"/>
          <w:szCs w:val="20"/>
        </w:rPr>
        <w:t>veřejná zakázka s názvem „</w:t>
      </w:r>
      <w:r w:rsidR="00956051" w:rsidRPr="00D362A9">
        <w:rPr>
          <w:rFonts w:ascii="Arial" w:hAnsi="Arial" w:cs="Arial"/>
          <w:color w:val="auto"/>
          <w:sz w:val="20"/>
          <w:szCs w:val="20"/>
        </w:rPr>
        <w:t>Stavby na klíč v období 2019 - 2021</w:t>
      </w:r>
      <w:r w:rsidRPr="00D362A9">
        <w:rPr>
          <w:rFonts w:ascii="Arial" w:hAnsi="Arial" w:cs="Arial"/>
          <w:color w:val="auto"/>
          <w:sz w:val="20"/>
          <w:szCs w:val="20"/>
        </w:rPr>
        <w:t xml:space="preserve">“, </w:t>
      </w:r>
      <w:r w:rsidRPr="00CB20EA">
        <w:rPr>
          <w:rFonts w:ascii="Arial" w:hAnsi="Arial" w:cs="Arial"/>
          <w:color w:val="auto"/>
          <w:sz w:val="20"/>
          <w:szCs w:val="20"/>
        </w:rPr>
        <w:t xml:space="preserve">ev. č. VZ </w:t>
      </w:r>
      <w:r w:rsidR="00D30FD6" w:rsidRPr="00CB20EA">
        <w:rPr>
          <w:rFonts w:ascii="Arial" w:hAnsi="Arial" w:cs="Arial"/>
          <w:color w:val="auto"/>
          <w:sz w:val="20"/>
          <w:szCs w:val="20"/>
        </w:rPr>
        <w:t>Z201</w:t>
      </w:r>
      <w:r w:rsidR="006B592A" w:rsidRPr="00CB20EA">
        <w:rPr>
          <w:rFonts w:ascii="Arial" w:hAnsi="Arial" w:cs="Arial"/>
          <w:color w:val="auto"/>
          <w:sz w:val="20"/>
          <w:szCs w:val="20"/>
        </w:rPr>
        <w:t>8</w:t>
      </w:r>
      <w:r w:rsidR="00CB20EA">
        <w:rPr>
          <w:rFonts w:ascii="Arial" w:hAnsi="Arial" w:cs="Arial"/>
          <w:color w:val="auto"/>
          <w:sz w:val="20"/>
          <w:szCs w:val="20"/>
        </w:rPr>
        <w:t>-</w:t>
      </w:r>
      <w:r w:rsidR="00CB20EA" w:rsidRPr="00CB20EA">
        <w:rPr>
          <w:rFonts w:ascii="Arial" w:hAnsi="Arial" w:cs="Arial"/>
          <w:color w:val="auto"/>
          <w:sz w:val="20"/>
          <w:szCs w:val="20"/>
        </w:rPr>
        <w:t>024693</w:t>
      </w:r>
      <w:r w:rsidR="00CB20EA">
        <w:rPr>
          <w:rFonts w:ascii="Arial" w:hAnsi="Arial" w:cs="Arial"/>
          <w:color w:val="auto"/>
          <w:sz w:val="20"/>
          <w:szCs w:val="20"/>
        </w:rPr>
        <w:t>.</w:t>
      </w:r>
    </w:p>
    <w:p w14:paraId="00B83D46" w14:textId="7454A85F" w:rsidR="00CD6A7E" w:rsidRPr="00D362A9" w:rsidRDefault="00D6043B" w:rsidP="00DD5D60">
      <w:pPr>
        <w:pStyle w:val="StylGaramond12bPROST"/>
        <w:numPr>
          <w:ilvl w:val="0"/>
          <w:numId w:val="7"/>
        </w:numPr>
        <w:spacing w:line="276" w:lineRule="auto"/>
        <w:rPr>
          <w:rFonts w:ascii="Arial" w:hAnsi="Arial" w:cs="Arial"/>
          <w:color w:val="auto"/>
          <w:sz w:val="20"/>
          <w:szCs w:val="20"/>
        </w:rPr>
      </w:pPr>
      <w:r w:rsidRPr="00D362A9">
        <w:rPr>
          <w:rFonts w:ascii="Arial" w:hAnsi="Arial" w:cs="Arial"/>
          <w:color w:val="auto"/>
          <w:sz w:val="20"/>
          <w:szCs w:val="20"/>
        </w:rPr>
        <w:t xml:space="preserve">Věstník veřejných zakázek - </w:t>
      </w:r>
      <w:r w:rsidR="00255322" w:rsidRPr="00D362A9">
        <w:rPr>
          <w:rFonts w:ascii="Arial" w:hAnsi="Arial" w:cs="Arial"/>
          <w:color w:val="auto"/>
          <w:sz w:val="20"/>
          <w:szCs w:val="20"/>
        </w:rPr>
        <w:t>část informačního systému o veřejných zakázkách, která slouží k uveřejňování informací o zadávacích řízeních a veřejných zakázkách na celostátní úrovni</w:t>
      </w:r>
      <w:r w:rsidRPr="00D362A9">
        <w:rPr>
          <w:rFonts w:ascii="Arial" w:hAnsi="Arial" w:cs="Arial"/>
          <w:color w:val="auto"/>
          <w:sz w:val="20"/>
          <w:szCs w:val="20"/>
        </w:rPr>
        <w:t>;</w:t>
      </w:r>
    </w:p>
    <w:p w14:paraId="1B271E26" w14:textId="56A315E5" w:rsidR="00855919" w:rsidRPr="00D362A9" w:rsidRDefault="00A2368B" w:rsidP="00A456B2">
      <w:pPr>
        <w:pStyle w:val="StylGaramond12bPROST"/>
        <w:numPr>
          <w:ilvl w:val="0"/>
          <w:numId w:val="7"/>
        </w:numPr>
        <w:spacing w:line="276" w:lineRule="auto"/>
        <w:rPr>
          <w:rFonts w:ascii="Arial" w:hAnsi="Arial" w:cs="Arial"/>
          <w:color w:val="auto"/>
          <w:sz w:val="20"/>
          <w:szCs w:val="20"/>
        </w:rPr>
      </w:pPr>
      <w:r w:rsidRPr="00D362A9">
        <w:rPr>
          <w:rFonts w:ascii="Arial" w:hAnsi="Arial" w:cs="Arial"/>
          <w:color w:val="auto"/>
          <w:sz w:val="20"/>
          <w:szCs w:val="20"/>
        </w:rPr>
        <w:t xml:space="preserve">výzva – výzva k podání </w:t>
      </w:r>
      <w:r w:rsidR="00DB7F07" w:rsidRPr="00D362A9">
        <w:rPr>
          <w:rFonts w:ascii="Arial" w:hAnsi="Arial" w:cs="Arial"/>
          <w:color w:val="auto"/>
          <w:sz w:val="20"/>
          <w:szCs w:val="20"/>
        </w:rPr>
        <w:t xml:space="preserve">předběžných </w:t>
      </w:r>
      <w:r w:rsidRPr="00D362A9">
        <w:rPr>
          <w:rFonts w:ascii="Arial" w:hAnsi="Arial" w:cs="Arial"/>
          <w:color w:val="auto"/>
          <w:sz w:val="20"/>
          <w:szCs w:val="20"/>
        </w:rPr>
        <w:t>nabídek na plnění této veřejné zakázky</w:t>
      </w:r>
      <w:r w:rsidR="00855919" w:rsidRPr="00D362A9">
        <w:rPr>
          <w:rFonts w:ascii="Arial" w:hAnsi="Arial" w:cs="Arial"/>
          <w:color w:val="auto"/>
          <w:sz w:val="20"/>
          <w:szCs w:val="20"/>
        </w:rPr>
        <w:t>;</w:t>
      </w:r>
    </w:p>
    <w:p w14:paraId="3D607EE4" w14:textId="44A1384B" w:rsidR="00855919" w:rsidRPr="00D362A9" w:rsidRDefault="00255322" w:rsidP="00A456B2">
      <w:pPr>
        <w:pStyle w:val="StylGaramond12bPROST"/>
        <w:numPr>
          <w:ilvl w:val="0"/>
          <w:numId w:val="7"/>
        </w:numPr>
        <w:spacing w:line="276" w:lineRule="auto"/>
        <w:rPr>
          <w:rFonts w:ascii="Arial" w:hAnsi="Arial" w:cs="Arial"/>
          <w:color w:val="auto"/>
          <w:sz w:val="20"/>
          <w:szCs w:val="20"/>
        </w:rPr>
      </w:pPr>
      <w:r w:rsidRPr="00D362A9">
        <w:rPr>
          <w:rFonts w:ascii="Arial" w:hAnsi="Arial" w:cs="Arial"/>
          <w:color w:val="auto"/>
          <w:sz w:val="20"/>
          <w:szCs w:val="20"/>
        </w:rPr>
        <w:t>Z</w:t>
      </w:r>
      <w:r w:rsidR="00855919" w:rsidRPr="00D362A9">
        <w:rPr>
          <w:rFonts w:ascii="Arial" w:hAnsi="Arial" w:cs="Arial"/>
          <w:color w:val="auto"/>
          <w:sz w:val="20"/>
          <w:szCs w:val="20"/>
        </w:rPr>
        <w:t>ZVZ – zákon č. 13</w:t>
      </w:r>
      <w:r w:rsidRPr="00D362A9">
        <w:rPr>
          <w:rFonts w:ascii="Arial" w:hAnsi="Arial" w:cs="Arial"/>
          <w:color w:val="auto"/>
          <w:sz w:val="20"/>
          <w:szCs w:val="20"/>
        </w:rPr>
        <w:t>4</w:t>
      </w:r>
      <w:r w:rsidR="00855919" w:rsidRPr="00D362A9">
        <w:rPr>
          <w:rFonts w:ascii="Arial" w:hAnsi="Arial" w:cs="Arial"/>
          <w:color w:val="auto"/>
          <w:sz w:val="20"/>
          <w:szCs w:val="20"/>
        </w:rPr>
        <w:t>/20</w:t>
      </w:r>
      <w:r w:rsidRPr="00D362A9">
        <w:rPr>
          <w:rFonts w:ascii="Arial" w:hAnsi="Arial" w:cs="Arial"/>
          <w:color w:val="auto"/>
          <w:sz w:val="20"/>
          <w:szCs w:val="20"/>
        </w:rPr>
        <w:t>1</w:t>
      </w:r>
      <w:r w:rsidR="00855919" w:rsidRPr="00D362A9">
        <w:rPr>
          <w:rFonts w:ascii="Arial" w:hAnsi="Arial" w:cs="Arial"/>
          <w:color w:val="auto"/>
          <w:sz w:val="20"/>
          <w:szCs w:val="20"/>
        </w:rPr>
        <w:t xml:space="preserve">6 Sb., o </w:t>
      </w:r>
      <w:r w:rsidRPr="00D362A9">
        <w:rPr>
          <w:rFonts w:ascii="Arial" w:hAnsi="Arial" w:cs="Arial"/>
          <w:color w:val="auto"/>
          <w:sz w:val="20"/>
          <w:szCs w:val="20"/>
        </w:rPr>
        <w:t xml:space="preserve">zadávání </w:t>
      </w:r>
      <w:r w:rsidR="00855919" w:rsidRPr="00D362A9">
        <w:rPr>
          <w:rFonts w:ascii="Arial" w:hAnsi="Arial" w:cs="Arial"/>
          <w:color w:val="auto"/>
          <w:sz w:val="20"/>
          <w:szCs w:val="20"/>
        </w:rPr>
        <w:t>veřejných zakáz</w:t>
      </w:r>
      <w:r w:rsidRPr="00D362A9">
        <w:rPr>
          <w:rFonts w:ascii="Arial" w:hAnsi="Arial" w:cs="Arial"/>
          <w:color w:val="auto"/>
          <w:sz w:val="20"/>
          <w:szCs w:val="20"/>
        </w:rPr>
        <w:t>ek</w:t>
      </w:r>
      <w:r w:rsidR="00855919" w:rsidRPr="00D362A9">
        <w:rPr>
          <w:rFonts w:ascii="Arial" w:hAnsi="Arial" w:cs="Arial"/>
          <w:color w:val="auto"/>
          <w:sz w:val="20"/>
          <w:szCs w:val="20"/>
        </w:rPr>
        <w:t>;</w:t>
      </w:r>
    </w:p>
    <w:p w14:paraId="7C9D6868" w14:textId="687FE256" w:rsidR="00663F1A" w:rsidRPr="00D362A9" w:rsidRDefault="00663F1A" w:rsidP="00A456B2">
      <w:pPr>
        <w:pStyle w:val="StylGaramond12bPROST"/>
        <w:numPr>
          <w:ilvl w:val="0"/>
          <w:numId w:val="7"/>
        </w:numPr>
        <w:spacing w:line="276" w:lineRule="auto"/>
        <w:rPr>
          <w:rFonts w:ascii="Arial" w:hAnsi="Arial" w:cs="Arial"/>
          <w:color w:val="auto"/>
          <w:sz w:val="20"/>
          <w:szCs w:val="20"/>
        </w:rPr>
      </w:pPr>
      <w:r w:rsidRPr="00D362A9">
        <w:rPr>
          <w:rFonts w:ascii="Arial" w:hAnsi="Arial" w:cs="Arial"/>
          <w:color w:val="auto"/>
          <w:sz w:val="20"/>
          <w:szCs w:val="20"/>
        </w:rPr>
        <w:t xml:space="preserve">žádost o účast – </w:t>
      </w:r>
      <w:r w:rsidR="00255322" w:rsidRPr="00D362A9">
        <w:rPr>
          <w:rFonts w:ascii="Arial" w:hAnsi="Arial" w:cs="Arial"/>
          <w:color w:val="auto"/>
          <w:sz w:val="20"/>
          <w:szCs w:val="20"/>
        </w:rPr>
        <w:t>údaje nebo doklady prokazující kvalifikaci dodavatele, které dodavatel podal písemně zadavateli na základě zadávací dokumentace</w:t>
      </w:r>
      <w:r w:rsidRPr="00D362A9">
        <w:rPr>
          <w:rFonts w:ascii="Arial" w:hAnsi="Arial" w:cs="Arial"/>
          <w:color w:val="auto"/>
          <w:sz w:val="20"/>
          <w:szCs w:val="20"/>
        </w:rPr>
        <w:t>.</w:t>
      </w:r>
    </w:p>
    <w:p w14:paraId="0D1AEF70" w14:textId="3E83835A" w:rsidR="00EF7029" w:rsidRPr="00FA3E51" w:rsidRDefault="00EF7029" w:rsidP="00A456B2">
      <w:pPr>
        <w:pStyle w:val="StylGaramond12bPROST"/>
        <w:numPr>
          <w:ilvl w:val="0"/>
          <w:numId w:val="7"/>
        </w:numPr>
        <w:spacing w:line="276" w:lineRule="auto"/>
        <w:rPr>
          <w:rFonts w:ascii="Arial" w:hAnsi="Arial" w:cs="Arial"/>
          <w:color w:val="auto"/>
          <w:sz w:val="20"/>
          <w:szCs w:val="20"/>
        </w:rPr>
      </w:pPr>
      <w:r w:rsidRPr="00FA3E51">
        <w:rPr>
          <w:rFonts w:ascii="Arial" w:hAnsi="Arial" w:cs="Arial"/>
          <w:color w:val="auto"/>
          <w:sz w:val="20"/>
          <w:szCs w:val="20"/>
        </w:rPr>
        <w:t>SNK – Stavba na klíč</w:t>
      </w:r>
    </w:p>
    <w:p w14:paraId="599FCB42" w14:textId="77777777" w:rsidR="00855919" w:rsidRPr="00FA4DCD" w:rsidRDefault="00855919" w:rsidP="00396B73">
      <w:pPr>
        <w:pStyle w:val="StylGaramond12bPROST"/>
        <w:spacing w:line="276" w:lineRule="auto"/>
        <w:rPr>
          <w:rFonts w:ascii="Calibri" w:hAnsi="Calibri" w:cs="Calibri"/>
          <w:color w:val="auto"/>
          <w:sz w:val="22"/>
          <w:szCs w:val="22"/>
        </w:rPr>
      </w:pPr>
    </w:p>
    <w:p w14:paraId="4E9EEEBB" w14:textId="24D6983B" w:rsidR="004A6530" w:rsidRPr="00BC4332" w:rsidRDefault="004A6530" w:rsidP="00BC4332">
      <w:pPr>
        <w:pStyle w:val="Nadpis1"/>
      </w:pPr>
      <w:bookmarkStart w:id="27" w:name="_Toc366583528"/>
      <w:bookmarkStart w:id="28" w:name="_Toc367545156"/>
      <w:bookmarkStart w:id="29" w:name="_Toc372344902"/>
      <w:bookmarkStart w:id="30" w:name="_Toc372948279"/>
      <w:bookmarkStart w:id="31" w:name="_Toc374193243"/>
      <w:bookmarkStart w:id="32" w:name="_Toc374330753"/>
      <w:bookmarkStart w:id="33" w:name="_Toc374331655"/>
      <w:bookmarkStart w:id="34" w:name="_Toc375639417"/>
      <w:bookmarkStart w:id="35" w:name="_Toc388320442"/>
      <w:bookmarkStart w:id="36" w:name="_Toc32627409"/>
      <w:bookmarkStart w:id="37" w:name="_Toc123534347"/>
      <w:bookmarkStart w:id="38" w:name="_Toc167174528"/>
      <w:bookmarkStart w:id="39" w:name="_Toc367353017"/>
      <w:bookmarkStart w:id="40" w:name="_Toc478991244"/>
      <w:bookmarkStart w:id="41" w:name="_Ref261771369"/>
      <w:r w:rsidRPr="00BC4332">
        <w:t xml:space="preserve">Účel </w:t>
      </w:r>
      <w:r w:rsidR="003C42DD" w:rsidRPr="00BC4332">
        <w:t xml:space="preserve">a </w:t>
      </w:r>
      <w:r w:rsidRPr="00BC4332">
        <w:t>způsob zadání veřejné zakázky</w:t>
      </w:r>
      <w:bookmarkEnd w:id="27"/>
      <w:bookmarkEnd w:id="28"/>
      <w:bookmarkEnd w:id="29"/>
      <w:bookmarkEnd w:id="30"/>
      <w:bookmarkEnd w:id="31"/>
      <w:bookmarkEnd w:id="32"/>
      <w:bookmarkEnd w:id="33"/>
      <w:bookmarkEnd w:id="34"/>
      <w:bookmarkEnd w:id="35"/>
      <w:bookmarkEnd w:id="36"/>
      <w:bookmarkEnd w:id="37"/>
      <w:bookmarkEnd w:id="38"/>
      <w:bookmarkEnd w:id="39"/>
      <w:r w:rsidR="00D83414" w:rsidRPr="00BC4332">
        <w:t>, informace o jejím rozdělení na části</w:t>
      </w:r>
      <w:r w:rsidR="000A45EF" w:rsidRPr="00BC4332">
        <w:t xml:space="preserve"> </w:t>
      </w:r>
      <w:r w:rsidR="003417E9" w:rsidRPr="00BC4332">
        <w:t>a podání nabídek</w:t>
      </w:r>
      <w:r w:rsidR="00B20199" w:rsidRPr="00BC4332">
        <w:t>, způsob uzavírání dílčích smluv</w:t>
      </w:r>
      <w:bookmarkEnd w:id="40"/>
    </w:p>
    <w:bookmarkEnd w:id="41"/>
    <w:p w14:paraId="4E9EEEBD" w14:textId="464AA938" w:rsidR="004A6530" w:rsidRPr="00D362A9" w:rsidRDefault="00AC4758" w:rsidP="00D3005F">
      <w:pPr>
        <w:pStyle w:val="Nzev"/>
        <w:rPr>
          <w:rStyle w:val="Siln"/>
          <w:rFonts w:cs="Calibri"/>
          <w:b/>
        </w:rPr>
      </w:pPr>
      <w:r>
        <w:rPr>
          <w:rStyle w:val="Siln"/>
          <w:rFonts w:cs="Calibri"/>
          <w:b/>
        </w:rPr>
        <w:t>3.1</w:t>
      </w:r>
      <w:r>
        <w:rPr>
          <w:rStyle w:val="Siln"/>
          <w:rFonts w:cs="Calibri"/>
          <w:b/>
        </w:rPr>
        <w:tab/>
      </w:r>
      <w:r w:rsidR="004A6530" w:rsidRPr="00D362A9">
        <w:rPr>
          <w:rStyle w:val="Siln"/>
          <w:rFonts w:cs="Calibri"/>
          <w:b/>
        </w:rPr>
        <w:t>Účel veřejné zakázky</w:t>
      </w:r>
    </w:p>
    <w:p w14:paraId="29F68BF8" w14:textId="1EA94ACA" w:rsidR="00AC47E0" w:rsidRPr="00FA3E51" w:rsidRDefault="004A6530" w:rsidP="00396B73">
      <w:pPr>
        <w:pStyle w:val="StylGaramond12bPROST"/>
        <w:spacing w:line="276" w:lineRule="auto"/>
        <w:rPr>
          <w:rFonts w:ascii="Arial" w:hAnsi="Arial" w:cs="Arial"/>
          <w:color w:val="auto"/>
          <w:sz w:val="20"/>
          <w:szCs w:val="20"/>
        </w:rPr>
      </w:pPr>
      <w:r w:rsidRPr="00FA3E51">
        <w:rPr>
          <w:rFonts w:ascii="Arial" w:hAnsi="Arial" w:cs="Arial"/>
          <w:color w:val="auto"/>
          <w:sz w:val="20"/>
          <w:szCs w:val="20"/>
        </w:rPr>
        <w:t xml:space="preserve">Formálním účelem této nadlimitní veřejné zakázky zadávané v </w:t>
      </w:r>
      <w:r w:rsidR="000A7096" w:rsidRPr="00FA3E51">
        <w:rPr>
          <w:rFonts w:ascii="Arial" w:hAnsi="Arial" w:cs="Arial"/>
          <w:color w:val="auto"/>
          <w:sz w:val="20"/>
          <w:szCs w:val="20"/>
        </w:rPr>
        <w:t>jednacím</w:t>
      </w:r>
      <w:r w:rsidRPr="00FA3E51">
        <w:rPr>
          <w:rFonts w:ascii="Arial" w:hAnsi="Arial" w:cs="Arial"/>
          <w:color w:val="auto"/>
          <w:sz w:val="20"/>
          <w:szCs w:val="20"/>
        </w:rPr>
        <w:t xml:space="preserve"> řízení </w:t>
      </w:r>
      <w:r w:rsidR="000A7096" w:rsidRPr="00FA3E51">
        <w:rPr>
          <w:rFonts w:ascii="Arial" w:hAnsi="Arial" w:cs="Arial"/>
          <w:color w:val="auto"/>
          <w:sz w:val="20"/>
          <w:szCs w:val="20"/>
        </w:rPr>
        <w:t xml:space="preserve">s uveřejněním </w:t>
      </w:r>
      <w:r w:rsidRPr="00FA3E51">
        <w:rPr>
          <w:rFonts w:ascii="Arial" w:hAnsi="Arial" w:cs="Arial"/>
          <w:color w:val="auto"/>
          <w:sz w:val="20"/>
          <w:szCs w:val="20"/>
        </w:rPr>
        <w:t xml:space="preserve">je </w:t>
      </w:r>
      <w:r w:rsidR="00C01708" w:rsidRPr="00FA3E51">
        <w:rPr>
          <w:rFonts w:ascii="Arial" w:hAnsi="Arial" w:cs="Arial"/>
          <w:color w:val="auto"/>
          <w:sz w:val="20"/>
          <w:szCs w:val="20"/>
        </w:rPr>
        <w:t xml:space="preserve">uzavření </w:t>
      </w:r>
      <w:r w:rsidR="000B51EC" w:rsidRPr="00FA3E51">
        <w:rPr>
          <w:rFonts w:ascii="Arial" w:hAnsi="Arial" w:cs="Arial"/>
          <w:color w:val="auto"/>
          <w:sz w:val="20"/>
          <w:szCs w:val="20"/>
        </w:rPr>
        <w:t>dvacetidvou</w:t>
      </w:r>
      <w:r w:rsidR="00E4103C" w:rsidRPr="00FA3E51">
        <w:rPr>
          <w:rFonts w:ascii="Arial" w:hAnsi="Arial" w:cs="Arial"/>
          <w:color w:val="auto"/>
          <w:sz w:val="20"/>
          <w:szCs w:val="20"/>
        </w:rPr>
        <w:t xml:space="preserve"> </w:t>
      </w:r>
      <w:r w:rsidR="00C01708" w:rsidRPr="00FA3E51">
        <w:rPr>
          <w:rFonts w:ascii="Arial" w:hAnsi="Arial" w:cs="Arial"/>
          <w:color w:val="auto"/>
          <w:sz w:val="20"/>
          <w:szCs w:val="20"/>
        </w:rPr>
        <w:t>(</w:t>
      </w:r>
      <w:r w:rsidR="000B51EC" w:rsidRPr="00FA3E51">
        <w:rPr>
          <w:rFonts w:ascii="Arial" w:hAnsi="Arial" w:cs="Arial"/>
          <w:color w:val="auto"/>
          <w:sz w:val="20"/>
          <w:szCs w:val="20"/>
        </w:rPr>
        <w:t>22</w:t>
      </w:r>
      <w:r w:rsidR="00C01708" w:rsidRPr="00FA3E51">
        <w:rPr>
          <w:rFonts w:ascii="Arial" w:hAnsi="Arial" w:cs="Arial"/>
          <w:color w:val="auto"/>
          <w:sz w:val="20"/>
          <w:szCs w:val="20"/>
        </w:rPr>
        <w:t xml:space="preserve">) samostatných </w:t>
      </w:r>
      <w:r w:rsidR="000A7096" w:rsidRPr="00FA3E51">
        <w:rPr>
          <w:rFonts w:ascii="Arial" w:hAnsi="Arial" w:cs="Arial"/>
          <w:color w:val="auto"/>
          <w:sz w:val="20"/>
          <w:szCs w:val="20"/>
        </w:rPr>
        <w:t xml:space="preserve">rámcových </w:t>
      </w:r>
      <w:r w:rsidR="007738FC" w:rsidRPr="00FA3E51">
        <w:rPr>
          <w:rFonts w:ascii="Arial" w:hAnsi="Arial" w:cs="Arial"/>
          <w:color w:val="auto"/>
          <w:sz w:val="20"/>
          <w:szCs w:val="20"/>
        </w:rPr>
        <w:t>dohod</w:t>
      </w:r>
      <w:r w:rsidR="000A7096" w:rsidRPr="00FA3E51">
        <w:rPr>
          <w:rFonts w:ascii="Arial" w:hAnsi="Arial" w:cs="Arial"/>
          <w:color w:val="auto"/>
          <w:sz w:val="20"/>
          <w:szCs w:val="20"/>
        </w:rPr>
        <w:t xml:space="preserve">, a to vždy </w:t>
      </w:r>
      <w:r w:rsidR="00084780" w:rsidRPr="00FA3E51">
        <w:rPr>
          <w:rFonts w:ascii="Arial" w:hAnsi="Arial" w:cs="Arial"/>
          <w:color w:val="auto"/>
          <w:sz w:val="20"/>
          <w:szCs w:val="20"/>
        </w:rPr>
        <w:t xml:space="preserve">minimálně </w:t>
      </w:r>
      <w:r w:rsidR="000A7096" w:rsidRPr="00FA3E51">
        <w:rPr>
          <w:rFonts w:ascii="Arial" w:hAnsi="Arial" w:cs="Arial"/>
          <w:color w:val="auto"/>
          <w:sz w:val="20"/>
          <w:szCs w:val="20"/>
        </w:rPr>
        <w:t>s</w:t>
      </w:r>
      <w:r w:rsidR="00084780" w:rsidRPr="00FA3E51">
        <w:rPr>
          <w:rFonts w:ascii="Arial" w:hAnsi="Arial" w:cs="Arial"/>
          <w:color w:val="auto"/>
          <w:sz w:val="20"/>
          <w:szCs w:val="20"/>
        </w:rPr>
        <w:t> </w:t>
      </w:r>
      <w:r w:rsidR="000A7096" w:rsidRPr="00FA3E51">
        <w:rPr>
          <w:rFonts w:ascii="Arial" w:hAnsi="Arial" w:cs="Arial"/>
          <w:color w:val="auto"/>
          <w:sz w:val="20"/>
          <w:szCs w:val="20"/>
        </w:rPr>
        <w:t xml:space="preserve">dále uvedeným počtem </w:t>
      </w:r>
      <w:r w:rsidR="00B20199" w:rsidRPr="00FA3E51">
        <w:rPr>
          <w:rFonts w:ascii="Arial" w:hAnsi="Arial" w:cs="Arial"/>
          <w:color w:val="auto"/>
          <w:sz w:val="20"/>
          <w:szCs w:val="20"/>
        </w:rPr>
        <w:t>dodavatelů</w:t>
      </w:r>
      <w:r w:rsidR="000A7096" w:rsidRPr="00FA3E51">
        <w:rPr>
          <w:rFonts w:ascii="Arial" w:hAnsi="Arial" w:cs="Arial"/>
          <w:color w:val="auto"/>
          <w:sz w:val="20"/>
          <w:szCs w:val="20"/>
        </w:rPr>
        <w:t xml:space="preserve">, </w:t>
      </w:r>
      <w:r w:rsidRPr="00FA3E51">
        <w:rPr>
          <w:rFonts w:ascii="Arial" w:hAnsi="Arial" w:cs="Arial"/>
          <w:color w:val="auto"/>
          <w:sz w:val="20"/>
          <w:szCs w:val="20"/>
        </w:rPr>
        <w:t>kte</w:t>
      </w:r>
      <w:r w:rsidR="000A7096" w:rsidRPr="00FA3E51">
        <w:rPr>
          <w:rFonts w:ascii="Arial" w:hAnsi="Arial" w:cs="Arial"/>
          <w:color w:val="auto"/>
          <w:sz w:val="20"/>
          <w:szCs w:val="20"/>
        </w:rPr>
        <w:t>ří</w:t>
      </w:r>
      <w:r w:rsidRPr="00FA3E51">
        <w:rPr>
          <w:rFonts w:ascii="Arial" w:hAnsi="Arial" w:cs="Arial"/>
          <w:color w:val="auto"/>
          <w:sz w:val="20"/>
          <w:szCs w:val="20"/>
        </w:rPr>
        <w:t xml:space="preserve"> podal</w:t>
      </w:r>
      <w:r w:rsidR="000A7096" w:rsidRPr="00FA3E51">
        <w:rPr>
          <w:rFonts w:ascii="Arial" w:hAnsi="Arial" w:cs="Arial"/>
          <w:color w:val="auto"/>
          <w:sz w:val="20"/>
          <w:szCs w:val="20"/>
        </w:rPr>
        <w:t>i</w:t>
      </w:r>
      <w:r w:rsidRPr="00FA3E51">
        <w:rPr>
          <w:rFonts w:ascii="Arial" w:hAnsi="Arial" w:cs="Arial"/>
          <w:color w:val="auto"/>
          <w:sz w:val="20"/>
          <w:szCs w:val="20"/>
        </w:rPr>
        <w:t xml:space="preserve"> nabídku na plnění</w:t>
      </w:r>
      <w:r w:rsidR="00C01708" w:rsidRPr="00FA3E51">
        <w:rPr>
          <w:rFonts w:ascii="Arial" w:hAnsi="Arial" w:cs="Arial"/>
          <w:color w:val="auto"/>
          <w:sz w:val="20"/>
          <w:szCs w:val="20"/>
        </w:rPr>
        <w:t xml:space="preserve"> příslušné části</w:t>
      </w:r>
      <w:r w:rsidRPr="00FA3E51">
        <w:rPr>
          <w:rFonts w:ascii="Arial" w:hAnsi="Arial" w:cs="Arial"/>
          <w:color w:val="auto"/>
          <w:sz w:val="20"/>
          <w:szCs w:val="20"/>
        </w:rPr>
        <w:t xml:space="preserve"> veřejné zakázky, a kte</w:t>
      </w:r>
      <w:r w:rsidR="000A45EF" w:rsidRPr="00FA3E51">
        <w:rPr>
          <w:rFonts w:ascii="Arial" w:hAnsi="Arial" w:cs="Arial"/>
          <w:color w:val="auto"/>
          <w:sz w:val="20"/>
          <w:szCs w:val="20"/>
        </w:rPr>
        <w:t>ří</w:t>
      </w:r>
      <w:r w:rsidRPr="00FA3E51">
        <w:rPr>
          <w:rFonts w:ascii="Arial" w:hAnsi="Arial" w:cs="Arial"/>
          <w:color w:val="auto"/>
          <w:sz w:val="20"/>
          <w:szCs w:val="20"/>
        </w:rPr>
        <w:t xml:space="preserve"> se na základě provedeného hodnocení dle hodnotících kritérií uvedených v článku </w:t>
      </w:r>
      <w:r w:rsidR="00735B9C" w:rsidRPr="00FA3E51">
        <w:rPr>
          <w:rFonts w:ascii="Arial" w:hAnsi="Arial" w:cs="Arial"/>
          <w:color w:val="auto"/>
          <w:sz w:val="20"/>
          <w:szCs w:val="20"/>
        </w:rPr>
        <w:fldChar w:fldCharType="begin"/>
      </w:r>
      <w:r w:rsidR="00735B9C" w:rsidRPr="00FA3E51">
        <w:rPr>
          <w:rFonts w:ascii="Arial" w:hAnsi="Arial" w:cs="Arial"/>
          <w:color w:val="auto"/>
          <w:sz w:val="20"/>
          <w:szCs w:val="20"/>
        </w:rPr>
        <w:instrText xml:space="preserve"> REF _Ref370290687 \r \h </w:instrText>
      </w:r>
      <w:r w:rsidR="00C01708" w:rsidRPr="00FA3E51">
        <w:rPr>
          <w:rFonts w:ascii="Arial" w:hAnsi="Arial" w:cs="Arial"/>
          <w:color w:val="auto"/>
          <w:sz w:val="20"/>
          <w:szCs w:val="20"/>
        </w:rPr>
        <w:instrText xml:space="preserve"> \* MERGEFORMAT </w:instrText>
      </w:r>
      <w:r w:rsidR="00735B9C" w:rsidRPr="00FA3E51">
        <w:rPr>
          <w:rFonts w:ascii="Arial" w:hAnsi="Arial" w:cs="Arial"/>
          <w:color w:val="auto"/>
          <w:sz w:val="20"/>
          <w:szCs w:val="20"/>
        </w:rPr>
      </w:r>
      <w:r w:rsidR="00735B9C" w:rsidRPr="00FA3E51">
        <w:rPr>
          <w:rFonts w:ascii="Arial" w:hAnsi="Arial" w:cs="Arial"/>
          <w:color w:val="auto"/>
          <w:sz w:val="20"/>
          <w:szCs w:val="20"/>
        </w:rPr>
        <w:fldChar w:fldCharType="separate"/>
      </w:r>
      <w:r w:rsidR="00E538DE" w:rsidRPr="00FA3E51">
        <w:rPr>
          <w:rFonts w:ascii="Arial" w:hAnsi="Arial" w:cs="Arial"/>
          <w:color w:val="auto"/>
          <w:sz w:val="20"/>
          <w:szCs w:val="20"/>
        </w:rPr>
        <w:t>11</w:t>
      </w:r>
      <w:r w:rsidR="00735B9C" w:rsidRPr="00FA3E51">
        <w:rPr>
          <w:rFonts w:ascii="Arial" w:hAnsi="Arial" w:cs="Arial"/>
          <w:color w:val="auto"/>
          <w:sz w:val="20"/>
          <w:szCs w:val="20"/>
        </w:rPr>
        <w:fldChar w:fldCharType="end"/>
      </w:r>
      <w:r w:rsidR="00735B9C" w:rsidRPr="00FA3E51">
        <w:rPr>
          <w:rFonts w:ascii="Arial" w:hAnsi="Arial" w:cs="Arial"/>
          <w:color w:val="auto"/>
          <w:sz w:val="20"/>
          <w:szCs w:val="20"/>
        </w:rPr>
        <w:t xml:space="preserve"> </w:t>
      </w:r>
      <w:r w:rsidRPr="00FA3E51">
        <w:rPr>
          <w:rFonts w:ascii="Arial" w:hAnsi="Arial" w:cs="Arial"/>
          <w:color w:val="auto"/>
          <w:sz w:val="20"/>
          <w:szCs w:val="20"/>
        </w:rPr>
        <w:t>této zadávací dokumentace umístil</w:t>
      </w:r>
      <w:r w:rsidR="000A45EF" w:rsidRPr="00FA3E51">
        <w:rPr>
          <w:rFonts w:ascii="Arial" w:hAnsi="Arial" w:cs="Arial"/>
          <w:color w:val="auto"/>
          <w:sz w:val="20"/>
          <w:szCs w:val="20"/>
        </w:rPr>
        <w:t>i</w:t>
      </w:r>
      <w:r w:rsidRPr="00FA3E51">
        <w:rPr>
          <w:rFonts w:ascii="Arial" w:hAnsi="Arial" w:cs="Arial"/>
          <w:color w:val="auto"/>
          <w:sz w:val="20"/>
          <w:szCs w:val="20"/>
        </w:rPr>
        <w:t xml:space="preserve"> na </w:t>
      </w:r>
      <w:r w:rsidR="000A45EF" w:rsidRPr="00FA3E51">
        <w:rPr>
          <w:rFonts w:ascii="Arial" w:hAnsi="Arial" w:cs="Arial"/>
          <w:color w:val="auto"/>
          <w:sz w:val="20"/>
          <w:szCs w:val="20"/>
        </w:rPr>
        <w:t>předních místech</w:t>
      </w:r>
      <w:r w:rsidR="00AC47E0" w:rsidRPr="00FA3E51">
        <w:rPr>
          <w:rFonts w:ascii="Arial" w:hAnsi="Arial" w:cs="Arial"/>
          <w:color w:val="auto"/>
          <w:sz w:val="20"/>
          <w:szCs w:val="20"/>
        </w:rPr>
        <w:t>.</w:t>
      </w:r>
      <w:r w:rsidR="001F08B3" w:rsidRPr="00FA3E51">
        <w:rPr>
          <w:rFonts w:ascii="Arial" w:hAnsi="Arial" w:cs="Arial"/>
          <w:color w:val="auto"/>
          <w:sz w:val="20"/>
          <w:szCs w:val="20"/>
        </w:rPr>
        <w:t xml:space="preserve"> </w:t>
      </w:r>
      <w:r w:rsidR="00FA2283" w:rsidRPr="00FA3E51">
        <w:rPr>
          <w:rFonts w:ascii="Arial" w:hAnsi="Arial" w:cs="Arial"/>
          <w:color w:val="auto"/>
          <w:sz w:val="20"/>
          <w:szCs w:val="20"/>
        </w:rPr>
        <w:t>Z</w:t>
      </w:r>
      <w:r w:rsidR="001F08B3" w:rsidRPr="00FA3E51">
        <w:rPr>
          <w:rFonts w:ascii="Arial" w:hAnsi="Arial" w:cs="Arial"/>
          <w:color w:val="auto"/>
          <w:sz w:val="20"/>
          <w:szCs w:val="20"/>
        </w:rPr>
        <w:t xml:space="preserve">působ výběru účastníků pro uzavření jednotlivých rámcových </w:t>
      </w:r>
      <w:r w:rsidR="007738FC" w:rsidRPr="00FA3E51">
        <w:rPr>
          <w:rFonts w:ascii="Arial" w:hAnsi="Arial" w:cs="Arial"/>
          <w:color w:val="auto"/>
          <w:sz w:val="20"/>
          <w:szCs w:val="20"/>
        </w:rPr>
        <w:t xml:space="preserve">dohod </w:t>
      </w:r>
      <w:r w:rsidR="001F08B3" w:rsidRPr="00FA3E51">
        <w:rPr>
          <w:rFonts w:ascii="Arial" w:hAnsi="Arial" w:cs="Arial"/>
          <w:color w:val="auto"/>
          <w:sz w:val="20"/>
          <w:szCs w:val="20"/>
        </w:rPr>
        <w:t xml:space="preserve">je definován v odst. </w:t>
      </w:r>
      <w:r w:rsidR="001F08B3" w:rsidRPr="00FA3E51">
        <w:rPr>
          <w:rFonts w:ascii="Arial" w:hAnsi="Arial" w:cs="Arial"/>
          <w:color w:val="auto"/>
          <w:sz w:val="20"/>
          <w:szCs w:val="20"/>
        </w:rPr>
        <w:fldChar w:fldCharType="begin"/>
      </w:r>
      <w:r w:rsidR="001F08B3" w:rsidRPr="00FA3E51">
        <w:rPr>
          <w:rFonts w:ascii="Arial" w:hAnsi="Arial" w:cs="Arial"/>
          <w:color w:val="auto"/>
          <w:sz w:val="20"/>
          <w:szCs w:val="20"/>
        </w:rPr>
        <w:instrText xml:space="preserve"> REF _Ref424722552 \r \h </w:instrText>
      </w:r>
      <w:r w:rsidR="0094068B" w:rsidRPr="00FA3E51">
        <w:rPr>
          <w:rFonts w:ascii="Arial" w:hAnsi="Arial" w:cs="Arial"/>
          <w:color w:val="auto"/>
          <w:sz w:val="20"/>
          <w:szCs w:val="20"/>
        </w:rPr>
        <w:instrText xml:space="preserve"> \* MERGEFORMAT </w:instrText>
      </w:r>
      <w:r w:rsidR="001F08B3" w:rsidRPr="00FA3E51">
        <w:rPr>
          <w:rFonts w:ascii="Arial" w:hAnsi="Arial" w:cs="Arial"/>
          <w:color w:val="auto"/>
          <w:sz w:val="20"/>
          <w:szCs w:val="20"/>
        </w:rPr>
      </w:r>
      <w:r w:rsidR="001F08B3" w:rsidRPr="00FA3E51">
        <w:rPr>
          <w:rFonts w:ascii="Arial" w:hAnsi="Arial" w:cs="Arial"/>
          <w:color w:val="auto"/>
          <w:sz w:val="20"/>
          <w:szCs w:val="20"/>
        </w:rPr>
        <w:fldChar w:fldCharType="separate"/>
      </w:r>
      <w:r w:rsidR="00E538DE" w:rsidRPr="00FA3E51">
        <w:rPr>
          <w:rFonts w:ascii="Arial" w:hAnsi="Arial" w:cs="Arial"/>
          <w:color w:val="auto"/>
          <w:sz w:val="20"/>
          <w:szCs w:val="20"/>
        </w:rPr>
        <w:t>3.3</w:t>
      </w:r>
      <w:r w:rsidR="001F08B3" w:rsidRPr="00FA3E51">
        <w:rPr>
          <w:rFonts w:ascii="Arial" w:hAnsi="Arial" w:cs="Arial"/>
          <w:color w:val="auto"/>
          <w:sz w:val="20"/>
          <w:szCs w:val="20"/>
        </w:rPr>
        <w:fldChar w:fldCharType="end"/>
      </w:r>
      <w:r w:rsidR="001F08B3" w:rsidRPr="00FA3E51">
        <w:rPr>
          <w:rFonts w:ascii="Arial" w:hAnsi="Arial" w:cs="Arial"/>
          <w:color w:val="auto"/>
          <w:sz w:val="20"/>
          <w:szCs w:val="20"/>
        </w:rPr>
        <w:t xml:space="preserve"> této zadávací dokumentace. </w:t>
      </w:r>
    </w:p>
    <w:p w14:paraId="4E9EEEBF" w14:textId="225CF388" w:rsidR="004A6530" w:rsidRPr="00FA3E51" w:rsidRDefault="004A6530" w:rsidP="00396B73">
      <w:pPr>
        <w:pStyle w:val="StylGaramond12bPROST"/>
        <w:spacing w:line="276" w:lineRule="auto"/>
        <w:rPr>
          <w:rFonts w:ascii="Arial" w:hAnsi="Arial" w:cs="Arial"/>
          <w:sz w:val="20"/>
          <w:szCs w:val="20"/>
        </w:rPr>
      </w:pPr>
      <w:r w:rsidRPr="00FA3E51">
        <w:rPr>
          <w:rFonts w:ascii="Arial" w:hAnsi="Arial" w:cs="Arial"/>
          <w:color w:val="auto"/>
          <w:sz w:val="20"/>
          <w:szCs w:val="20"/>
        </w:rPr>
        <w:t xml:space="preserve">Materiálním účelem této nadlimitní veřejné zakázky zadávané v </w:t>
      </w:r>
      <w:r w:rsidR="001F08B3" w:rsidRPr="00FA3E51">
        <w:rPr>
          <w:rFonts w:ascii="Arial" w:hAnsi="Arial" w:cs="Arial"/>
          <w:color w:val="auto"/>
          <w:sz w:val="20"/>
          <w:szCs w:val="20"/>
        </w:rPr>
        <w:t xml:space="preserve">jednacím řízení s uveřejněním </w:t>
      </w:r>
      <w:r w:rsidRPr="00FA3E51">
        <w:rPr>
          <w:rFonts w:ascii="Arial" w:hAnsi="Arial" w:cs="Arial"/>
          <w:color w:val="auto"/>
          <w:sz w:val="20"/>
          <w:szCs w:val="20"/>
        </w:rPr>
        <w:t xml:space="preserve">je </w:t>
      </w:r>
      <w:r w:rsidR="001F08B3" w:rsidRPr="00FA3E51">
        <w:rPr>
          <w:rFonts w:ascii="Arial" w:hAnsi="Arial" w:cs="Arial"/>
          <w:color w:val="auto"/>
          <w:sz w:val="20"/>
          <w:szCs w:val="20"/>
        </w:rPr>
        <w:t xml:space="preserve">zajištění </w:t>
      </w:r>
      <w:r w:rsidR="009211CB" w:rsidRPr="00FA3E51">
        <w:rPr>
          <w:rFonts w:ascii="Arial" w:hAnsi="Arial" w:cs="Arial"/>
          <w:color w:val="auto"/>
          <w:sz w:val="20"/>
          <w:szCs w:val="20"/>
        </w:rPr>
        <w:t xml:space="preserve">staveb na klíč pro účely </w:t>
      </w:r>
      <w:r w:rsidR="001F08B3" w:rsidRPr="00FA3E51">
        <w:rPr>
          <w:rFonts w:ascii="Arial" w:hAnsi="Arial" w:cs="Arial"/>
          <w:color w:val="auto"/>
          <w:sz w:val="20"/>
          <w:szCs w:val="20"/>
        </w:rPr>
        <w:t>rozvoje DS zadavatele pro každý z jedenácti regionů</w:t>
      </w:r>
      <w:r w:rsidR="009211CB" w:rsidRPr="00FA3E51">
        <w:rPr>
          <w:rFonts w:ascii="Arial" w:hAnsi="Arial" w:cs="Arial"/>
          <w:color w:val="auto"/>
          <w:sz w:val="20"/>
          <w:szCs w:val="20"/>
        </w:rPr>
        <w:t>.</w:t>
      </w:r>
    </w:p>
    <w:p w14:paraId="57E52715" w14:textId="1C012CFD" w:rsidR="00C01708" w:rsidRPr="00D362A9" w:rsidRDefault="00AC4758" w:rsidP="00D3005F">
      <w:pPr>
        <w:pStyle w:val="Nzev"/>
        <w:rPr>
          <w:rStyle w:val="Siln"/>
          <w:rFonts w:cs="Calibri"/>
          <w:b/>
        </w:rPr>
      </w:pPr>
      <w:bookmarkStart w:id="42" w:name="_Ref424727754"/>
      <w:r>
        <w:rPr>
          <w:rStyle w:val="Siln"/>
          <w:rFonts w:cs="Calibri"/>
          <w:b/>
        </w:rPr>
        <w:t>3.2</w:t>
      </w:r>
      <w:r>
        <w:rPr>
          <w:rStyle w:val="Siln"/>
          <w:rFonts w:cs="Calibri"/>
          <w:b/>
        </w:rPr>
        <w:tab/>
      </w:r>
      <w:r w:rsidR="00C01708" w:rsidRPr="00D362A9">
        <w:rPr>
          <w:rStyle w:val="Siln"/>
          <w:rFonts w:cs="Calibri"/>
          <w:b/>
        </w:rPr>
        <w:t>Rozdělení veřejné zakázky na části</w:t>
      </w:r>
      <w:r w:rsidR="003417E9" w:rsidRPr="00D362A9">
        <w:rPr>
          <w:rStyle w:val="Siln"/>
          <w:rFonts w:cs="Calibri"/>
          <w:b/>
        </w:rPr>
        <w:t xml:space="preserve"> a </w:t>
      </w:r>
      <w:r w:rsidR="003417E9" w:rsidRPr="00A22C27">
        <w:rPr>
          <w:rStyle w:val="Siln"/>
          <w:rFonts w:cs="Calibri"/>
          <w:b/>
        </w:rPr>
        <w:t>podání</w:t>
      </w:r>
      <w:r w:rsidR="003417E9" w:rsidRPr="00D362A9">
        <w:rPr>
          <w:rStyle w:val="Siln"/>
          <w:rFonts w:cs="Calibri"/>
          <w:b/>
        </w:rPr>
        <w:t xml:space="preserve"> nabídek</w:t>
      </w:r>
      <w:bookmarkEnd w:id="42"/>
    </w:p>
    <w:p w14:paraId="251A7589" w14:textId="510D9E42" w:rsidR="00C01708" w:rsidRPr="00FA3E51" w:rsidRDefault="00A54230" w:rsidP="00396B73">
      <w:pPr>
        <w:pStyle w:val="StylGaramond12bPROST"/>
        <w:spacing w:line="276" w:lineRule="auto"/>
        <w:rPr>
          <w:rFonts w:ascii="Arial" w:hAnsi="Arial" w:cs="Arial"/>
          <w:sz w:val="20"/>
          <w:szCs w:val="20"/>
        </w:rPr>
      </w:pPr>
      <w:r w:rsidRPr="00FA3E51">
        <w:rPr>
          <w:rFonts w:ascii="Arial" w:hAnsi="Arial" w:cs="Arial"/>
          <w:color w:val="auto"/>
          <w:sz w:val="20"/>
          <w:szCs w:val="20"/>
        </w:rPr>
        <w:t xml:space="preserve">Předmět veřejné zakázky je v souladu s § </w:t>
      </w:r>
      <w:r w:rsidR="007738FC" w:rsidRPr="00FA3E51">
        <w:rPr>
          <w:rFonts w:ascii="Arial" w:hAnsi="Arial" w:cs="Arial"/>
          <w:color w:val="auto"/>
          <w:sz w:val="20"/>
          <w:szCs w:val="20"/>
        </w:rPr>
        <w:t>101 Z</w:t>
      </w:r>
      <w:r w:rsidRPr="00FA3E51">
        <w:rPr>
          <w:rFonts w:ascii="Arial" w:hAnsi="Arial" w:cs="Arial"/>
          <w:color w:val="auto"/>
          <w:sz w:val="20"/>
          <w:szCs w:val="20"/>
        </w:rPr>
        <w:t xml:space="preserve">ZVZ rozdělen do </w:t>
      </w:r>
      <w:r w:rsidR="00D25A2E" w:rsidRPr="00FA3E51">
        <w:rPr>
          <w:rFonts w:ascii="Arial" w:hAnsi="Arial" w:cs="Arial"/>
          <w:color w:val="auto"/>
          <w:sz w:val="20"/>
          <w:szCs w:val="20"/>
        </w:rPr>
        <w:t>dv</w:t>
      </w:r>
      <w:r w:rsidR="000B51EC" w:rsidRPr="00FA3E51">
        <w:rPr>
          <w:rFonts w:ascii="Arial" w:hAnsi="Arial" w:cs="Arial"/>
          <w:color w:val="auto"/>
          <w:sz w:val="20"/>
          <w:szCs w:val="20"/>
        </w:rPr>
        <w:t>a</w:t>
      </w:r>
      <w:r w:rsidR="00D25A2E" w:rsidRPr="00FA3E51">
        <w:rPr>
          <w:rFonts w:ascii="Arial" w:hAnsi="Arial" w:cs="Arial"/>
          <w:color w:val="auto"/>
          <w:sz w:val="20"/>
          <w:szCs w:val="20"/>
        </w:rPr>
        <w:t>cetidvou</w:t>
      </w:r>
      <w:r w:rsidR="006A1149" w:rsidRPr="00FA3E51">
        <w:rPr>
          <w:rFonts w:ascii="Arial" w:hAnsi="Arial" w:cs="Arial"/>
          <w:color w:val="auto"/>
          <w:sz w:val="20"/>
          <w:szCs w:val="20"/>
        </w:rPr>
        <w:t xml:space="preserve"> (</w:t>
      </w:r>
      <w:r w:rsidR="00D25A2E" w:rsidRPr="00FA3E51">
        <w:rPr>
          <w:rFonts w:ascii="Arial" w:hAnsi="Arial" w:cs="Arial"/>
          <w:color w:val="auto"/>
          <w:sz w:val="20"/>
          <w:szCs w:val="20"/>
        </w:rPr>
        <w:t>22</w:t>
      </w:r>
      <w:r w:rsidR="006A1149" w:rsidRPr="00FA3E51">
        <w:rPr>
          <w:rFonts w:ascii="Arial" w:hAnsi="Arial" w:cs="Arial"/>
          <w:color w:val="auto"/>
          <w:sz w:val="20"/>
          <w:szCs w:val="20"/>
        </w:rPr>
        <w:t xml:space="preserve">) </w:t>
      </w:r>
      <w:r w:rsidRPr="00FA3E51">
        <w:rPr>
          <w:rFonts w:ascii="Arial" w:hAnsi="Arial" w:cs="Arial"/>
          <w:color w:val="auto"/>
          <w:sz w:val="20"/>
          <w:szCs w:val="20"/>
        </w:rPr>
        <w:t>samostatných částí</w:t>
      </w:r>
      <w:r w:rsidR="00306B08" w:rsidRPr="00FA3E51">
        <w:rPr>
          <w:rFonts w:ascii="Arial" w:hAnsi="Arial" w:cs="Arial"/>
          <w:color w:val="auto"/>
          <w:sz w:val="20"/>
          <w:szCs w:val="20"/>
        </w:rPr>
        <w:t>, kterým odpovídají místa plnění jednotlivých částí této veřejné zakázky</w:t>
      </w:r>
      <w:r w:rsidR="00956051" w:rsidRPr="00FA3E51">
        <w:rPr>
          <w:rFonts w:ascii="Arial" w:hAnsi="Arial" w:cs="Arial"/>
          <w:color w:val="auto"/>
          <w:sz w:val="20"/>
          <w:szCs w:val="20"/>
        </w:rPr>
        <w:t xml:space="preserve"> následovně:</w:t>
      </w:r>
    </w:p>
    <w:tbl>
      <w:tblPr>
        <w:tblStyle w:val="Mkatabulky"/>
        <w:tblW w:w="0" w:type="auto"/>
        <w:tblLook w:val="04A0" w:firstRow="1" w:lastRow="0" w:firstColumn="1" w:lastColumn="0" w:noHBand="0" w:noVBand="1"/>
      </w:tblPr>
      <w:tblGrid>
        <w:gridCol w:w="1352"/>
        <w:gridCol w:w="2515"/>
        <w:gridCol w:w="1593"/>
        <w:gridCol w:w="3603"/>
      </w:tblGrid>
      <w:tr w:rsidR="00E245AF" w14:paraId="3F454E77" w14:textId="77777777" w:rsidTr="00092D43">
        <w:tc>
          <w:tcPr>
            <w:tcW w:w="1384" w:type="dxa"/>
            <w:tcBorders>
              <w:bottom w:val="single" w:sz="4" w:space="0" w:color="000000"/>
            </w:tcBorders>
            <w:shd w:val="clear" w:color="auto" w:fill="244061" w:themeFill="accent1" w:themeFillShade="80"/>
            <w:vAlign w:val="center"/>
          </w:tcPr>
          <w:p w14:paraId="68D142E5" w14:textId="112F7DE8" w:rsidR="00E245AF" w:rsidRPr="0091551B" w:rsidRDefault="00E245AF" w:rsidP="00092D43">
            <w:pPr>
              <w:pStyle w:val="Stylodstavecslovan"/>
              <w:numPr>
                <w:ilvl w:val="0"/>
                <w:numId w:val="0"/>
              </w:numPr>
              <w:spacing w:line="276" w:lineRule="auto"/>
              <w:jc w:val="left"/>
            </w:pPr>
            <w:r w:rsidRPr="0091551B">
              <w:t xml:space="preserve">Část </w:t>
            </w:r>
            <w:r w:rsidR="004301D9">
              <w:t>veřejné zakázky</w:t>
            </w:r>
          </w:p>
        </w:tc>
        <w:tc>
          <w:tcPr>
            <w:tcW w:w="2552" w:type="dxa"/>
            <w:tcBorders>
              <w:bottom w:val="single" w:sz="4" w:space="0" w:color="000000"/>
            </w:tcBorders>
            <w:shd w:val="clear" w:color="auto" w:fill="244061" w:themeFill="accent1" w:themeFillShade="80"/>
            <w:vAlign w:val="center"/>
          </w:tcPr>
          <w:p w14:paraId="3F004780" w14:textId="44A51703" w:rsidR="00E245AF" w:rsidRPr="0091551B" w:rsidRDefault="00E245AF" w:rsidP="00092D43">
            <w:pPr>
              <w:pStyle w:val="Stylodstavecslovan"/>
              <w:numPr>
                <w:ilvl w:val="0"/>
                <w:numId w:val="0"/>
              </w:numPr>
              <w:spacing w:line="276" w:lineRule="auto"/>
              <w:ind w:left="1154" w:hanging="360"/>
              <w:jc w:val="left"/>
            </w:pPr>
            <w:r w:rsidRPr="0091551B">
              <w:t>Region</w:t>
            </w:r>
          </w:p>
        </w:tc>
        <w:tc>
          <w:tcPr>
            <w:tcW w:w="1559" w:type="dxa"/>
            <w:tcBorders>
              <w:bottom w:val="single" w:sz="4" w:space="0" w:color="000000"/>
            </w:tcBorders>
            <w:shd w:val="clear" w:color="auto" w:fill="244061" w:themeFill="accent1" w:themeFillShade="80"/>
            <w:vAlign w:val="center"/>
          </w:tcPr>
          <w:p w14:paraId="08C3D118" w14:textId="66665CCF" w:rsidR="00E245AF" w:rsidRPr="0091551B" w:rsidRDefault="004301D9" w:rsidP="00092D43">
            <w:pPr>
              <w:pStyle w:val="Stylodstavecslovan"/>
              <w:numPr>
                <w:ilvl w:val="0"/>
                <w:numId w:val="0"/>
              </w:numPr>
              <w:spacing w:line="276" w:lineRule="auto"/>
              <w:ind w:left="25"/>
              <w:jc w:val="left"/>
            </w:pPr>
            <w:r w:rsidRPr="0091551B">
              <w:t xml:space="preserve">Část </w:t>
            </w:r>
            <w:r>
              <w:t>veřejné zakázky</w:t>
            </w:r>
          </w:p>
        </w:tc>
        <w:tc>
          <w:tcPr>
            <w:tcW w:w="3718" w:type="dxa"/>
            <w:tcBorders>
              <w:bottom w:val="single" w:sz="4" w:space="0" w:color="000000"/>
            </w:tcBorders>
            <w:shd w:val="clear" w:color="auto" w:fill="244061" w:themeFill="accent1" w:themeFillShade="80"/>
            <w:vAlign w:val="center"/>
          </w:tcPr>
          <w:p w14:paraId="5B394628" w14:textId="0378B3FF" w:rsidR="00E245AF" w:rsidRPr="0091551B" w:rsidRDefault="00E245AF" w:rsidP="00396B73">
            <w:pPr>
              <w:pStyle w:val="Stylodstavecslovan"/>
              <w:numPr>
                <w:ilvl w:val="0"/>
                <w:numId w:val="0"/>
              </w:numPr>
              <w:spacing w:line="276" w:lineRule="auto"/>
              <w:ind w:left="1154" w:hanging="360"/>
            </w:pPr>
            <w:r w:rsidRPr="0091551B">
              <w:t>Region</w:t>
            </w:r>
          </w:p>
        </w:tc>
      </w:tr>
      <w:tr w:rsidR="00E245AF" w14:paraId="4EE218D9" w14:textId="77777777" w:rsidTr="008C0BF8">
        <w:tc>
          <w:tcPr>
            <w:tcW w:w="1384" w:type="dxa"/>
            <w:shd w:val="clear" w:color="auto" w:fill="B8CCE4" w:themeFill="accent1" w:themeFillTint="66"/>
            <w:vAlign w:val="center"/>
          </w:tcPr>
          <w:p w14:paraId="60DFEE37" w14:textId="562377D4" w:rsidR="00E245AF" w:rsidRPr="00FA3E51" w:rsidRDefault="00E245AF" w:rsidP="00FA3E51">
            <w:pPr>
              <w:pStyle w:val="Stylodstavecslovan"/>
              <w:numPr>
                <w:ilvl w:val="0"/>
                <w:numId w:val="0"/>
              </w:numPr>
              <w:spacing w:line="276" w:lineRule="auto"/>
              <w:jc w:val="left"/>
              <w:rPr>
                <w:rFonts w:ascii="Arial" w:hAnsi="Arial" w:cs="Arial"/>
                <w:sz w:val="20"/>
                <w:szCs w:val="20"/>
              </w:rPr>
            </w:pPr>
            <w:r w:rsidRPr="00FA3E51">
              <w:rPr>
                <w:rFonts w:ascii="Arial" w:hAnsi="Arial" w:cs="Arial"/>
                <w:sz w:val="20"/>
                <w:szCs w:val="20"/>
              </w:rPr>
              <w:t>1</w:t>
            </w:r>
            <w:r w:rsidR="00956051" w:rsidRPr="00FA3E51">
              <w:rPr>
                <w:rFonts w:ascii="Arial" w:hAnsi="Arial" w:cs="Arial"/>
                <w:sz w:val="20"/>
                <w:szCs w:val="20"/>
              </w:rPr>
              <w:t xml:space="preserve"> a 2</w:t>
            </w:r>
          </w:p>
        </w:tc>
        <w:tc>
          <w:tcPr>
            <w:tcW w:w="2552" w:type="dxa"/>
            <w:shd w:val="clear" w:color="auto" w:fill="D6E3BC" w:themeFill="accent3" w:themeFillTint="66"/>
            <w:vAlign w:val="center"/>
          </w:tcPr>
          <w:p w14:paraId="09C29CA9" w14:textId="6AF0FDA3" w:rsidR="00E245AF" w:rsidRPr="00FA3E51" w:rsidRDefault="00E245AF" w:rsidP="0037468F">
            <w:pPr>
              <w:pStyle w:val="Stylodstavecslovan"/>
              <w:numPr>
                <w:ilvl w:val="0"/>
                <w:numId w:val="0"/>
              </w:numPr>
              <w:spacing w:line="276" w:lineRule="auto"/>
              <w:ind w:left="1154" w:hanging="360"/>
              <w:rPr>
                <w:rFonts w:ascii="Arial" w:hAnsi="Arial" w:cs="Arial"/>
                <w:sz w:val="20"/>
                <w:szCs w:val="20"/>
              </w:rPr>
            </w:pPr>
            <w:r w:rsidRPr="00FA3E51">
              <w:rPr>
                <w:rFonts w:ascii="Arial" w:hAnsi="Arial" w:cs="Arial"/>
                <w:sz w:val="20"/>
                <w:szCs w:val="20"/>
              </w:rPr>
              <w:t>Brno</w:t>
            </w:r>
          </w:p>
        </w:tc>
        <w:tc>
          <w:tcPr>
            <w:tcW w:w="1559" w:type="dxa"/>
            <w:shd w:val="clear" w:color="auto" w:fill="B8CCE4" w:themeFill="accent1" w:themeFillTint="66"/>
            <w:vAlign w:val="center"/>
          </w:tcPr>
          <w:p w14:paraId="0A00A95C" w14:textId="6E53268D" w:rsidR="00E245AF" w:rsidRPr="00FA3E51" w:rsidRDefault="00282402" w:rsidP="0037468F">
            <w:pPr>
              <w:pStyle w:val="Stylodstavecslovan"/>
              <w:numPr>
                <w:ilvl w:val="0"/>
                <w:numId w:val="0"/>
              </w:numPr>
              <w:spacing w:line="276" w:lineRule="auto"/>
              <w:ind w:left="1154" w:hanging="1137"/>
              <w:jc w:val="left"/>
              <w:rPr>
                <w:rFonts w:ascii="Arial" w:hAnsi="Arial" w:cs="Arial"/>
                <w:sz w:val="20"/>
                <w:szCs w:val="20"/>
              </w:rPr>
            </w:pPr>
            <w:r w:rsidRPr="00FA3E51">
              <w:rPr>
                <w:rFonts w:ascii="Arial" w:hAnsi="Arial" w:cs="Arial"/>
                <w:sz w:val="20"/>
                <w:szCs w:val="20"/>
              </w:rPr>
              <w:t>13 a 14</w:t>
            </w:r>
          </w:p>
        </w:tc>
        <w:tc>
          <w:tcPr>
            <w:tcW w:w="3718" w:type="dxa"/>
            <w:shd w:val="clear" w:color="auto" w:fill="D6E3BC" w:themeFill="accent3" w:themeFillTint="66"/>
            <w:vAlign w:val="center"/>
          </w:tcPr>
          <w:p w14:paraId="566DD71B" w14:textId="5535D703" w:rsidR="00E245AF" w:rsidRPr="00FA3E51" w:rsidRDefault="00E245AF" w:rsidP="00396B73">
            <w:pPr>
              <w:pStyle w:val="Stylodstavecslovan"/>
              <w:numPr>
                <w:ilvl w:val="0"/>
                <w:numId w:val="0"/>
              </w:numPr>
              <w:spacing w:line="276" w:lineRule="auto"/>
              <w:ind w:left="794"/>
              <w:rPr>
                <w:rFonts w:ascii="Arial" w:hAnsi="Arial" w:cs="Arial"/>
                <w:sz w:val="20"/>
                <w:szCs w:val="20"/>
              </w:rPr>
            </w:pPr>
            <w:r w:rsidRPr="00FA3E51">
              <w:rPr>
                <w:rFonts w:ascii="Arial" w:hAnsi="Arial" w:cs="Arial"/>
                <w:sz w:val="20"/>
                <w:szCs w:val="20"/>
              </w:rPr>
              <w:t>Otrokovice</w:t>
            </w:r>
          </w:p>
        </w:tc>
      </w:tr>
      <w:tr w:rsidR="00E245AF" w14:paraId="4CEDC169" w14:textId="77777777" w:rsidTr="008C0BF8">
        <w:tc>
          <w:tcPr>
            <w:tcW w:w="1384" w:type="dxa"/>
            <w:shd w:val="clear" w:color="auto" w:fill="B8CCE4" w:themeFill="accent1" w:themeFillTint="66"/>
            <w:vAlign w:val="center"/>
          </w:tcPr>
          <w:p w14:paraId="52E02834" w14:textId="1A3EDFB1" w:rsidR="00E245AF" w:rsidRPr="00FA3E51" w:rsidRDefault="00956051" w:rsidP="00FA3E51">
            <w:pPr>
              <w:pStyle w:val="Stylodstavecslovan"/>
              <w:numPr>
                <w:ilvl w:val="0"/>
                <w:numId w:val="0"/>
              </w:numPr>
              <w:spacing w:line="276" w:lineRule="auto"/>
              <w:jc w:val="left"/>
              <w:rPr>
                <w:rFonts w:ascii="Arial" w:hAnsi="Arial" w:cs="Arial"/>
                <w:sz w:val="20"/>
                <w:szCs w:val="20"/>
              </w:rPr>
            </w:pPr>
            <w:r w:rsidRPr="00FA3E51">
              <w:rPr>
                <w:rFonts w:ascii="Arial" w:hAnsi="Arial" w:cs="Arial"/>
                <w:sz w:val="20"/>
                <w:szCs w:val="20"/>
              </w:rPr>
              <w:t>3 a 4</w:t>
            </w:r>
          </w:p>
        </w:tc>
        <w:tc>
          <w:tcPr>
            <w:tcW w:w="2552" w:type="dxa"/>
            <w:shd w:val="clear" w:color="auto" w:fill="D6E3BC" w:themeFill="accent3" w:themeFillTint="66"/>
            <w:vAlign w:val="center"/>
          </w:tcPr>
          <w:p w14:paraId="7C7337E4" w14:textId="05283702" w:rsidR="00E245AF" w:rsidRPr="00FA3E51" w:rsidRDefault="00E245AF" w:rsidP="0037468F">
            <w:pPr>
              <w:pStyle w:val="Stylodstavecslovan"/>
              <w:numPr>
                <w:ilvl w:val="0"/>
                <w:numId w:val="0"/>
              </w:numPr>
              <w:spacing w:line="276" w:lineRule="auto"/>
              <w:ind w:left="794"/>
              <w:rPr>
                <w:rFonts w:ascii="Arial" w:hAnsi="Arial" w:cs="Arial"/>
                <w:sz w:val="20"/>
                <w:szCs w:val="20"/>
              </w:rPr>
            </w:pPr>
            <w:r w:rsidRPr="00FA3E51">
              <w:rPr>
                <w:rFonts w:ascii="Arial" w:hAnsi="Arial" w:cs="Arial"/>
                <w:sz w:val="20"/>
                <w:szCs w:val="20"/>
              </w:rPr>
              <w:t>České</w:t>
            </w:r>
            <w:r w:rsidR="00C27CF4" w:rsidRPr="00FA3E51">
              <w:rPr>
                <w:rFonts w:ascii="Arial" w:hAnsi="Arial" w:cs="Arial"/>
                <w:sz w:val="20"/>
                <w:szCs w:val="20"/>
              </w:rPr>
              <w:t xml:space="preserve"> </w:t>
            </w:r>
            <w:r w:rsidRPr="00FA3E51">
              <w:rPr>
                <w:rFonts w:ascii="Arial" w:hAnsi="Arial" w:cs="Arial"/>
                <w:sz w:val="20"/>
                <w:szCs w:val="20"/>
              </w:rPr>
              <w:t>Budějovice</w:t>
            </w:r>
          </w:p>
        </w:tc>
        <w:tc>
          <w:tcPr>
            <w:tcW w:w="1559" w:type="dxa"/>
            <w:shd w:val="clear" w:color="auto" w:fill="B8CCE4" w:themeFill="accent1" w:themeFillTint="66"/>
            <w:vAlign w:val="center"/>
          </w:tcPr>
          <w:p w14:paraId="6B342055" w14:textId="0E7B4115" w:rsidR="00E245AF" w:rsidRPr="00FA3E51" w:rsidRDefault="00282402" w:rsidP="0037468F">
            <w:pPr>
              <w:pStyle w:val="Stylodstavecslovan"/>
              <w:numPr>
                <w:ilvl w:val="0"/>
                <w:numId w:val="0"/>
              </w:numPr>
              <w:spacing w:line="276" w:lineRule="auto"/>
              <w:ind w:left="17"/>
              <w:jc w:val="left"/>
              <w:rPr>
                <w:rFonts w:ascii="Arial" w:hAnsi="Arial" w:cs="Arial"/>
                <w:sz w:val="20"/>
                <w:szCs w:val="20"/>
              </w:rPr>
            </w:pPr>
            <w:r w:rsidRPr="00FA3E51">
              <w:rPr>
                <w:rFonts w:ascii="Arial" w:hAnsi="Arial" w:cs="Arial"/>
                <w:sz w:val="20"/>
                <w:szCs w:val="20"/>
              </w:rPr>
              <w:t>15 a 16</w:t>
            </w:r>
          </w:p>
        </w:tc>
        <w:tc>
          <w:tcPr>
            <w:tcW w:w="3718" w:type="dxa"/>
            <w:shd w:val="clear" w:color="auto" w:fill="D6E3BC" w:themeFill="accent3" w:themeFillTint="66"/>
            <w:vAlign w:val="center"/>
          </w:tcPr>
          <w:p w14:paraId="49C95C7B" w14:textId="7781D050" w:rsidR="00E245AF" w:rsidRPr="00FA3E51" w:rsidRDefault="00E245AF" w:rsidP="00396B73">
            <w:pPr>
              <w:pStyle w:val="Stylodstavecslovan"/>
              <w:numPr>
                <w:ilvl w:val="0"/>
                <w:numId w:val="0"/>
              </w:numPr>
              <w:spacing w:line="276" w:lineRule="auto"/>
              <w:ind w:left="794"/>
              <w:rPr>
                <w:rFonts w:ascii="Arial" w:hAnsi="Arial" w:cs="Arial"/>
                <w:sz w:val="20"/>
                <w:szCs w:val="20"/>
              </w:rPr>
            </w:pPr>
            <w:r w:rsidRPr="00FA3E51">
              <w:rPr>
                <w:rFonts w:ascii="Arial" w:hAnsi="Arial" w:cs="Arial"/>
                <w:sz w:val="20"/>
                <w:szCs w:val="20"/>
              </w:rPr>
              <w:t>Písek</w:t>
            </w:r>
          </w:p>
        </w:tc>
      </w:tr>
      <w:tr w:rsidR="00E245AF" w14:paraId="03C770F9" w14:textId="77777777" w:rsidTr="008C0BF8">
        <w:tc>
          <w:tcPr>
            <w:tcW w:w="1384" w:type="dxa"/>
            <w:shd w:val="clear" w:color="auto" w:fill="B8CCE4" w:themeFill="accent1" w:themeFillTint="66"/>
            <w:vAlign w:val="center"/>
          </w:tcPr>
          <w:p w14:paraId="5821B41B" w14:textId="61400F49" w:rsidR="00E245AF" w:rsidRPr="00FA3E51" w:rsidRDefault="00956051" w:rsidP="00FA3E51">
            <w:pPr>
              <w:pStyle w:val="Stylodstavecslovan"/>
              <w:numPr>
                <w:ilvl w:val="0"/>
                <w:numId w:val="0"/>
              </w:numPr>
              <w:spacing w:line="276" w:lineRule="auto"/>
              <w:jc w:val="left"/>
              <w:rPr>
                <w:rFonts w:ascii="Arial" w:hAnsi="Arial" w:cs="Arial"/>
                <w:sz w:val="20"/>
                <w:szCs w:val="20"/>
              </w:rPr>
            </w:pPr>
            <w:r w:rsidRPr="00FA3E51">
              <w:rPr>
                <w:rFonts w:ascii="Arial" w:hAnsi="Arial" w:cs="Arial"/>
                <w:sz w:val="20"/>
                <w:szCs w:val="20"/>
              </w:rPr>
              <w:t>5 a 6</w:t>
            </w:r>
          </w:p>
        </w:tc>
        <w:tc>
          <w:tcPr>
            <w:tcW w:w="2552" w:type="dxa"/>
            <w:shd w:val="clear" w:color="auto" w:fill="D6E3BC" w:themeFill="accent3" w:themeFillTint="66"/>
            <w:vAlign w:val="center"/>
          </w:tcPr>
          <w:p w14:paraId="20075D48" w14:textId="7B3CD3A0" w:rsidR="00E245AF" w:rsidRPr="00FA3E51" w:rsidRDefault="00E245AF" w:rsidP="0037468F">
            <w:pPr>
              <w:pStyle w:val="Stylodstavecslovan"/>
              <w:numPr>
                <w:ilvl w:val="0"/>
                <w:numId w:val="0"/>
              </w:numPr>
              <w:spacing w:line="276" w:lineRule="auto"/>
              <w:ind w:left="1154" w:hanging="360"/>
              <w:rPr>
                <w:rFonts w:ascii="Arial" w:hAnsi="Arial" w:cs="Arial"/>
                <w:sz w:val="20"/>
                <w:szCs w:val="20"/>
              </w:rPr>
            </w:pPr>
            <w:r w:rsidRPr="00FA3E51">
              <w:rPr>
                <w:rFonts w:ascii="Arial" w:hAnsi="Arial" w:cs="Arial"/>
                <w:sz w:val="20"/>
                <w:szCs w:val="20"/>
              </w:rPr>
              <w:t>Hodonín</w:t>
            </w:r>
          </w:p>
        </w:tc>
        <w:tc>
          <w:tcPr>
            <w:tcW w:w="1559" w:type="dxa"/>
            <w:shd w:val="clear" w:color="auto" w:fill="B8CCE4" w:themeFill="accent1" w:themeFillTint="66"/>
            <w:vAlign w:val="center"/>
          </w:tcPr>
          <w:p w14:paraId="55925518" w14:textId="0B1BDFCF" w:rsidR="00E245AF" w:rsidRPr="00FA3E51" w:rsidRDefault="00282402" w:rsidP="0037468F">
            <w:pPr>
              <w:pStyle w:val="Stylodstavecslovan"/>
              <w:numPr>
                <w:ilvl w:val="0"/>
                <w:numId w:val="0"/>
              </w:numPr>
              <w:spacing w:line="276" w:lineRule="auto"/>
              <w:jc w:val="left"/>
              <w:rPr>
                <w:rFonts w:ascii="Arial" w:hAnsi="Arial" w:cs="Arial"/>
                <w:sz w:val="20"/>
                <w:szCs w:val="20"/>
              </w:rPr>
            </w:pPr>
            <w:r w:rsidRPr="00FA3E51">
              <w:rPr>
                <w:rFonts w:ascii="Arial" w:hAnsi="Arial" w:cs="Arial"/>
                <w:sz w:val="20"/>
                <w:szCs w:val="20"/>
              </w:rPr>
              <w:t>17 a 18</w:t>
            </w:r>
          </w:p>
        </w:tc>
        <w:tc>
          <w:tcPr>
            <w:tcW w:w="3718" w:type="dxa"/>
            <w:shd w:val="clear" w:color="auto" w:fill="D6E3BC" w:themeFill="accent3" w:themeFillTint="66"/>
            <w:vAlign w:val="center"/>
          </w:tcPr>
          <w:p w14:paraId="69D74D90" w14:textId="01FEF502" w:rsidR="00E245AF" w:rsidRPr="00FA3E51" w:rsidRDefault="00E245AF" w:rsidP="00396B73">
            <w:pPr>
              <w:pStyle w:val="Stylodstavecslovan"/>
              <w:numPr>
                <w:ilvl w:val="0"/>
                <w:numId w:val="0"/>
              </w:numPr>
              <w:spacing w:line="276" w:lineRule="auto"/>
              <w:ind w:left="794"/>
              <w:rPr>
                <w:rFonts w:ascii="Arial" w:hAnsi="Arial" w:cs="Arial"/>
                <w:sz w:val="20"/>
                <w:szCs w:val="20"/>
              </w:rPr>
            </w:pPr>
            <w:r w:rsidRPr="00FA3E51">
              <w:rPr>
                <w:rFonts w:ascii="Arial" w:hAnsi="Arial" w:cs="Arial"/>
                <w:sz w:val="20"/>
                <w:szCs w:val="20"/>
              </w:rPr>
              <w:t>Prostějov</w:t>
            </w:r>
          </w:p>
        </w:tc>
      </w:tr>
      <w:tr w:rsidR="00E245AF" w14:paraId="5C8D54DA" w14:textId="77777777" w:rsidTr="008C0BF8">
        <w:tc>
          <w:tcPr>
            <w:tcW w:w="1384" w:type="dxa"/>
            <w:shd w:val="clear" w:color="auto" w:fill="B8CCE4" w:themeFill="accent1" w:themeFillTint="66"/>
            <w:vAlign w:val="center"/>
          </w:tcPr>
          <w:p w14:paraId="1545A3E7" w14:textId="3AE14B0A" w:rsidR="00E245AF" w:rsidRPr="00FA3E51" w:rsidRDefault="00956051" w:rsidP="00FA3E51">
            <w:pPr>
              <w:pStyle w:val="Stylodstavecslovan"/>
              <w:numPr>
                <w:ilvl w:val="0"/>
                <w:numId w:val="0"/>
              </w:numPr>
              <w:spacing w:line="276" w:lineRule="auto"/>
              <w:jc w:val="left"/>
              <w:rPr>
                <w:rFonts w:ascii="Arial" w:hAnsi="Arial" w:cs="Arial"/>
                <w:sz w:val="20"/>
                <w:szCs w:val="20"/>
              </w:rPr>
            </w:pPr>
            <w:r w:rsidRPr="00FA3E51">
              <w:rPr>
                <w:rFonts w:ascii="Arial" w:hAnsi="Arial" w:cs="Arial"/>
                <w:sz w:val="20"/>
                <w:szCs w:val="20"/>
              </w:rPr>
              <w:t>7 a 8</w:t>
            </w:r>
          </w:p>
        </w:tc>
        <w:tc>
          <w:tcPr>
            <w:tcW w:w="2552" w:type="dxa"/>
            <w:shd w:val="clear" w:color="auto" w:fill="D6E3BC" w:themeFill="accent3" w:themeFillTint="66"/>
            <w:vAlign w:val="center"/>
          </w:tcPr>
          <w:p w14:paraId="2BAD852C" w14:textId="08AEED69" w:rsidR="00E245AF" w:rsidRPr="00FA3E51" w:rsidRDefault="00E245AF" w:rsidP="0037468F">
            <w:pPr>
              <w:pStyle w:val="Stylodstavecslovan"/>
              <w:numPr>
                <w:ilvl w:val="0"/>
                <w:numId w:val="0"/>
              </w:numPr>
              <w:spacing w:line="276" w:lineRule="auto"/>
              <w:ind w:left="1154" w:hanging="360"/>
              <w:rPr>
                <w:rFonts w:ascii="Arial" w:hAnsi="Arial" w:cs="Arial"/>
                <w:sz w:val="20"/>
                <w:szCs w:val="20"/>
              </w:rPr>
            </w:pPr>
            <w:r w:rsidRPr="00FA3E51">
              <w:rPr>
                <w:rFonts w:ascii="Arial" w:hAnsi="Arial" w:cs="Arial"/>
                <w:sz w:val="20"/>
                <w:szCs w:val="20"/>
              </w:rPr>
              <w:t>Jihlava</w:t>
            </w:r>
          </w:p>
        </w:tc>
        <w:tc>
          <w:tcPr>
            <w:tcW w:w="1559" w:type="dxa"/>
            <w:shd w:val="clear" w:color="auto" w:fill="B8CCE4" w:themeFill="accent1" w:themeFillTint="66"/>
            <w:vAlign w:val="center"/>
          </w:tcPr>
          <w:p w14:paraId="3ADAC1ED" w14:textId="5BA39789" w:rsidR="00E245AF" w:rsidRPr="00FA3E51" w:rsidRDefault="00282402" w:rsidP="0037468F">
            <w:pPr>
              <w:pStyle w:val="Stylodstavecslovan"/>
              <w:numPr>
                <w:ilvl w:val="0"/>
                <w:numId w:val="0"/>
              </w:numPr>
              <w:spacing w:line="276" w:lineRule="auto"/>
              <w:ind w:left="17"/>
              <w:jc w:val="left"/>
              <w:rPr>
                <w:rFonts w:ascii="Arial" w:hAnsi="Arial" w:cs="Arial"/>
                <w:sz w:val="20"/>
                <w:szCs w:val="20"/>
              </w:rPr>
            </w:pPr>
            <w:r w:rsidRPr="00FA3E51">
              <w:rPr>
                <w:rFonts w:ascii="Arial" w:hAnsi="Arial" w:cs="Arial"/>
                <w:sz w:val="20"/>
                <w:szCs w:val="20"/>
              </w:rPr>
              <w:t>19 a 20</w:t>
            </w:r>
          </w:p>
        </w:tc>
        <w:tc>
          <w:tcPr>
            <w:tcW w:w="3718" w:type="dxa"/>
            <w:shd w:val="clear" w:color="auto" w:fill="D6E3BC" w:themeFill="accent3" w:themeFillTint="66"/>
            <w:vAlign w:val="center"/>
          </w:tcPr>
          <w:p w14:paraId="754E6BE0" w14:textId="711139C4" w:rsidR="00E245AF" w:rsidRPr="00FA3E51" w:rsidRDefault="00E245AF" w:rsidP="00396B73">
            <w:pPr>
              <w:pStyle w:val="Stylodstavecslovan"/>
              <w:numPr>
                <w:ilvl w:val="0"/>
                <w:numId w:val="0"/>
              </w:numPr>
              <w:spacing w:line="276" w:lineRule="auto"/>
              <w:ind w:left="794"/>
              <w:rPr>
                <w:rFonts w:ascii="Arial" w:hAnsi="Arial" w:cs="Arial"/>
                <w:sz w:val="20"/>
                <w:szCs w:val="20"/>
              </w:rPr>
            </w:pPr>
            <w:r w:rsidRPr="00FA3E51">
              <w:rPr>
                <w:rFonts w:ascii="Arial" w:hAnsi="Arial" w:cs="Arial"/>
                <w:sz w:val="20"/>
                <w:szCs w:val="20"/>
              </w:rPr>
              <w:t>Tábor</w:t>
            </w:r>
          </w:p>
        </w:tc>
      </w:tr>
      <w:tr w:rsidR="00E245AF" w14:paraId="6668E1E0" w14:textId="77777777" w:rsidTr="008C0BF8">
        <w:tc>
          <w:tcPr>
            <w:tcW w:w="1384" w:type="dxa"/>
            <w:shd w:val="clear" w:color="auto" w:fill="B8CCE4" w:themeFill="accent1" w:themeFillTint="66"/>
            <w:vAlign w:val="center"/>
          </w:tcPr>
          <w:p w14:paraId="34FD1F5D" w14:textId="6235220B" w:rsidR="00E245AF" w:rsidRPr="00FA3E51" w:rsidRDefault="00956051" w:rsidP="00FA3E51">
            <w:pPr>
              <w:pStyle w:val="Stylodstavecslovan"/>
              <w:numPr>
                <w:ilvl w:val="0"/>
                <w:numId w:val="0"/>
              </w:numPr>
              <w:spacing w:line="276" w:lineRule="auto"/>
              <w:jc w:val="left"/>
              <w:rPr>
                <w:rFonts w:ascii="Arial" w:hAnsi="Arial" w:cs="Arial"/>
                <w:sz w:val="20"/>
                <w:szCs w:val="20"/>
              </w:rPr>
            </w:pPr>
            <w:r w:rsidRPr="00FA3E51">
              <w:rPr>
                <w:rFonts w:ascii="Arial" w:hAnsi="Arial" w:cs="Arial"/>
                <w:sz w:val="20"/>
                <w:szCs w:val="20"/>
              </w:rPr>
              <w:t>9 a 10</w:t>
            </w:r>
          </w:p>
        </w:tc>
        <w:tc>
          <w:tcPr>
            <w:tcW w:w="2552" w:type="dxa"/>
            <w:shd w:val="clear" w:color="auto" w:fill="D6E3BC" w:themeFill="accent3" w:themeFillTint="66"/>
            <w:vAlign w:val="center"/>
          </w:tcPr>
          <w:p w14:paraId="6DA90966" w14:textId="788B932D" w:rsidR="00E245AF" w:rsidRPr="00FA3E51" w:rsidRDefault="00E245AF" w:rsidP="0037468F">
            <w:pPr>
              <w:pStyle w:val="Stylodstavecslovan"/>
              <w:numPr>
                <w:ilvl w:val="0"/>
                <w:numId w:val="0"/>
              </w:numPr>
              <w:spacing w:line="276" w:lineRule="auto"/>
              <w:ind w:left="794"/>
              <w:rPr>
                <w:rFonts w:ascii="Arial" w:hAnsi="Arial" w:cs="Arial"/>
                <w:sz w:val="20"/>
                <w:szCs w:val="20"/>
              </w:rPr>
            </w:pPr>
            <w:r w:rsidRPr="00FA3E51">
              <w:rPr>
                <w:rFonts w:ascii="Arial" w:hAnsi="Arial" w:cs="Arial"/>
                <w:sz w:val="20"/>
                <w:szCs w:val="20"/>
              </w:rPr>
              <w:t>Jindřichův Hradec</w:t>
            </w:r>
          </w:p>
        </w:tc>
        <w:tc>
          <w:tcPr>
            <w:tcW w:w="1559" w:type="dxa"/>
            <w:tcBorders>
              <w:bottom w:val="single" w:sz="4" w:space="0" w:color="000000"/>
            </w:tcBorders>
            <w:shd w:val="clear" w:color="auto" w:fill="B8CCE4" w:themeFill="accent1" w:themeFillTint="66"/>
            <w:vAlign w:val="center"/>
          </w:tcPr>
          <w:p w14:paraId="08DA8D5D" w14:textId="2045F6AF" w:rsidR="00E245AF" w:rsidRPr="00FA3E51" w:rsidRDefault="00282402" w:rsidP="0037468F">
            <w:pPr>
              <w:pStyle w:val="Stylodstavecslovan"/>
              <w:numPr>
                <w:ilvl w:val="0"/>
                <w:numId w:val="0"/>
              </w:numPr>
              <w:spacing w:line="276" w:lineRule="auto"/>
              <w:ind w:left="17"/>
              <w:jc w:val="left"/>
              <w:rPr>
                <w:rFonts w:ascii="Arial" w:hAnsi="Arial" w:cs="Arial"/>
                <w:sz w:val="20"/>
                <w:szCs w:val="20"/>
              </w:rPr>
            </w:pPr>
            <w:r w:rsidRPr="00FA3E51">
              <w:rPr>
                <w:rFonts w:ascii="Arial" w:hAnsi="Arial" w:cs="Arial"/>
                <w:sz w:val="20"/>
                <w:szCs w:val="20"/>
              </w:rPr>
              <w:t>21 a 22</w:t>
            </w:r>
          </w:p>
        </w:tc>
        <w:tc>
          <w:tcPr>
            <w:tcW w:w="3718" w:type="dxa"/>
            <w:tcBorders>
              <w:bottom w:val="single" w:sz="4" w:space="0" w:color="000000"/>
            </w:tcBorders>
            <w:shd w:val="clear" w:color="auto" w:fill="D6E3BC" w:themeFill="accent3" w:themeFillTint="66"/>
            <w:vAlign w:val="center"/>
          </w:tcPr>
          <w:p w14:paraId="436DCD46" w14:textId="44645780" w:rsidR="00E245AF" w:rsidRPr="00FA3E51" w:rsidRDefault="00E245AF" w:rsidP="00396B73">
            <w:pPr>
              <w:pStyle w:val="Stylodstavecslovan"/>
              <w:numPr>
                <w:ilvl w:val="0"/>
                <w:numId w:val="0"/>
              </w:numPr>
              <w:spacing w:line="276" w:lineRule="auto"/>
              <w:ind w:left="794"/>
              <w:rPr>
                <w:rFonts w:ascii="Arial" w:hAnsi="Arial" w:cs="Arial"/>
                <w:sz w:val="20"/>
                <w:szCs w:val="20"/>
              </w:rPr>
            </w:pPr>
            <w:r w:rsidRPr="00FA3E51">
              <w:rPr>
                <w:rFonts w:ascii="Arial" w:hAnsi="Arial" w:cs="Arial"/>
                <w:sz w:val="20"/>
                <w:szCs w:val="20"/>
              </w:rPr>
              <w:t>Znojmo</w:t>
            </w:r>
          </w:p>
        </w:tc>
      </w:tr>
      <w:tr w:rsidR="00E245AF" w14:paraId="2F1CDBE6" w14:textId="77777777" w:rsidTr="008C0BF8">
        <w:tc>
          <w:tcPr>
            <w:tcW w:w="1384" w:type="dxa"/>
            <w:shd w:val="clear" w:color="auto" w:fill="B8CCE4" w:themeFill="accent1" w:themeFillTint="66"/>
            <w:vAlign w:val="center"/>
          </w:tcPr>
          <w:p w14:paraId="60AE3A58" w14:textId="026AABCE" w:rsidR="00E245AF" w:rsidRPr="00FA3E51" w:rsidRDefault="00FA3E51" w:rsidP="00FA3E51">
            <w:pPr>
              <w:pStyle w:val="Stylodstavecslovan"/>
              <w:numPr>
                <w:ilvl w:val="0"/>
                <w:numId w:val="0"/>
              </w:numPr>
              <w:spacing w:line="276" w:lineRule="auto"/>
              <w:jc w:val="left"/>
              <w:rPr>
                <w:rFonts w:ascii="Arial" w:hAnsi="Arial" w:cs="Arial"/>
                <w:sz w:val="20"/>
                <w:szCs w:val="20"/>
              </w:rPr>
            </w:pPr>
            <w:r>
              <w:rPr>
                <w:rFonts w:ascii="Arial" w:hAnsi="Arial" w:cs="Arial"/>
                <w:sz w:val="20"/>
                <w:szCs w:val="20"/>
              </w:rPr>
              <w:t>11 a 12</w:t>
            </w:r>
          </w:p>
        </w:tc>
        <w:tc>
          <w:tcPr>
            <w:tcW w:w="2552" w:type="dxa"/>
            <w:shd w:val="clear" w:color="auto" w:fill="D6E3BC" w:themeFill="accent3" w:themeFillTint="66"/>
            <w:vAlign w:val="center"/>
          </w:tcPr>
          <w:p w14:paraId="1701385C" w14:textId="3EAAB7DE" w:rsidR="00E245AF" w:rsidRPr="00FA3E51" w:rsidRDefault="00E245AF" w:rsidP="0037468F">
            <w:pPr>
              <w:pStyle w:val="Stylodstavecslovan"/>
              <w:numPr>
                <w:ilvl w:val="0"/>
                <w:numId w:val="0"/>
              </w:numPr>
              <w:spacing w:line="276" w:lineRule="auto"/>
              <w:ind w:left="794"/>
              <w:rPr>
                <w:rFonts w:ascii="Arial" w:hAnsi="Arial" w:cs="Arial"/>
                <w:sz w:val="20"/>
                <w:szCs w:val="20"/>
              </w:rPr>
            </w:pPr>
            <w:r w:rsidRPr="00FA3E51">
              <w:rPr>
                <w:rFonts w:ascii="Arial" w:hAnsi="Arial" w:cs="Arial"/>
                <w:sz w:val="20"/>
                <w:szCs w:val="20"/>
              </w:rPr>
              <w:t>Nové Město na Moravě</w:t>
            </w:r>
          </w:p>
        </w:tc>
        <w:tc>
          <w:tcPr>
            <w:tcW w:w="1559" w:type="dxa"/>
            <w:shd w:val="clear" w:color="auto" w:fill="A6A6A6" w:themeFill="background1" w:themeFillShade="A6"/>
            <w:vAlign w:val="center"/>
          </w:tcPr>
          <w:p w14:paraId="24DBD49A" w14:textId="77777777" w:rsidR="00E245AF" w:rsidRPr="00FA3E51" w:rsidRDefault="00E245AF" w:rsidP="00396B73">
            <w:pPr>
              <w:pStyle w:val="Stylodstavecslovan"/>
              <w:numPr>
                <w:ilvl w:val="0"/>
                <w:numId w:val="0"/>
              </w:numPr>
              <w:spacing w:line="276" w:lineRule="auto"/>
              <w:ind w:left="794"/>
              <w:rPr>
                <w:rFonts w:ascii="Arial" w:hAnsi="Arial" w:cs="Arial"/>
                <w:sz w:val="20"/>
                <w:szCs w:val="20"/>
              </w:rPr>
            </w:pPr>
          </w:p>
        </w:tc>
        <w:tc>
          <w:tcPr>
            <w:tcW w:w="3718" w:type="dxa"/>
            <w:shd w:val="clear" w:color="auto" w:fill="A6A6A6" w:themeFill="background1" w:themeFillShade="A6"/>
            <w:vAlign w:val="center"/>
          </w:tcPr>
          <w:p w14:paraId="2077CDBF" w14:textId="77777777" w:rsidR="00E245AF" w:rsidRPr="00FA3E51" w:rsidRDefault="00E245AF" w:rsidP="00396B73">
            <w:pPr>
              <w:pStyle w:val="Stylodstavecslovan"/>
              <w:numPr>
                <w:ilvl w:val="0"/>
                <w:numId w:val="0"/>
              </w:numPr>
              <w:spacing w:line="276" w:lineRule="auto"/>
              <w:ind w:left="794"/>
              <w:rPr>
                <w:rFonts w:ascii="Arial" w:hAnsi="Arial" w:cs="Arial"/>
                <w:sz w:val="20"/>
                <w:szCs w:val="20"/>
              </w:rPr>
            </w:pPr>
          </w:p>
        </w:tc>
      </w:tr>
    </w:tbl>
    <w:p w14:paraId="0181E5B4" w14:textId="77777777" w:rsidR="0094068B" w:rsidRDefault="0094068B" w:rsidP="00396B73">
      <w:pPr>
        <w:pStyle w:val="StylGaramond12bPROST"/>
        <w:spacing w:line="276" w:lineRule="auto"/>
      </w:pPr>
    </w:p>
    <w:p w14:paraId="778521E7" w14:textId="7B349108" w:rsidR="002A23CE" w:rsidRPr="0037468F" w:rsidRDefault="002A23CE" w:rsidP="00396B73">
      <w:pPr>
        <w:pStyle w:val="StylGaramond12bPROST"/>
        <w:spacing w:line="276" w:lineRule="auto"/>
        <w:rPr>
          <w:rFonts w:ascii="Arial" w:hAnsi="Arial" w:cs="Arial"/>
          <w:sz w:val="20"/>
          <w:szCs w:val="20"/>
        </w:rPr>
      </w:pPr>
      <w:r w:rsidRPr="0037468F">
        <w:rPr>
          <w:rFonts w:ascii="Arial" w:hAnsi="Arial" w:cs="Arial"/>
          <w:color w:val="auto"/>
          <w:sz w:val="20"/>
          <w:szCs w:val="20"/>
        </w:rPr>
        <w:t xml:space="preserve">Vzhledem k tomu, že tato veřejná zakázka je zadávána v jednacím řízení s uveřejněním, kdy předpokladem pro podání </w:t>
      </w:r>
      <w:r w:rsidR="00FD5700" w:rsidRPr="0037468F">
        <w:rPr>
          <w:rFonts w:ascii="Arial" w:hAnsi="Arial" w:cs="Arial"/>
          <w:color w:val="auto"/>
          <w:sz w:val="20"/>
          <w:szCs w:val="20"/>
        </w:rPr>
        <w:t xml:space="preserve">předběžné </w:t>
      </w:r>
      <w:r w:rsidRPr="0037468F">
        <w:rPr>
          <w:rFonts w:ascii="Arial" w:hAnsi="Arial" w:cs="Arial"/>
          <w:color w:val="auto"/>
          <w:sz w:val="20"/>
          <w:szCs w:val="20"/>
        </w:rPr>
        <w:t xml:space="preserve">nabídky na její plnění bylo prokázání splnění kvalifikace, platí </w:t>
      </w:r>
      <w:r w:rsidR="004301D9" w:rsidRPr="0037468F">
        <w:rPr>
          <w:rFonts w:ascii="Arial" w:hAnsi="Arial" w:cs="Arial"/>
          <w:color w:val="auto"/>
          <w:sz w:val="20"/>
          <w:szCs w:val="20"/>
        </w:rPr>
        <w:t xml:space="preserve">(jak zadavatel vymezil v kvalifikační dokumentaci) </w:t>
      </w:r>
      <w:r w:rsidRPr="0037468F">
        <w:rPr>
          <w:rFonts w:ascii="Arial" w:hAnsi="Arial" w:cs="Arial"/>
          <w:color w:val="auto"/>
          <w:sz w:val="20"/>
          <w:szCs w:val="20"/>
        </w:rPr>
        <w:t>následující.</w:t>
      </w:r>
    </w:p>
    <w:p w14:paraId="463EC020" w14:textId="0A7D4C0E" w:rsidR="00060F31" w:rsidRPr="0037468F" w:rsidRDefault="007738FC" w:rsidP="00396B73">
      <w:pPr>
        <w:pStyle w:val="StylGaramond12bPROST"/>
        <w:spacing w:line="276" w:lineRule="auto"/>
        <w:rPr>
          <w:rFonts w:ascii="Arial" w:hAnsi="Arial" w:cs="Arial"/>
          <w:sz w:val="20"/>
          <w:szCs w:val="20"/>
        </w:rPr>
      </w:pPr>
      <w:r w:rsidRPr="0037468F">
        <w:rPr>
          <w:rFonts w:ascii="Arial" w:hAnsi="Arial" w:cs="Arial"/>
          <w:color w:val="auto"/>
          <w:sz w:val="20"/>
          <w:szCs w:val="20"/>
        </w:rPr>
        <w:t xml:space="preserve">Účastníci zadávacího řízení </w:t>
      </w:r>
      <w:r w:rsidR="00A54230" w:rsidRPr="0037468F">
        <w:rPr>
          <w:rFonts w:ascii="Arial" w:hAnsi="Arial" w:cs="Arial"/>
          <w:color w:val="auto"/>
          <w:sz w:val="20"/>
          <w:szCs w:val="20"/>
        </w:rPr>
        <w:t xml:space="preserve">jsou oprávněni podat </w:t>
      </w:r>
      <w:r w:rsidR="00FD5700" w:rsidRPr="0037468F">
        <w:rPr>
          <w:rFonts w:ascii="Arial" w:hAnsi="Arial" w:cs="Arial"/>
          <w:color w:val="auto"/>
          <w:sz w:val="20"/>
          <w:szCs w:val="20"/>
        </w:rPr>
        <w:t xml:space="preserve">předběžnou </w:t>
      </w:r>
      <w:r w:rsidR="00A54230" w:rsidRPr="0037468F">
        <w:rPr>
          <w:rFonts w:ascii="Arial" w:hAnsi="Arial" w:cs="Arial"/>
          <w:color w:val="auto"/>
          <w:sz w:val="20"/>
          <w:szCs w:val="20"/>
        </w:rPr>
        <w:t xml:space="preserve">nabídku </w:t>
      </w:r>
      <w:r w:rsidR="00060F31" w:rsidRPr="0037468F">
        <w:rPr>
          <w:rFonts w:ascii="Arial" w:hAnsi="Arial" w:cs="Arial"/>
          <w:color w:val="auto"/>
          <w:sz w:val="20"/>
          <w:szCs w:val="20"/>
        </w:rPr>
        <w:t xml:space="preserve">maximálně </w:t>
      </w:r>
      <w:r w:rsidRPr="0037468F">
        <w:rPr>
          <w:rFonts w:ascii="Arial" w:hAnsi="Arial" w:cs="Arial"/>
          <w:color w:val="auto"/>
          <w:sz w:val="20"/>
          <w:szCs w:val="20"/>
        </w:rPr>
        <w:t>d</w:t>
      </w:r>
      <w:r w:rsidR="00060F31" w:rsidRPr="0037468F">
        <w:rPr>
          <w:rFonts w:ascii="Arial" w:hAnsi="Arial" w:cs="Arial"/>
          <w:color w:val="auto"/>
          <w:sz w:val="20"/>
          <w:szCs w:val="20"/>
        </w:rPr>
        <w:t>o takového počtu částí této veřejné zakázky, pro nějž prokázal</w:t>
      </w:r>
      <w:r w:rsidR="0064162B" w:rsidRPr="0037468F">
        <w:rPr>
          <w:rFonts w:ascii="Arial" w:hAnsi="Arial" w:cs="Arial"/>
          <w:color w:val="auto"/>
          <w:sz w:val="20"/>
          <w:szCs w:val="20"/>
        </w:rPr>
        <w:t>i</w:t>
      </w:r>
      <w:r w:rsidR="00060F31" w:rsidRPr="0037468F">
        <w:rPr>
          <w:rFonts w:ascii="Arial" w:hAnsi="Arial" w:cs="Arial"/>
          <w:color w:val="auto"/>
          <w:sz w:val="20"/>
          <w:szCs w:val="20"/>
        </w:rPr>
        <w:t xml:space="preserve"> splnění kvalifikace. O počtu částí této veřejné zakázky, pro které </w:t>
      </w:r>
      <w:r w:rsidRPr="0037468F">
        <w:rPr>
          <w:rFonts w:ascii="Arial" w:hAnsi="Arial" w:cs="Arial"/>
          <w:color w:val="auto"/>
          <w:sz w:val="20"/>
          <w:szCs w:val="20"/>
        </w:rPr>
        <w:t>účastní</w:t>
      </w:r>
      <w:r w:rsidR="00C00D3C" w:rsidRPr="0037468F">
        <w:rPr>
          <w:rFonts w:ascii="Arial" w:hAnsi="Arial" w:cs="Arial"/>
          <w:color w:val="auto"/>
          <w:sz w:val="20"/>
          <w:szCs w:val="20"/>
        </w:rPr>
        <w:t>k</w:t>
      </w:r>
      <w:r w:rsidRPr="0037468F">
        <w:rPr>
          <w:rFonts w:ascii="Arial" w:hAnsi="Arial" w:cs="Arial"/>
          <w:color w:val="auto"/>
          <w:sz w:val="20"/>
          <w:szCs w:val="20"/>
        </w:rPr>
        <w:t xml:space="preserve"> zadávacího řízení </w:t>
      </w:r>
      <w:r w:rsidR="00060F31" w:rsidRPr="0037468F">
        <w:rPr>
          <w:rFonts w:ascii="Arial" w:hAnsi="Arial" w:cs="Arial"/>
          <w:color w:val="auto"/>
          <w:sz w:val="20"/>
          <w:szCs w:val="20"/>
        </w:rPr>
        <w:t xml:space="preserve">prokázal splnění kvalifikace, </w:t>
      </w:r>
      <w:r w:rsidRPr="0037468F">
        <w:rPr>
          <w:rFonts w:ascii="Arial" w:hAnsi="Arial" w:cs="Arial"/>
          <w:color w:val="auto"/>
          <w:sz w:val="20"/>
          <w:szCs w:val="20"/>
        </w:rPr>
        <w:t xml:space="preserve">byl/bude takový účastník </w:t>
      </w:r>
      <w:r w:rsidR="00060F31" w:rsidRPr="0037468F">
        <w:rPr>
          <w:rFonts w:ascii="Arial" w:hAnsi="Arial" w:cs="Arial"/>
          <w:color w:val="auto"/>
          <w:sz w:val="20"/>
          <w:szCs w:val="20"/>
        </w:rPr>
        <w:t>informován zadavatelem</w:t>
      </w:r>
      <w:r w:rsidR="006D5AAC" w:rsidRPr="0037468F">
        <w:rPr>
          <w:rFonts w:ascii="Arial" w:hAnsi="Arial" w:cs="Arial"/>
          <w:color w:val="auto"/>
          <w:sz w:val="20"/>
          <w:szCs w:val="20"/>
        </w:rPr>
        <w:t xml:space="preserve"> v souladu s článkem </w:t>
      </w:r>
      <w:r w:rsidR="006D5AAC" w:rsidRPr="00D3005F">
        <w:rPr>
          <w:rFonts w:ascii="Arial" w:hAnsi="Arial" w:cs="Arial"/>
          <w:color w:val="auto"/>
          <w:sz w:val="20"/>
          <w:szCs w:val="20"/>
        </w:rPr>
        <w:t>1</w:t>
      </w:r>
      <w:r w:rsidR="00F856A1" w:rsidRPr="00D3005F">
        <w:rPr>
          <w:rFonts w:ascii="Arial" w:hAnsi="Arial" w:cs="Arial"/>
          <w:color w:val="auto"/>
          <w:sz w:val="20"/>
          <w:szCs w:val="20"/>
        </w:rPr>
        <w:t>7</w:t>
      </w:r>
      <w:r w:rsidR="00060F31" w:rsidRPr="00D3005F">
        <w:rPr>
          <w:rFonts w:ascii="Arial" w:hAnsi="Arial" w:cs="Arial"/>
          <w:color w:val="auto"/>
          <w:sz w:val="20"/>
          <w:szCs w:val="20"/>
        </w:rPr>
        <w:t xml:space="preserve"> kvalifikační dokumentace.</w:t>
      </w:r>
    </w:p>
    <w:p w14:paraId="6D51FA18" w14:textId="51CF18C0" w:rsidR="00060F31" w:rsidRPr="0037468F" w:rsidRDefault="00060F31" w:rsidP="00396B73">
      <w:pPr>
        <w:pStyle w:val="StylGaramond12bPROST"/>
        <w:spacing w:line="276" w:lineRule="auto"/>
        <w:rPr>
          <w:rFonts w:ascii="Arial" w:hAnsi="Arial" w:cs="Arial"/>
          <w:sz w:val="20"/>
          <w:szCs w:val="20"/>
        </w:rPr>
      </w:pPr>
      <w:r w:rsidRPr="0037468F">
        <w:rPr>
          <w:rFonts w:ascii="Arial" w:hAnsi="Arial" w:cs="Arial"/>
          <w:color w:val="auto"/>
          <w:sz w:val="20"/>
          <w:szCs w:val="20"/>
        </w:rPr>
        <w:t>Platí</w:t>
      </w:r>
      <w:r w:rsidR="006D5AAC" w:rsidRPr="0037468F">
        <w:rPr>
          <w:rFonts w:ascii="Arial" w:hAnsi="Arial" w:cs="Arial"/>
          <w:color w:val="auto"/>
          <w:sz w:val="20"/>
          <w:szCs w:val="20"/>
        </w:rPr>
        <w:t xml:space="preserve"> tedy</w:t>
      </w:r>
      <w:r w:rsidRPr="0037468F">
        <w:rPr>
          <w:rFonts w:ascii="Arial" w:hAnsi="Arial" w:cs="Arial"/>
          <w:color w:val="auto"/>
          <w:sz w:val="20"/>
          <w:szCs w:val="20"/>
        </w:rPr>
        <w:t xml:space="preserve">, že </w:t>
      </w:r>
      <w:r w:rsidR="007738FC" w:rsidRPr="0037468F">
        <w:rPr>
          <w:rFonts w:ascii="Arial" w:hAnsi="Arial" w:cs="Arial"/>
          <w:color w:val="auto"/>
          <w:sz w:val="20"/>
          <w:szCs w:val="20"/>
        </w:rPr>
        <w:t xml:space="preserve">účastník zadávacího řízení </w:t>
      </w:r>
      <w:r w:rsidRPr="0037468F">
        <w:rPr>
          <w:rFonts w:ascii="Arial" w:hAnsi="Arial" w:cs="Arial"/>
          <w:color w:val="auto"/>
          <w:sz w:val="20"/>
          <w:szCs w:val="20"/>
        </w:rPr>
        <w:t xml:space="preserve">je oprávněn podat </w:t>
      </w:r>
      <w:r w:rsidR="00FD5700" w:rsidRPr="0037468F">
        <w:rPr>
          <w:rFonts w:ascii="Arial" w:hAnsi="Arial" w:cs="Arial"/>
          <w:color w:val="auto"/>
          <w:sz w:val="20"/>
          <w:szCs w:val="20"/>
        </w:rPr>
        <w:t xml:space="preserve">předběžnou </w:t>
      </w:r>
      <w:r w:rsidRPr="0037468F">
        <w:rPr>
          <w:rFonts w:ascii="Arial" w:hAnsi="Arial" w:cs="Arial"/>
          <w:color w:val="auto"/>
          <w:sz w:val="20"/>
          <w:szCs w:val="20"/>
        </w:rPr>
        <w:t xml:space="preserve">nabídku </w:t>
      </w:r>
      <w:r w:rsidR="00A54230" w:rsidRPr="0037468F">
        <w:rPr>
          <w:rFonts w:ascii="Arial" w:hAnsi="Arial" w:cs="Arial"/>
          <w:color w:val="auto"/>
          <w:sz w:val="20"/>
          <w:szCs w:val="20"/>
        </w:rPr>
        <w:t>do</w:t>
      </w:r>
      <w:r w:rsidRPr="0037468F">
        <w:rPr>
          <w:rFonts w:ascii="Arial" w:hAnsi="Arial" w:cs="Arial"/>
          <w:color w:val="auto"/>
          <w:sz w:val="20"/>
          <w:szCs w:val="20"/>
        </w:rPr>
        <w:t>:</w:t>
      </w:r>
    </w:p>
    <w:p w14:paraId="0A4BB504" w14:textId="41CCAC27" w:rsidR="00060F31" w:rsidRPr="0037468F" w:rsidRDefault="00A54230" w:rsidP="00A456B2">
      <w:pPr>
        <w:pStyle w:val="Stylodstavecslovan"/>
        <w:numPr>
          <w:ilvl w:val="0"/>
          <w:numId w:val="8"/>
        </w:numPr>
        <w:spacing w:line="276" w:lineRule="auto"/>
        <w:rPr>
          <w:rFonts w:ascii="Arial" w:hAnsi="Arial" w:cs="Arial"/>
          <w:sz w:val="20"/>
          <w:szCs w:val="20"/>
        </w:rPr>
      </w:pPr>
      <w:r w:rsidRPr="0037468F">
        <w:rPr>
          <w:rFonts w:ascii="Arial" w:hAnsi="Arial" w:cs="Arial"/>
          <w:sz w:val="20"/>
          <w:szCs w:val="20"/>
        </w:rPr>
        <w:t>jedné části veřejné zakázky</w:t>
      </w:r>
      <w:r w:rsidR="00060F31" w:rsidRPr="0037468F">
        <w:rPr>
          <w:rFonts w:ascii="Arial" w:hAnsi="Arial" w:cs="Arial"/>
          <w:sz w:val="20"/>
          <w:szCs w:val="20"/>
        </w:rPr>
        <w:t>;</w:t>
      </w:r>
      <w:r w:rsidR="006D5AAC" w:rsidRPr="0037468F">
        <w:rPr>
          <w:rFonts w:ascii="Arial" w:hAnsi="Arial" w:cs="Arial"/>
          <w:sz w:val="20"/>
          <w:szCs w:val="20"/>
        </w:rPr>
        <w:t xml:space="preserve"> nebo</w:t>
      </w:r>
    </w:p>
    <w:p w14:paraId="60EC4B5B" w14:textId="435D3B51" w:rsidR="00A54230" w:rsidRDefault="00A54230" w:rsidP="00A456B2">
      <w:pPr>
        <w:pStyle w:val="Stylodstavecslovan"/>
        <w:numPr>
          <w:ilvl w:val="0"/>
          <w:numId w:val="8"/>
        </w:numPr>
        <w:spacing w:line="276" w:lineRule="auto"/>
        <w:rPr>
          <w:rFonts w:ascii="Arial" w:hAnsi="Arial" w:cs="Arial"/>
          <w:sz w:val="20"/>
          <w:szCs w:val="20"/>
        </w:rPr>
      </w:pPr>
      <w:r w:rsidRPr="0037468F">
        <w:rPr>
          <w:rFonts w:ascii="Arial" w:hAnsi="Arial" w:cs="Arial"/>
          <w:sz w:val="20"/>
          <w:szCs w:val="20"/>
        </w:rPr>
        <w:t xml:space="preserve">libovolné kombinace </w:t>
      </w:r>
      <w:r w:rsidR="00E64028" w:rsidRPr="0037468F">
        <w:rPr>
          <w:rFonts w:ascii="Arial" w:hAnsi="Arial" w:cs="Arial"/>
          <w:sz w:val="20"/>
          <w:szCs w:val="20"/>
        </w:rPr>
        <w:t xml:space="preserve">více </w:t>
      </w:r>
      <w:r w:rsidRPr="0037468F">
        <w:rPr>
          <w:rFonts w:ascii="Arial" w:hAnsi="Arial" w:cs="Arial"/>
          <w:sz w:val="20"/>
          <w:szCs w:val="20"/>
        </w:rPr>
        <w:t>různých částí veřejné zakázky</w:t>
      </w:r>
      <w:r w:rsidR="00060F31" w:rsidRPr="0037468F">
        <w:rPr>
          <w:rFonts w:ascii="Arial" w:hAnsi="Arial" w:cs="Arial"/>
          <w:sz w:val="20"/>
          <w:szCs w:val="20"/>
        </w:rPr>
        <w:t xml:space="preserve">, </w:t>
      </w:r>
      <w:r w:rsidR="006D5AAC" w:rsidRPr="0037468F">
        <w:rPr>
          <w:rFonts w:ascii="Arial" w:hAnsi="Arial" w:cs="Arial"/>
          <w:sz w:val="20"/>
          <w:szCs w:val="20"/>
        </w:rPr>
        <w:t>maximálně však v</w:t>
      </w:r>
      <w:r w:rsidR="00FD5700" w:rsidRPr="0037468F">
        <w:rPr>
          <w:rFonts w:ascii="Arial" w:hAnsi="Arial" w:cs="Arial"/>
          <w:sz w:val="20"/>
          <w:szCs w:val="20"/>
        </w:rPr>
        <w:t> </w:t>
      </w:r>
      <w:r w:rsidR="00060F31" w:rsidRPr="0037468F">
        <w:rPr>
          <w:rFonts w:ascii="Arial" w:hAnsi="Arial" w:cs="Arial"/>
          <w:sz w:val="20"/>
          <w:szCs w:val="20"/>
        </w:rPr>
        <w:t xml:space="preserve">počtu částí této veřejné zakázky, pro které </w:t>
      </w:r>
      <w:r w:rsidR="006D5AAC" w:rsidRPr="0037468F">
        <w:rPr>
          <w:rFonts w:ascii="Arial" w:hAnsi="Arial" w:cs="Arial"/>
          <w:sz w:val="20"/>
          <w:szCs w:val="20"/>
        </w:rPr>
        <w:t xml:space="preserve">zájemce </w:t>
      </w:r>
      <w:r w:rsidR="00060F31" w:rsidRPr="0037468F">
        <w:rPr>
          <w:rFonts w:ascii="Arial" w:hAnsi="Arial" w:cs="Arial"/>
          <w:sz w:val="20"/>
          <w:szCs w:val="20"/>
        </w:rPr>
        <w:t>prokázal splnění kvalifikace</w:t>
      </w:r>
      <w:r w:rsidRPr="0037468F">
        <w:rPr>
          <w:rFonts w:ascii="Arial" w:hAnsi="Arial" w:cs="Arial"/>
          <w:sz w:val="20"/>
          <w:szCs w:val="20"/>
        </w:rPr>
        <w:t>.</w:t>
      </w:r>
    </w:p>
    <w:p w14:paraId="6AB95EDA" w14:textId="42A6846C" w:rsidR="00D3005F" w:rsidRDefault="00D3005F" w:rsidP="00D3005F">
      <w:pPr>
        <w:pStyle w:val="Stylodstavecslovan"/>
        <w:numPr>
          <w:ilvl w:val="0"/>
          <w:numId w:val="0"/>
        </w:numPr>
        <w:spacing w:line="276" w:lineRule="auto"/>
        <w:ind w:left="720"/>
        <w:rPr>
          <w:rFonts w:ascii="Arial" w:hAnsi="Arial" w:cs="Arial"/>
          <w:sz w:val="20"/>
          <w:szCs w:val="20"/>
        </w:rPr>
      </w:pPr>
    </w:p>
    <w:p w14:paraId="0933022C" w14:textId="77777777" w:rsidR="00092D43" w:rsidRDefault="00092D43" w:rsidP="00D3005F">
      <w:pPr>
        <w:pStyle w:val="Stylodstavecslovan"/>
        <w:numPr>
          <w:ilvl w:val="0"/>
          <w:numId w:val="0"/>
        </w:numPr>
        <w:spacing w:line="276" w:lineRule="auto"/>
        <w:ind w:left="720"/>
        <w:rPr>
          <w:rFonts w:ascii="Arial" w:hAnsi="Arial" w:cs="Arial"/>
          <w:sz w:val="20"/>
          <w:szCs w:val="20"/>
        </w:rPr>
      </w:pPr>
    </w:p>
    <w:p w14:paraId="2618E2BC" w14:textId="77777777" w:rsidR="00CB20EA" w:rsidRPr="0037468F" w:rsidRDefault="00CB20EA" w:rsidP="00D3005F">
      <w:pPr>
        <w:pStyle w:val="Stylodstavecslovan"/>
        <w:numPr>
          <w:ilvl w:val="0"/>
          <w:numId w:val="0"/>
        </w:numPr>
        <w:spacing w:line="276" w:lineRule="auto"/>
        <w:ind w:left="720"/>
        <w:rPr>
          <w:rFonts w:ascii="Arial" w:hAnsi="Arial" w:cs="Arial"/>
          <w:sz w:val="20"/>
          <w:szCs w:val="20"/>
        </w:rPr>
      </w:pPr>
    </w:p>
    <w:p w14:paraId="4E9EEEC0" w14:textId="7E4F60FE" w:rsidR="003C42DD" w:rsidRPr="00D362A9" w:rsidRDefault="00AC4758" w:rsidP="00D3005F">
      <w:pPr>
        <w:pStyle w:val="Nzev"/>
        <w:rPr>
          <w:rStyle w:val="Siln"/>
          <w:rFonts w:cs="Calibri"/>
          <w:b/>
        </w:rPr>
      </w:pPr>
      <w:bookmarkStart w:id="43" w:name="_Ref424722552"/>
      <w:r>
        <w:rPr>
          <w:rStyle w:val="Siln"/>
          <w:rFonts w:cs="Calibri"/>
          <w:b/>
        </w:rPr>
        <w:lastRenderedPageBreak/>
        <w:t>3.3</w:t>
      </w:r>
      <w:r>
        <w:rPr>
          <w:rStyle w:val="Siln"/>
          <w:rFonts w:cs="Calibri"/>
          <w:b/>
        </w:rPr>
        <w:tab/>
      </w:r>
      <w:r w:rsidR="003C42DD" w:rsidRPr="00D362A9">
        <w:rPr>
          <w:rStyle w:val="Siln"/>
          <w:rFonts w:cs="Calibri"/>
          <w:b/>
        </w:rPr>
        <w:t>Způsob zadání veřejné zakázky</w:t>
      </w:r>
      <w:bookmarkEnd w:id="43"/>
    </w:p>
    <w:p w14:paraId="4E9EEEC1" w14:textId="79FD9143" w:rsidR="003C42DD" w:rsidRPr="0037468F" w:rsidRDefault="003C42DD" w:rsidP="00396B73">
      <w:pPr>
        <w:pStyle w:val="StylGaramond12bPROST"/>
        <w:spacing w:line="276" w:lineRule="auto"/>
        <w:rPr>
          <w:rFonts w:ascii="Arial" w:hAnsi="Arial" w:cs="Arial"/>
          <w:sz w:val="20"/>
          <w:szCs w:val="20"/>
        </w:rPr>
      </w:pPr>
      <w:r w:rsidRPr="0037468F">
        <w:rPr>
          <w:rFonts w:ascii="Arial" w:hAnsi="Arial" w:cs="Arial"/>
          <w:color w:val="auto"/>
          <w:sz w:val="20"/>
          <w:szCs w:val="20"/>
        </w:rPr>
        <w:t>Tato veřejná zakázka je zadávána v</w:t>
      </w:r>
      <w:r w:rsidR="00FD5700" w:rsidRPr="0037468F">
        <w:rPr>
          <w:rFonts w:ascii="Arial" w:hAnsi="Arial" w:cs="Arial"/>
          <w:color w:val="auto"/>
          <w:sz w:val="20"/>
          <w:szCs w:val="20"/>
        </w:rPr>
        <w:t> </w:t>
      </w:r>
      <w:r w:rsidR="004301D9" w:rsidRPr="0037468F">
        <w:rPr>
          <w:rFonts w:ascii="Arial" w:hAnsi="Arial" w:cs="Arial"/>
          <w:color w:val="auto"/>
          <w:sz w:val="20"/>
          <w:szCs w:val="20"/>
        </w:rPr>
        <w:t>jednacím řízení s</w:t>
      </w:r>
      <w:r w:rsidR="00FD5700" w:rsidRPr="0037468F">
        <w:rPr>
          <w:rFonts w:ascii="Arial" w:hAnsi="Arial" w:cs="Arial"/>
          <w:color w:val="auto"/>
          <w:sz w:val="20"/>
          <w:szCs w:val="20"/>
        </w:rPr>
        <w:t> </w:t>
      </w:r>
      <w:r w:rsidR="004301D9" w:rsidRPr="0037468F">
        <w:rPr>
          <w:rFonts w:ascii="Arial" w:hAnsi="Arial" w:cs="Arial"/>
          <w:color w:val="auto"/>
          <w:sz w:val="20"/>
          <w:szCs w:val="20"/>
        </w:rPr>
        <w:t xml:space="preserve">uveřejněním dle </w:t>
      </w:r>
      <w:r w:rsidR="00D57EAA" w:rsidRPr="0037468F">
        <w:rPr>
          <w:rFonts w:ascii="Arial" w:hAnsi="Arial" w:cs="Arial"/>
          <w:color w:val="auto"/>
          <w:sz w:val="20"/>
          <w:szCs w:val="20"/>
        </w:rPr>
        <w:t>§ 6</w:t>
      </w:r>
      <w:r w:rsidR="00DB7F07" w:rsidRPr="0037468F">
        <w:rPr>
          <w:rFonts w:ascii="Arial" w:hAnsi="Arial" w:cs="Arial"/>
          <w:color w:val="auto"/>
          <w:sz w:val="20"/>
          <w:szCs w:val="20"/>
        </w:rPr>
        <w:t>0</w:t>
      </w:r>
      <w:r w:rsidR="00D57EAA" w:rsidRPr="0037468F">
        <w:rPr>
          <w:rFonts w:ascii="Arial" w:hAnsi="Arial" w:cs="Arial"/>
          <w:color w:val="auto"/>
          <w:sz w:val="20"/>
          <w:szCs w:val="20"/>
        </w:rPr>
        <w:t xml:space="preserve"> a násl. ZZVZ v</w:t>
      </w:r>
      <w:r w:rsidR="00FD5700" w:rsidRPr="0037468F">
        <w:rPr>
          <w:rFonts w:ascii="Arial" w:hAnsi="Arial" w:cs="Arial"/>
          <w:color w:val="auto"/>
          <w:sz w:val="20"/>
          <w:szCs w:val="20"/>
        </w:rPr>
        <w:t> </w:t>
      </w:r>
      <w:r w:rsidR="00D57EAA" w:rsidRPr="0037468F">
        <w:rPr>
          <w:rFonts w:ascii="Arial" w:hAnsi="Arial" w:cs="Arial"/>
          <w:color w:val="auto"/>
          <w:sz w:val="20"/>
          <w:szCs w:val="20"/>
        </w:rPr>
        <w:t>návaznosti na § 161 ZZVZ</w:t>
      </w:r>
      <w:r w:rsidR="003B377A" w:rsidRPr="0037468F">
        <w:rPr>
          <w:rFonts w:ascii="Arial" w:hAnsi="Arial" w:cs="Arial"/>
          <w:color w:val="auto"/>
          <w:sz w:val="20"/>
          <w:szCs w:val="20"/>
        </w:rPr>
        <w:t>, přičemž je v</w:t>
      </w:r>
      <w:r w:rsidR="00FD5700" w:rsidRPr="0037468F">
        <w:rPr>
          <w:rFonts w:ascii="Arial" w:hAnsi="Arial" w:cs="Arial"/>
          <w:color w:val="auto"/>
          <w:sz w:val="20"/>
          <w:szCs w:val="20"/>
        </w:rPr>
        <w:t> </w:t>
      </w:r>
      <w:r w:rsidR="003B377A" w:rsidRPr="0037468F">
        <w:rPr>
          <w:rFonts w:ascii="Arial" w:hAnsi="Arial" w:cs="Arial"/>
          <w:color w:val="auto"/>
          <w:sz w:val="20"/>
          <w:szCs w:val="20"/>
        </w:rPr>
        <w:t xml:space="preserve">souladu s § </w:t>
      </w:r>
      <w:r w:rsidR="00D57EAA" w:rsidRPr="0037468F">
        <w:rPr>
          <w:rFonts w:ascii="Arial" w:hAnsi="Arial" w:cs="Arial"/>
          <w:color w:val="auto"/>
          <w:sz w:val="20"/>
          <w:szCs w:val="20"/>
        </w:rPr>
        <w:t>101</w:t>
      </w:r>
      <w:r w:rsidR="003B377A" w:rsidRPr="0037468F">
        <w:rPr>
          <w:rFonts w:ascii="Arial" w:hAnsi="Arial" w:cs="Arial"/>
          <w:color w:val="auto"/>
          <w:sz w:val="20"/>
          <w:szCs w:val="20"/>
        </w:rPr>
        <w:t xml:space="preserve"> </w:t>
      </w:r>
      <w:r w:rsidR="00D57EAA" w:rsidRPr="0037468F">
        <w:rPr>
          <w:rFonts w:ascii="Arial" w:hAnsi="Arial" w:cs="Arial"/>
          <w:color w:val="auto"/>
          <w:sz w:val="20"/>
          <w:szCs w:val="20"/>
        </w:rPr>
        <w:t>Z</w:t>
      </w:r>
      <w:r w:rsidR="003B377A" w:rsidRPr="0037468F">
        <w:rPr>
          <w:rFonts w:ascii="Arial" w:hAnsi="Arial" w:cs="Arial"/>
          <w:color w:val="auto"/>
          <w:sz w:val="20"/>
          <w:szCs w:val="20"/>
        </w:rPr>
        <w:t xml:space="preserve">ZVZ rozdělena do </w:t>
      </w:r>
      <w:r w:rsidR="00282402" w:rsidRPr="0037468F">
        <w:rPr>
          <w:rFonts w:ascii="Arial" w:hAnsi="Arial" w:cs="Arial"/>
          <w:color w:val="auto"/>
          <w:sz w:val="20"/>
          <w:szCs w:val="20"/>
        </w:rPr>
        <w:t xml:space="preserve">dvacetidvou </w:t>
      </w:r>
      <w:r w:rsidR="003B377A" w:rsidRPr="0037468F">
        <w:rPr>
          <w:rFonts w:ascii="Arial" w:hAnsi="Arial" w:cs="Arial"/>
          <w:color w:val="auto"/>
          <w:sz w:val="20"/>
          <w:szCs w:val="20"/>
        </w:rPr>
        <w:t>(</w:t>
      </w:r>
      <w:r w:rsidR="00282402" w:rsidRPr="0037468F">
        <w:rPr>
          <w:rFonts w:ascii="Arial" w:hAnsi="Arial" w:cs="Arial"/>
          <w:color w:val="auto"/>
          <w:sz w:val="20"/>
          <w:szCs w:val="20"/>
        </w:rPr>
        <w:t>22</w:t>
      </w:r>
      <w:r w:rsidR="003B377A" w:rsidRPr="0037468F">
        <w:rPr>
          <w:rFonts w:ascii="Arial" w:hAnsi="Arial" w:cs="Arial"/>
          <w:color w:val="auto"/>
          <w:sz w:val="20"/>
          <w:szCs w:val="20"/>
        </w:rPr>
        <w:t>) samostatných částí.</w:t>
      </w:r>
    </w:p>
    <w:p w14:paraId="0901E9F5" w14:textId="7497499A" w:rsidR="00ED2C04" w:rsidRPr="0037468F" w:rsidRDefault="004301D9" w:rsidP="00396B73">
      <w:pPr>
        <w:pStyle w:val="StylGaramond12bPROST"/>
        <w:spacing w:line="276" w:lineRule="auto"/>
        <w:rPr>
          <w:rFonts w:ascii="Arial" w:hAnsi="Arial" w:cs="Arial"/>
          <w:color w:val="auto"/>
          <w:sz w:val="20"/>
          <w:szCs w:val="20"/>
        </w:rPr>
      </w:pPr>
      <w:r w:rsidRPr="0037468F">
        <w:rPr>
          <w:rFonts w:ascii="Arial" w:hAnsi="Arial" w:cs="Arial"/>
          <w:color w:val="auto"/>
          <w:sz w:val="20"/>
          <w:szCs w:val="20"/>
        </w:rPr>
        <w:t>Zadavatel uzavře v</w:t>
      </w:r>
      <w:r w:rsidR="00FD5700" w:rsidRPr="0037468F">
        <w:rPr>
          <w:rFonts w:ascii="Arial" w:hAnsi="Arial" w:cs="Arial"/>
          <w:color w:val="auto"/>
          <w:sz w:val="20"/>
          <w:szCs w:val="20"/>
        </w:rPr>
        <w:t> </w:t>
      </w:r>
      <w:r w:rsidRPr="0037468F">
        <w:rPr>
          <w:rFonts w:ascii="Arial" w:hAnsi="Arial" w:cs="Arial"/>
          <w:color w:val="auto"/>
          <w:sz w:val="20"/>
          <w:szCs w:val="20"/>
        </w:rPr>
        <w:t>každé z</w:t>
      </w:r>
      <w:r w:rsidR="00FD5700" w:rsidRPr="0037468F">
        <w:rPr>
          <w:rFonts w:ascii="Arial" w:hAnsi="Arial" w:cs="Arial"/>
          <w:color w:val="auto"/>
          <w:sz w:val="20"/>
          <w:szCs w:val="20"/>
        </w:rPr>
        <w:t> </w:t>
      </w:r>
      <w:r w:rsidRPr="0037468F">
        <w:rPr>
          <w:rFonts w:ascii="Arial" w:hAnsi="Arial" w:cs="Arial"/>
          <w:color w:val="auto"/>
          <w:sz w:val="20"/>
          <w:szCs w:val="20"/>
        </w:rPr>
        <w:t xml:space="preserve">částí této veřejné zakázky rámcovou </w:t>
      </w:r>
      <w:r w:rsidR="007738FC" w:rsidRPr="0037468F">
        <w:rPr>
          <w:rFonts w:ascii="Arial" w:hAnsi="Arial" w:cs="Arial"/>
          <w:color w:val="auto"/>
          <w:sz w:val="20"/>
          <w:szCs w:val="20"/>
        </w:rPr>
        <w:t xml:space="preserve">dohodu </w:t>
      </w:r>
      <w:r w:rsidR="00E92873" w:rsidRPr="0037468F">
        <w:rPr>
          <w:rFonts w:ascii="Arial" w:hAnsi="Arial" w:cs="Arial"/>
          <w:color w:val="auto"/>
          <w:sz w:val="20"/>
          <w:szCs w:val="20"/>
        </w:rPr>
        <w:t>v</w:t>
      </w:r>
      <w:r w:rsidR="00084780" w:rsidRPr="0037468F">
        <w:rPr>
          <w:rFonts w:ascii="Arial" w:hAnsi="Arial" w:cs="Arial"/>
          <w:color w:val="auto"/>
          <w:sz w:val="20"/>
          <w:szCs w:val="20"/>
        </w:rPr>
        <w:t>e</w:t>
      </w:r>
      <w:r w:rsidR="00E92873" w:rsidRPr="0037468F">
        <w:rPr>
          <w:rFonts w:ascii="Arial" w:hAnsi="Arial" w:cs="Arial"/>
          <w:color w:val="auto"/>
          <w:sz w:val="20"/>
          <w:szCs w:val="20"/>
        </w:rPr>
        <w:t> </w:t>
      </w:r>
      <w:r w:rsidR="00084780" w:rsidRPr="0037468F">
        <w:rPr>
          <w:rFonts w:ascii="Arial" w:hAnsi="Arial" w:cs="Arial"/>
          <w:color w:val="auto"/>
          <w:sz w:val="20"/>
          <w:szCs w:val="20"/>
        </w:rPr>
        <w:t>smyslu</w:t>
      </w:r>
      <w:r w:rsidR="00E92873" w:rsidRPr="0037468F">
        <w:rPr>
          <w:rFonts w:ascii="Arial" w:hAnsi="Arial" w:cs="Arial"/>
          <w:color w:val="auto"/>
          <w:sz w:val="20"/>
          <w:szCs w:val="20"/>
        </w:rPr>
        <w:t xml:space="preserve"> § 133 odst. 1 ZZVZ </w:t>
      </w:r>
      <w:r w:rsidRPr="0037468F">
        <w:rPr>
          <w:rFonts w:ascii="Arial" w:hAnsi="Arial" w:cs="Arial"/>
          <w:color w:val="auto"/>
          <w:sz w:val="20"/>
          <w:szCs w:val="20"/>
        </w:rPr>
        <w:t>s</w:t>
      </w:r>
      <w:r w:rsidR="00111BC1" w:rsidRPr="0037468F">
        <w:rPr>
          <w:rFonts w:ascii="Arial" w:hAnsi="Arial" w:cs="Arial"/>
          <w:color w:val="auto"/>
          <w:sz w:val="20"/>
          <w:szCs w:val="20"/>
        </w:rPr>
        <w:t> </w:t>
      </w:r>
      <w:r w:rsidRPr="0037468F">
        <w:rPr>
          <w:rFonts w:ascii="Arial" w:hAnsi="Arial" w:cs="Arial"/>
          <w:color w:val="auto"/>
          <w:sz w:val="20"/>
          <w:szCs w:val="20"/>
        </w:rPr>
        <w:t>následujícím</w:t>
      </w:r>
      <w:r w:rsidR="00111BC1" w:rsidRPr="0037468F">
        <w:rPr>
          <w:rFonts w:ascii="Arial" w:hAnsi="Arial" w:cs="Arial"/>
          <w:color w:val="auto"/>
          <w:sz w:val="20"/>
          <w:szCs w:val="20"/>
        </w:rPr>
        <w:t xml:space="preserve"> </w:t>
      </w:r>
      <w:r w:rsidR="00E92873" w:rsidRPr="0037468F">
        <w:rPr>
          <w:rFonts w:ascii="Arial" w:hAnsi="Arial" w:cs="Arial"/>
          <w:color w:val="auto"/>
          <w:sz w:val="20"/>
          <w:szCs w:val="20"/>
        </w:rPr>
        <w:t xml:space="preserve">minimálním </w:t>
      </w:r>
      <w:r w:rsidRPr="0037468F">
        <w:rPr>
          <w:rFonts w:ascii="Arial" w:hAnsi="Arial" w:cs="Arial"/>
          <w:color w:val="auto"/>
          <w:sz w:val="20"/>
          <w:szCs w:val="20"/>
        </w:rPr>
        <w:t>počtem doda</w:t>
      </w:r>
      <w:bookmarkStart w:id="44" w:name="_GoBack"/>
      <w:bookmarkEnd w:id="44"/>
      <w:r w:rsidRPr="0037468F">
        <w:rPr>
          <w:rFonts w:ascii="Arial" w:hAnsi="Arial" w:cs="Arial"/>
          <w:color w:val="auto"/>
          <w:sz w:val="20"/>
          <w:szCs w:val="20"/>
        </w:rPr>
        <w:t>vatelů:</w:t>
      </w:r>
    </w:p>
    <w:tbl>
      <w:tblPr>
        <w:tblStyle w:val="Mkatabulky"/>
        <w:tblW w:w="0" w:type="auto"/>
        <w:tblLook w:val="04A0" w:firstRow="1" w:lastRow="0" w:firstColumn="1" w:lastColumn="0" w:noHBand="0" w:noVBand="1"/>
      </w:tblPr>
      <w:tblGrid>
        <w:gridCol w:w="1384"/>
        <w:gridCol w:w="2835"/>
        <w:gridCol w:w="1418"/>
        <w:gridCol w:w="3402"/>
      </w:tblGrid>
      <w:tr w:rsidR="00C42933" w:rsidRPr="0091551B" w14:paraId="70A0C8AA" w14:textId="77777777" w:rsidTr="00D46486">
        <w:trPr>
          <w:trHeight w:val="1558"/>
        </w:trPr>
        <w:tc>
          <w:tcPr>
            <w:tcW w:w="1384" w:type="dxa"/>
            <w:tcBorders>
              <w:bottom w:val="single" w:sz="4" w:space="0" w:color="000000"/>
            </w:tcBorders>
            <w:shd w:val="clear" w:color="auto" w:fill="17365D" w:themeFill="text2" w:themeFillShade="BF"/>
            <w:vAlign w:val="center"/>
          </w:tcPr>
          <w:p w14:paraId="11B466E7" w14:textId="4A2EDFE9" w:rsidR="00C42933" w:rsidRPr="0091551B" w:rsidRDefault="00ED2C04" w:rsidP="00092D43">
            <w:pPr>
              <w:pStyle w:val="Stylodstavecslovan"/>
              <w:numPr>
                <w:ilvl w:val="0"/>
                <w:numId w:val="0"/>
              </w:numPr>
              <w:spacing w:line="276" w:lineRule="auto"/>
              <w:ind w:left="22"/>
            </w:pPr>
            <w:r>
              <w:br w:type="page"/>
            </w:r>
            <w:r w:rsidR="00C42933" w:rsidRPr="0091551B">
              <w:t xml:space="preserve">Část </w:t>
            </w:r>
            <w:r w:rsidR="00C42933">
              <w:t>veřejné zakázky</w:t>
            </w:r>
          </w:p>
        </w:tc>
        <w:tc>
          <w:tcPr>
            <w:tcW w:w="2835" w:type="dxa"/>
            <w:tcBorders>
              <w:bottom w:val="single" w:sz="4" w:space="0" w:color="000000"/>
            </w:tcBorders>
            <w:shd w:val="clear" w:color="auto" w:fill="17365D" w:themeFill="text2" w:themeFillShade="BF"/>
            <w:vAlign w:val="center"/>
          </w:tcPr>
          <w:p w14:paraId="50DC5C79" w14:textId="49F1E015" w:rsidR="00C42933" w:rsidRPr="0091551B" w:rsidRDefault="00E92873" w:rsidP="00092D43">
            <w:pPr>
              <w:pStyle w:val="Stylodstavecslovan"/>
              <w:numPr>
                <w:ilvl w:val="0"/>
                <w:numId w:val="0"/>
              </w:numPr>
              <w:spacing w:line="276" w:lineRule="auto"/>
              <w:ind w:left="22"/>
            </w:pPr>
            <w:r>
              <w:t>Minimální p</w:t>
            </w:r>
            <w:r w:rsidR="00C42933">
              <w:t xml:space="preserve">očet dodavatelů, se kterými bude uzavřena rámcová </w:t>
            </w:r>
            <w:r w:rsidR="006E5F12">
              <w:t>dohoda</w:t>
            </w:r>
          </w:p>
        </w:tc>
        <w:tc>
          <w:tcPr>
            <w:tcW w:w="1418" w:type="dxa"/>
            <w:tcBorders>
              <w:bottom w:val="single" w:sz="4" w:space="0" w:color="000000"/>
            </w:tcBorders>
            <w:shd w:val="clear" w:color="auto" w:fill="17365D" w:themeFill="text2" w:themeFillShade="BF"/>
            <w:vAlign w:val="center"/>
          </w:tcPr>
          <w:p w14:paraId="30D45C69" w14:textId="77777777" w:rsidR="00C42933" w:rsidRPr="0091551B" w:rsidRDefault="00C42933" w:rsidP="00092D43">
            <w:pPr>
              <w:pStyle w:val="Stylodstavecslovan"/>
              <w:numPr>
                <w:ilvl w:val="0"/>
                <w:numId w:val="0"/>
              </w:numPr>
              <w:spacing w:line="276" w:lineRule="auto"/>
              <w:ind w:left="22"/>
            </w:pPr>
            <w:r w:rsidRPr="0091551B">
              <w:t xml:space="preserve">Část </w:t>
            </w:r>
            <w:r>
              <w:t>veřejné zakázky</w:t>
            </w:r>
          </w:p>
        </w:tc>
        <w:tc>
          <w:tcPr>
            <w:tcW w:w="3402" w:type="dxa"/>
            <w:tcBorders>
              <w:bottom w:val="single" w:sz="4" w:space="0" w:color="000000"/>
            </w:tcBorders>
            <w:shd w:val="clear" w:color="auto" w:fill="17365D" w:themeFill="text2" w:themeFillShade="BF"/>
            <w:vAlign w:val="center"/>
          </w:tcPr>
          <w:p w14:paraId="5DE9E270" w14:textId="5F2E62B0" w:rsidR="00C42933" w:rsidRPr="0091551B" w:rsidRDefault="00E92873" w:rsidP="00092D43">
            <w:pPr>
              <w:pStyle w:val="Stylodstavecslovan"/>
              <w:numPr>
                <w:ilvl w:val="0"/>
                <w:numId w:val="0"/>
              </w:numPr>
              <w:spacing w:line="276" w:lineRule="auto"/>
              <w:ind w:left="22"/>
            </w:pPr>
            <w:r>
              <w:t>Minimální p</w:t>
            </w:r>
            <w:r w:rsidR="00C42933">
              <w:t xml:space="preserve">očet dodavatelů, se kterými bude uzavřena rámcová </w:t>
            </w:r>
            <w:r w:rsidR="006E5F12">
              <w:t>dohoda</w:t>
            </w:r>
          </w:p>
        </w:tc>
      </w:tr>
      <w:tr w:rsidR="00A24819" w14:paraId="6815F8D4" w14:textId="77777777" w:rsidTr="00D46486">
        <w:tc>
          <w:tcPr>
            <w:tcW w:w="1384" w:type="dxa"/>
            <w:shd w:val="clear" w:color="auto" w:fill="B8CCE4" w:themeFill="accent1" w:themeFillTint="66"/>
            <w:vAlign w:val="center"/>
          </w:tcPr>
          <w:p w14:paraId="633F03C3" w14:textId="77777777" w:rsidR="00A24819" w:rsidRDefault="00A24819" w:rsidP="00A24819">
            <w:pPr>
              <w:pStyle w:val="Stylodstavecslovan"/>
              <w:numPr>
                <w:ilvl w:val="0"/>
                <w:numId w:val="0"/>
              </w:numPr>
              <w:spacing w:line="276" w:lineRule="auto"/>
              <w:ind w:left="1154" w:hanging="360"/>
            </w:pPr>
            <w:r w:rsidRPr="00306B08">
              <w:t>1</w:t>
            </w:r>
          </w:p>
        </w:tc>
        <w:tc>
          <w:tcPr>
            <w:tcW w:w="2835" w:type="dxa"/>
            <w:shd w:val="clear" w:color="auto" w:fill="D6E3BC" w:themeFill="accent3" w:themeFillTint="66"/>
            <w:vAlign w:val="center"/>
          </w:tcPr>
          <w:p w14:paraId="03804029" w14:textId="4DBA7D68" w:rsidR="00A24819" w:rsidRPr="00A24819" w:rsidRDefault="00A24819" w:rsidP="00A24819">
            <w:pPr>
              <w:pStyle w:val="Stylodstavecslovan"/>
              <w:numPr>
                <w:ilvl w:val="0"/>
                <w:numId w:val="0"/>
              </w:numPr>
              <w:spacing w:line="276" w:lineRule="auto"/>
              <w:ind w:left="1154" w:hanging="360"/>
            </w:pPr>
            <w:r w:rsidRPr="00A24819">
              <w:t>8</w:t>
            </w:r>
          </w:p>
        </w:tc>
        <w:tc>
          <w:tcPr>
            <w:tcW w:w="1418" w:type="dxa"/>
            <w:shd w:val="clear" w:color="auto" w:fill="B8CCE4" w:themeFill="accent1" w:themeFillTint="66"/>
            <w:vAlign w:val="center"/>
          </w:tcPr>
          <w:p w14:paraId="6A2A2315" w14:textId="7549A554" w:rsidR="00A24819" w:rsidRPr="00A24819" w:rsidRDefault="00A24819" w:rsidP="00A24819">
            <w:pPr>
              <w:pStyle w:val="Stylodstavecslovan"/>
              <w:numPr>
                <w:ilvl w:val="0"/>
                <w:numId w:val="0"/>
              </w:numPr>
              <w:spacing w:line="276" w:lineRule="auto"/>
              <w:ind w:left="1154" w:hanging="360"/>
            </w:pPr>
            <w:r w:rsidRPr="00A24819">
              <w:t>12</w:t>
            </w:r>
          </w:p>
        </w:tc>
        <w:tc>
          <w:tcPr>
            <w:tcW w:w="3402" w:type="dxa"/>
            <w:shd w:val="clear" w:color="auto" w:fill="D6E3BC" w:themeFill="accent3" w:themeFillTint="66"/>
            <w:vAlign w:val="center"/>
          </w:tcPr>
          <w:p w14:paraId="6D90D3B0" w14:textId="4A1ED070" w:rsidR="00A24819" w:rsidRPr="00A24819" w:rsidRDefault="00A24819" w:rsidP="00A24819">
            <w:pPr>
              <w:pStyle w:val="Stylodstavecslovan"/>
              <w:numPr>
                <w:ilvl w:val="0"/>
                <w:numId w:val="0"/>
              </w:numPr>
              <w:spacing w:line="276" w:lineRule="auto"/>
              <w:ind w:left="1154" w:hanging="360"/>
            </w:pPr>
            <w:r w:rsidRPr="00A24819">
              <w:t>8</w:t>
            </w:r>
          </w:p>
        </w:tc>
      </w:tr>
      <w:tr w:rsidR="00A24819" w14:paraId="612B1633" w14:textId="77777777" w:rsidTr="00D46486">
        <w:tc>
          <w:tcPr>
            <w:tcW w:w="1384" w:type="dxa"/>
            <w:shd w:val="clear" w:color="auto" w:fill="B8CCE4" w:themeFill="accent1" w:themeFillTint="66"/>
            <w:vAlign w:val="center"/>
          </w:tcPr>
          <w:p w14:paraId="2DF7BA74" w14:textId="77777777" w:rsidR="00A24819" w:rsidRDefault="00A24819" w:rsidP="00A24819">
            <w:pPr>
              <w:pStyle w:val="Stylodstavecslovan"/>
              <w:numPr>
                <w:ilvl w:val="0"/>
                <w:numId w:val="0"/>
              </w:numPr>
              <w:spacing w:line="276" w:lineRule="auto"/>
              <w:ind w:left="1154" w:hanging="360"/>
            </w:pPr>
            <w:r w:rsidRPr="00306B08">
              <w:t>2</w:t>
            </w:r>
          </w:p>
        </w:tc>
        <w:tc>
          <w:tcPr>
            <w:tcW w:w="2835" w:type="dxa"/>
            <w:shd w:val="clear" w:color="auto" w:fill="D6E3BC" w:themeFill="accent3" w:themeFillTint="66"/>
          </w:tcPr>
          <w:p w14:paraId="13B8BB07" w14:textId="484463B3" w:rsidR="00A24819" w:rsidRPr="00A24819" w:rsidRDefault="00A24819" w:rsidP="00A24819">
            <w:pPr>
              <w:pStyle w:val="Stylodstavecslovan"/>
              <w:numPr>
                <w:ilvl w:val="0"/>
                <w:numId w:val="0"/>
              </w:numPr>
              <w:spacing w:line="276" w:lineRule="auto"/>
              <w:ind w:left="1154" w:hanging="360"/>
            </w:pPr>
            <w:r w:rsidRPr="00A24819">
              <w:t>6</w:t>
            </w:r>
          </w:p>
        </w:tc>
        <w:tc>
          <w:tcPr>
            <w:tcW w:w="1418" w:type="dxa"/>
            <w:shd w:val="clear" w:color="auto" w:fill="B8CCE4" w:themeFill="accent1" w:themeFillTint="66"/>
            <w:vAlign w:val="center"/>
          </w:tcPr>
          <w:p w14:paraId="30EBA893" w14:textId="36D30AF3" w:rsidR="00A24819" w:rsidRPr="00A24819" w:rsidRDefault="00A24819" w:rsidP="00A24819">
            <w:pPr>
              <w:pStyle w:val="Stylodstavecslovan"/>
              <w:numPr>
                <w:ilvl w:val="0"/>
                <w:numId w:val="0"/>
              </w:numPr>
              <w:spacing w:line="276" w:lineRule="auto"/>
              <w:ind w:left="1154" w:hanging="360"/>
            </w:pPr>
            <w:r w:rsidRPr="00A24819">
              <w:t>13</w:t>
            </w:r>
          </w:p>
        </w:tc>
        <w:tc>
          <w:tcPr>
            <w:tcW w:w="3402" w:type="dxa"/>
            <w:shd w:val="clear" w:color="auto" w:fill="D6E3BC" w:themeFill="accent3" w:themeFillTint="66"/>
          </w:tcPr>
          <w:p w14:paraId="5BAEEF9C" w14:textId="7E72A289" w:rsidR="00A24819" w:rsidRPr="00A24819" w:rsidRDefault="00A24819" w:rsidP="00A24819">
            <w:pPr>
              <w:pStyle w:val="Stylodstavecslovan"/>
              <w:numPr>
                <w:ilvl w:val="0"/>
                <w:numId w:val="0"/>
              </w:numPr>
              <w:spacing w:line="276" w:lineRule="auto"/>
              <w:ind w:left="1154" w:hanging="360"/>
            </w:pPr>
            <w:r w:rsidRPr="00A24819">
              <w:t>6</w:t>
            </w:r>
          </w:p>
        </w:tc>
      </w:tr>
      <w:tr w:rsidR="00A24819" w14:paraId="3083FC6E" w14:textId="77777777" w:rsidTr="00A24819">
        <w:tc>
          <w:tcPr>
            <w:tcW w:w="1384" w:type="dxa"/>
            <w:shd w:val="clear" w:color="auto" w:fill="B8CCE4" w:themeFill="accent1" w:themeFillTint="66"/>
            <w:vAlign w:val="center"/>
          </w:tcPr>
          <w:p w14:paraId="4CFF9D42" w14:textId="77777777" w:rsidR="00A24819" w:rsidRDefault="00A24819" w:rsidP="00A24819">
            <w:pPr>
              <w:pStyle w:val="Stylodstavecslovan"/>
              <w:numPr>
                <w:ilvl w:val="0"/>
                <w:numId w:val="0"/>
              </w:numPr>
              <w:spacing w:line="276" w:lineRule="auto"/>
              <w:ind w:left="1154" w:hanging="360"/>
            </w:pPr>
            <w:r w:rsidRPr="00306B08">
              <w:t>3</w:t>
            </w:r>
          </w:p>
        </w:tc>
        <w:tc>
          <w:tcPr>
            <w:tcW w:w="2835" w:type="dxa"/>
            <w:shd w:val="clear" w:color="auto" w:fill="D6E3BC" w:themeFill="accent3" w:themeFillTint="66"/>
            <w:vAlign w:val="center"/>
          </w:tcPr>
          <w:p w14:paraId="0540DB0D" w14:textId="2B4BB3FF" w:rsidR="00A24819" w:rsidRPr="00A24819" w:rsidRDefault="00A24819" w:rsidP="00A24819">
            <w:pPr>
              <w:pStyle w:val="Stylodstavecslovan"/>
              <w:numPr>
                <w:ilvl w:val="0"/>
                <w:numId w:val="0"/>
              </w:numPr>
              <w:spacing w:line="276" w:lineRule="auto"/>
              <w:ind w:left="1154" w:hanging="360"/>
            </w:pPr>
            <w:r w:rsidRPr="00A24819">
              <w:t>8</w:t>
            </w:r>
          </w:p>
        </w:tc>
        <w:tc>
          <w:tcPr>
            <w:tcW w:w="1418" w:type="dxa"/>
            <w:shd w:val="clear" w:color="auto" w:fill="B8CCE4" w:themeFill="accent1" w:themeFillTint="66"/>
            <w:vAlign w:val="center"/>
          </w:tcPr>
          <w:p w14:paraId="24202EAF" w14:textId="03417D34" w:rsidR="00A24819" w:rsidRPr="00A24819" w:rsidRDefault="00A24819" w:rsidP="00A24819">
            <w:pPr>
              <w:pStyle w:val="Stylodstavecslovan"/>
              <w:numPr>
                <w:ilvl w:val="0"/>
                <w:numId w:val="0"/>
              </w:numPr>
              <w:spacing w:line="276" w:lineRule="auto"/>
              <w:ind w:left="1154" w:hanging="360"/>
            </w:pPr>
            <w:r w:rsidRPr="00A24819">
              <w:t>14</w:t>
            </w:r>
          </w:p>
        </w:tc>
        <w:tc>
          <w:tcPr>
            <w:tcW w:w="3402" w:type="dxa"/>
            <w:shd w:val="clear" w:color="auto" w:fill="D6E3BC" w:themeFill="accent3" w:themeFillTint="66"/>
            <w:vAlign w:val="center"/>
          </w:tcPr>
          <w:p w14:paraId="01ABA274" w14:textId="39588FF2" w:rsidR="00A24819" w:rsidRPr="00A24819" w:rsidRDefault="00A24819" w:rsidP="00A24819">
            <w:pPr>
              <w:pStyle w:val="Stylodstavecslovan"/>
              <w:numPr>
                <w:ilvl w:val="0"/>
                <w:numId w:val="0"/>
              </w:numPr>
              <w:spacing w:line="276" w:lineRule="auto"/>
              <w:ind w:left="1154" w:hanging="360"/>
            </w:pPr>
            <w:r w:rsidRPr="00A24819">
              <w:t>8</w:t>
            </w:r>
          </w:p>
        </w:tc>
      </w:tr>
      <w:tr w:rsidR="00A24819" w14:paraId="77AFB19A" w14:textId="77777777" w:rsidTr="00D46486">
        <w:tc>
          <w:tcPr>
            <w:tcW w:w="1384" w:type="dxa"/>
            <w:shd w:val="clear" w:color="auto" w:fill="B8CCE4" w:themeFill="accent1" w:themeFillTint="66"/>
            <w:vAlign w:val="center"/>
          </w:tcPr>
          <w:p w14:paraId="5277DBF5" w14:textId="77777777" w:rsidR="00A24819" w:rsidRDefault="00A24819" w:rsidP="00A24819">
            <w:pPr>
              <w:pStyle w:val="Stylodstavecslovan"/>
              <w:numPr>
                <w:ilvl w:val="0"/>
                <w:numId w:val="0"/>
              </w:numPr>
              <w:spacing w:line="276" w:lineRule="auto"/>
              <w:ind w:left="1154" w:hanging="360"/>
            </w:pPr>
            <w:r w:rsidRPr="00306B08">
              <w:t>4</w:t>
            </w:r>
          </w:p>
        </w:tc>
        <w:tc>
          <w:tcPr>
            <w:tcW w:w="2835" w:type="dxa"/>
            <w:shd w:val="clear" w:color="auto" w:fill="D6E3BC" w:themeFill="accent3" w:themeFillTint="66"/>
          </w:tcPr>
          <w:p w14:paraId="5B3E283C" w14:textId="7FF2F15E" w:rsidR="00A24819" w:rsidRPr="00A24819" w:rsidRDefault="00A24819" w:rsidP="00A24819">
            <w:pPr>
              <w:pStyle w:val="Stylodstavecslovan"/>
              <w:numPr>
                <w:ilvl w:val="0"/>
                <w:numId w:val="0"/>
              </w:numPr>
              <w:spacing w:line="276" w:lineRule="auto"/>
              <w:ind w:left="1154" w:hanging="360"/>
            </w:pPr>
            <w:r w:rsidRPr="00A24819">
              <w:t>6</w:t>
            </w:r>
          </w:p>
        </w:tc>
        <w:tc>
          <w:tcPr>
            <w:tcW w:w="1418" w:type="dxa"/>
            <w:shd w:val="clear" w:color="auto" w:fill="B8CCE4" w:themeFill="accent1" w:themeFillTint="66"/>
            <w:vAlign w:val="center"/>
          </w:tcPr>
          <w:p w14:paraId="7A9A64A7" w14:textId="767C7E74" w:rsidR="00A24819" w:rsidRPr="00A24819" w:rsidRDefault="00A24819" w:rsidP="00A24819">
            <w:pPr>
              <w:pStyle w:val="Stylodstavecslovan"/>
              <w:numPr>
                <w:ilvl w:val="0"/>
                <w:numId w:val="0"/>
              </w:numPr>
              <w:spacing w:line="276" w:lineRule="auto"/>
              <w:ind w:left="1154" w:hanging="360"/>
            </w:pPr>
            <w:r w:rsidRPr="00A24819">
              <w:t>15</w:t>
            </w:r>
          </w:p>
        </w:tc>
        <w:tc>
          <w:tcPr>
            <w:tcW w:w="3402" w:type="dxa"/>
            <w:shd w:val="clear" w:color="auto" w:fill="D6E3BC" w:themeFill="accent3" w:themeFillTint="66"/>
          </w:tcPr>
          <w:p w14:paraId="1014593A" w14:textId="5C820F47" w:rsidR="00A24819" w:rsidRPr="00A24819" w:rsidRDefault="00A24819" w:rsidP="00A24819">
            <w:pPr>
              <w:pStyle w:val="Stylodstavecslovan"/>
              <w:numPr>
                <w:ilvl w:val="0"/>
                <w:numId w:val="0"/>
              </w:numPr>
              <w:spacing w:line="276" w:lineRule="auto"/>
              <w:ind w:left="1154" w:hanging="360"/>
            </w:pPr>
            <w:r w:rsidRPr="00A24819">
              <w:t>6</w:t>
            </w:r>
          </w:p>
        </w:tc>
      </w:tr>
      <w:tr w:rsidR="00A24819" w14:paraId="661DD787" w14:textId="77777777" w:rsidTr="00A24819">
        <w:tc>
          <w:tcPr>
            <w:tcW w:w="1384" w:type="dxa"/>
            <w:shd w:val="clear" w:color="auto" w:fill="B8CCE4" w:themeFill="accent1" w:themeFillTint="66"/>
            <w:vAlign w:val="center"/>
          </w:tcPr>
          <w:p w14:paraId="2A3D4F3E" w14:textId="77777777" w:rsidR="00A24819" w:rsidRDefault="00A24819" w:rsidP="00A24819">
            <w:pPr>
              <w:pStyle w:val="Stylodstavecslovan"/>
              <w:numPr>
                <w:ilvl w:val="0"/>
                <w:numId w:val="0"/>
              </w:numPr>
              <w:spacing w:line="276" w:lineRule="auto"/>
              <w:ind w:left="1154" w:hanging="360"/>
            </w:pPr>
            <w:r w:rsidRPr="00306B08">
              <w:t>5</w:t>
            </w:r>
          </w:p>
        </w:tc>
        <w:tc>
          <w:tcPr>
            <w:tcW w:w="2835" w:type="dxa"/>
            <w:shd w:val="clear" w:color="auto" w:fill="D6E3BC" w:themeFill="accent3" w:themeFillTint="66"/>
            <w:vAlign w:val="center"/>
          </w:tcPr>
          <w:p w14:paraId="0D15BF64" w14:textId="1E46FAC7" w:rsidR="00A24819" w:rsidRPr="00A24819" w:rsidRDefault="00A24819" w:rsidP="00A24819">
            <w:pPr>
              <w:pStyle w:val="Stylodstavecslovan"/>
              <w:numPr>
                <w:ilvl w:val="0"/>
                <w:numId w:val="0"/>
              </w:numPr>
              <w:spacing w:line="276" w:lineRule="auto"/>
            </w:pPr>
            <w:r w:rsidRPr="00A24819">
              <w:t xml:space="preserve">                8</w:t>
            </w:r>
          </w:p>
        </w:tc>
        <w:tc>
          <w:tcPr>
            <w:tcW w:w="1418" w:type="dxa"/>
            <w:tcBorders>
              <w:bottom w:val="single" w:sz="4" w:space="0" w:color="000000"/>
            </w:tcBorders>
            <w:shd w:val="clear" w:color="auto" w:fill="B8CCE4" w:themeFill="accent1" w:themeFillTint="66"/>
            <w:vAlign w:val="center"/>
          </w:tcPr>
          <w:p w14:paraId="165C05D8" w14:textId="749B6D90" w:rsidR="00A24819" w:rsidRPr="00A24819" w:rsidRDefault="00A24819" w:rsidP="00A24819">
            <w:pPr>
              <w:pStyle w:val="Stylodstavecslovan"/>
              <w:numPr>
                <w:ilvl w:val="0"/>
                <w:numId w:val="0"/>
              </w:numPr>
              <w:spacing w:line="276" w:lineRule="auto"/>
              <w:ind w:left="1154" w:hanging="360"/>
            </w:pPr>
            <w:r w:rsidRPr="00A24819">
              <w:t>16</w:t>
            </w:r>
          </w:p>
        </w:tc>
        <w:tc>
          <w:tcPr>
            <w:tcW w:w="3402" w:type="dxa"/>
            <w:tcBorders>
              <w:bottom w:val="single" w:sz="4" w:space="0" w:color="000000"/>
            </w:tcBorders>
            <w:shd w:val="clear" w:color="auto" w:fill="D6E3BC" w:themeFill="accent3" w:themeFillTint="66"/>
            <w:vAlign w:val="center"/>
          </w:tcPr>
          <w:p w14:paraId="6358F0E1" w14:textId="3E5BB0B8" w:rsidR="00A24819" w:rsidRPr="00A24819" w:rsidRDefault="00A24819" w:rsidP="00A24819">
            <w:pPr>
              <w:pStyle w:val="Stylodstavecslovan"/>
              <w:numPr>
                <w:ilvl w:val="0"/>
                <w:numId w:val="0"/>
              </w:numPr>
              <w:spacing w:line="276" w:lineRule="auto"/>
              <w:ind w:left="1154" w:hanging="360"/>
            </w:pPr>
            <w:r w:rsidRPr="00A24819">
              <w:t>8</w:t>
            </w:r>
          </w:p>
        </w:tc>
      </w:tr>
      <w:tr w:rsidR="00A24819" w14:paraId="44B3859C" w14:textId="77777777" w:rsidTr="00A24819">
        <w:tc>
          <w:tcPr>
            <w:tcW w:w="1384" w:type="dxa"/>
            <w:shd w:val="clear" w:color="auto" w:fill="B8CCE4" w:themeFill="accent1" w:themeFillTint="66"/>
            <w:vAlign w:val="center"/>
          </w:tcPr>
          <w:p w14:paraId="21E2568C" w14:textId="77777777" w:rsidR="00A24819" w:rsidRDefault="00A24819" w:rsidP="00A24819">
            <w:pPr>
              <w:pStyle w:val="Stylodstavecslovan"/>
              <w:numPr>
                <w:ilvl w:val="0"/>
                <w:numId w:val="0"/>
              </w:numPr>
              <w:spacing w:line="276" w:lineRule="auto"/>
              <w:ind w:left="1154" w:hanging="360"/>
            </w:pPr>
            <w:r w:rsidRPr="00306B08">
              <w:t>6</w:t>
            </w:r>
          </w:p>
        </w:tc>
        <w:tc>
          <w:tcPr>
            <w:tcW w:w="2835" w:type="dxa"/>
            <w:shd w:val="clear" w:color="auto" w:fill="D6E3BC" w:themeFill="accent3" w:themeFillTint="66"/>
          </w:tcPr>
          <w:p w14:paraId="031F000C" w14:textId="01DB034F" w:rsidR="00A24819" w:rsidRPr="00A24819" w:rsidRDefault="00A24819" w:rsidP="00A24819">
            <w:pPr>
              <w:pStyle w:val="Stylodstavecslovan"/>
              <w:numPr>
                <w:ilvl w:val="0"/>
                <w:numId w:val="0"/>
              </w:numPr>
              <w:spacing w:line="276" w:lineRule="auto"/>
              <w:ind w:left="1154" w:hanging="360"/>
            </w:pPr>
            <w:r w:rsidRPr="00A24819">
              <w:t>6</w:t>
            </w:r>
          </w:p>
        </w:tc>
        <w:tc>
          <w:tcPr>
            <w:tcW w:w="1418" w:type="dxa"/>
            <w:shd w:val="clear" w:color="auto" w:fill="B8CCE4" w:themeFill="accent1" w:themeFillTint="66"/>
            <w:vAlign w:val="center"/>
          </w:tcPr>
          <w:p w14:paraId="57516EE6" w14:textId="5B80CDB6" w:rsidR="00A24819" w:rsidRPr="00A24819" w:rsidRDefault="00A24819" w:rsidP="00A24819">
            <w:pPr>
              <w:pStyle w:val="Stylodstavecslovan"/>
              <w:numPr>
                <w:ilvl w:val="0"/>
                <w:numId w:val="0"/>
              </w:numPr>
              <w:spacing w:line="276" w:lineRule="auto"/>
              <w:ind w:left="1154" w:hanging="360"/>
            </w:pPr>
            <w:r w:rsidRPr="00A24819">
              <w:t>17</w:t>
            </w:r>
          </w:p>
        </w:tc>
        <w:tc>
          <w:tcPr>
            <w:tcW w:w="3402" w:type="dxa"/>
            <w:shd w:val="clear" w:color="auto" w:fill="D6E3BC" w:themeFill="accent3" w:themeFillTint="66"/>
          </w:tcPr>
          <w:p w14:paraId="6A1863A4" w14:textId="6F3C82E9" w:rsidR="00A24819" w:rsidRPr="00A24819" w:rsidRDefault="00A24819" w:rsidP="00A24819">
            <w:pPr>
              <w:pStyle w:val="Stylodstavecslovan"/>
              <w:numPr>
                <w:ilvl w:val="0"/>
                <w:numId w:val="0"/>
              </w:numPr>
              <w:spacing w:line="276" w:lineRule="auto"/>
              <w:ind w:left="1154" w:hanging="360"/>
            </w:pPr>
            <w:r w:rsidRPr="00A24819">
              <w:t>6</w:t>
            </w:r>
          </w:p>
        </w:tc>
      </w:tr>
      <w:tr w:rsidR="00A24819" w14:paraId="00DDC523" w14:textId="77777777" w:rsidTr="00A24819">
        <w:tc>
          <w:tcPr>
            <w:tcW w:w="1384" w:type="dxa"/>
            <w:shd w:val="clear" w:color="auto" w:fill="B8CCE4" w:themeFill="accent1" w:themeFillTint="66"/>
            <w:vAlign w:val="center"/>
          </w:tcPr>
          <w:p w14:paraId="715E5026" w14:textId="2AD63E9F" w:rsidR="00A24819" w:rsidRPr="00306B08" w:rsidRDefault="00A24819" w:rsidP="00A24819">
            <w:pPr>
              <w:pStyle w:val="Stylodstavecslovan"/>
              <w:numPr>
                <w:ilvl w:val="0"/>
                <w:numId w:val="0"/>
              </w:numPr>
              <w:spacing w:line="276" w:lineRule="auto"/>
              <w:ind w:left="1154" w:hanging="360"/>
            </w:pPr>
            <w:r w:rsidRPr="00306B08">
              <w:t>7</w:t>
            </w:r>
          </w:p>
        </w:tc>
        <w:tc>
          <w:tcPr>
            <w:tcW w:w="2835" w:type="dxa"/>
            <w:shd w:val="clear" w:color="auto" w:fill="D6E3BC" w:themeFill="accent3" w:themeFillTint="66"/>
            <w:vAlign w:val="center"/>
          </w:tcPr>
          <w:p w14:paraId="4A35AC6D" w14:textId="7D1E7091" w:rsidR="00A24819" w:rsidRPr="00A24819" w:rsidRDefault="00A24819" w:rsidP="00A24819">
            <w:pPr>
              <w:pStyle w:val="Stylodstavecslovan"/>
              <w:numPr>
                <w:ilvl w:val="0"/>
                <w:numId w:val="0"/>
              </w:numPr>
              <w:spacing w:line="276" w:lineRule="auto"/>
              <w:ind w:left="1154" w:hanging="360"/>
            </w:pPr>
            <w:r w:rsidRPr="00A24819">
              <w:t>8</w:t>
            </w:r>
          </w:p>
        </w:tc>
        <w:tc>
          <w:tcPr>
            <w:tcW w:w="1418" w:type="dxa"/>
            <w:shd w:val="clear" w:color="auto" w:fill="B8CCE4" w:themeFill="accent1" w:themeFillTint="66"/>
            <w:vAlign w:val="center"/>
          </w:tcPr>
          <w:p w14:paraId="0824BDB9" w14:textId="2D5B00B9" w:rsidR="00A24819" w:rsidRPr="00A24819" w:rsidRDefault="00A24819" w:rsidP="00A24819">
            <w:pPr>
              <w:pStyle w:val="Stylodstavecslovan"/>
              <w:numPr>
                <w:ilvl w:val="0"/>
                <w:numId w:val="0"/>
              </w:numPr>
              <w:spacing w:line="276" w:lineRule="auto"/>
              <w:ind w:left="1154" w:hanging="360"/>
            </w:pPr>
            <w:r w:rsidRPr="00A24819">
              <w:t>18</w:t>
            </w:r>
          </w:p>
        </w:tc>
        <w:tc>
          <w:tcPr>
            <w:tcW w:w="3402" w:type="dxa"/>
            <w:shd w:val="clear" w:color="auto" w:fill="D6E3BC" w:themeFill="accent3" w:themeFillTint="66"/>
            <w:vAlign w:val="center"/>
          </w:tcPr>
          <w:p w14:paraId="048F19CF" w14:textId="7F771316" w:rsidR="00A24819" w:rsidRPr="00A24819" w:rsidRDefault="00A24819" w:rsidP="00A24819">
            <w:pPr>
              <w:pStyle w:val="Stylodstavecslovan"/>
              <w:numPr>
                <w:ilvl w:val="0"/>
                <w:numId w:val="0"/>
              </w:numPr>
              <w:spacing w:line="276" w:lineRule="auto"/>
              <w:ind w:left="1154" w:hanging="360"/>
            </w:pPr>
            <w:r w:rsidRPr="00A24819">
              <w:t>8</w:t>
            </w:r>
          </w:p>
        </w:tc>
      </w:tr>
      <w:tr w:rsidR="00A24819" w14:paraId="70E2C7F8" w14:textId="77777777" w:rsidTr="00A24819">
        <w:tc>
          <w:tcPr>
            <w:tcW w:w="1384" w:type="dxa"/>
            <w:shd w:val="clear" w:color="auto" w:fill="B8CCE4" w:themeFill="accent1" w:themeFillTint="66"/>
            <w:vAlign w:val="center"/>
          </w:tcPr>
          <w:p w14:paraId="56E08643" w14:textId="782D2ECD" w:rsidR="00A24819" w:rsidRPr="00306B08" w:rsidRDefault="00A24819" w:rsidP="00A24819">
            <w:pPr>
              <w:pStyle w:val="Stylodstavecslovan"/>
              <w:numPr>
                <w:ilvl w:val="0"/>
                <w:numId w:val="0"/>
              </w:numPr>
              <w:spacing w:line="276" w:lineRule="auto"/>
              <w:ind w:left="1154" w:hanging="360"/>
            </w:pPr>
            <w:r w:rsidRPr="00306B08">
              <w:t>8</w:t>
            </w:r>
          </w:p>
        </w:tc>
        <w:tc>
          <w:tcPr>
            <w:tcW w:w="2835" w:type="dxa"/>
            <w:shd w:val="clear" w:color="auto" w:fill="D6E3BC" w:themeFill="accent3" w:themeFillTint="66"/>
          </w:tcPr>
          <w:p w14:paraId="7E8B9B2B" w14:textId="63BBEE62" w:rsidR="00A24819" w:rsidRPr="00A24819" w:rsidRDefault="00A24819" w:rsidP="00A24819">
            <w:pPr>
              <w:pStyle w:val="Stylodstavecslovan"/>
              <w:numPr>
                <w:ilvl w:val="0"/>
                <w:numId w:val="0"/>
              </w:numPr>
              <w:spacing w:line="276" w:lineRule="auto"/>
              <w:ind w:left="1154" w:hanging="360"/>
            </w:pPr>
            <w:r w:rsidRPr="00A24819">
              <w:t>6</w:t>
            </w:r>
          </w:p>
        </w:tc>
        <w:tc>
          <w:tcPr>
            <w:tcW w:w="1418" w:type="dxa"/>
            <w:shd w:val="clear" w:color="auto" w:fill="B8CCE4" w:themeFill="accent1" w:themeFillTint="66"/>
            <w:vAlign w:val="center"/>
          </w:tcPr>
          <w:p w14:paraId="4CCCBC54" w14:textId="0EE19CF1" w:rsidR="00A24819" w:rsidRPr="00A24819" w:rsidRDefault="00A24819" w:rsidP="00A24819">
            <w:pPr>
              <w:pStyle w:val="Stylodstavecslovan"/>
              <w:numPr>
                <w:ilvl w:val="0"/>
                <w:numId w:val="0"/>
              </w:numPr>
              <w:spacing w:line="276" w:lineRule="auto"/>
              <w:ind w:left="1154" w:hanging="360"/>
            </w:pPr>
            <w:r w:rsidRPr="00A24819">
              <w:t>19</w:t>
            </w:r>
          </w:p>
        </w:tc>
        <w:tc>
          <w:tcPr>
            <w:tcW w:w="3402" w:type="dxa"/>
            <w:shd w:val="clear" w:color="auto" w:fill="D6E3BC" w:themeFill="accent3" w:themeFillTint="66"/>
          </w:tcPr>
          <w:p w14:paraId="6561B828" w14:textId="1624294F" w:rsidR="00A24819" w:rsidRPr="00A24819" w:rsidRDefault="00A24819" w:rsidP="00A24819">
            <w:pPr>
              <w:pStyle w:val="Stylodstavecslovan"/>
              <w:numPr>
                <w:ilvl w:val="0"/>
                <w:numId w:val="0"/>
              </w:numPr>
              <w:spacing w:line="276" w:lineRule="auto"/>
              <w:ind w:left="1154" w:hanging="360"/>
            </w:pPr>
            <w:r w:rsidRPr="00A24819">
              <w:t>6</w:t>
            </w:r>
          </w:p>
        </w:tc>
      </w:tr>
      <w:tr w:rsidR="00A24819" w14:paraId="7171A4AF" w14:textId="77777777" w:rsidTr="00A24819">
        <w:tc>
          <w:tcPr>
            <w:tcW w:w="1384" w:type="dxa"/>
            <w:shd w:val="clear" w:color="auto" w:fill="B8CCE4" w:themeFill="accent1" w:themeFillTint="66"/>
            <w:vAlign w:val="center"/>
          </w:tcPr>
          <w:p w14:paraId="471E7572" w14:textId="786974E4" w:rsidR="00A24819" w:rsidRPr="00306B08" w:rsidRDefault="00A24819" w:rsidP="00A24819">
            <w:pPr>
              <w:pStyle w:val="Stylodstavecslovan"/>
              <w:numPr>
                <w:ilvl w:val="0"/>
                <w:numId w:val="0"/>
              </w:numPr>
              <w:spacing w:line="276" w:lineRule="auto"/>
              <w:ind w:left="1154" w:hanging="360"/>
            </w:pPr>
            <w:r w:rsidRPr="00306B08">
              <w:t>9</w:t>
            </w:r>
          </w:p>
        </w:tc>
        <w:tc>
          <w:tcPr>
            <w:tcW w:w="2835" w:type="dxa"/>
            <w:shd w:val="clear" w:color="auto" w:fill="D6E3BC" w:themeFill="accent3" w:themeFillTint="66"/>
          </w:tcPr>
          <w:p w14:paraId="768C7618" w14:textId="737351BA" w:rsidR="00A24819" w:rsidRPr="00A24819" w:rsidRDefault="00A24819" w:rsidP="00A24819">
            <w:pPr>
              <w:pStyle w:val="Stylodstavecslovan"/>
              <w:numPr>
                <w:ilvl w:val="0"/>
                <w:numId w:val="0"/>
              </w:numPr>
              <w:spacing w:line="276" w:lineRule="auto"/>
              <w:ind w:left="1154" w:hanging="360"/>
            </w:pPr>
            <w:r w:rsidRPr="00A24819">
              <w:t>8</w:t>
            </w:r>
          </w:p>
        </w:tc>
        <w:tc>
          <w:tcPr>
            <w:tcW w:w="1418" w:type="dxa"/>
            <w:shd w:val="clear" w:color="auto" w:fill="B8CCE4" w:themeFill="accent1" w:themeFillTint="66"/>
            <w:vAlign w:val="center"/>
          </w:tcPr>
          <w:p w14:paraId="059B7534" w14:textId="446B059C" w:rsidR="00A24819" w:rsidRPr="00A24819" w:rsidRDefault="00A24819" w:rsidP="00A24819">
            <w:pPr>
              <w:pStyle w:val="Stylodstavecslovan"/>
              <w:numPr>
                <w:ilvl w:val="0"/>
                <w:numId w:val="0"/>
              </w:numPr>
              <w:spacing w:line="276" w:lineRule="auto"/>
              <w:ind w:left="1154" w:hanging="360"/>
            </w:pPr>
            <w:r w:rsidRPr="00A24819">
              <w:t>20</w:t>
            </w:r>
          </w:p>
        </w:tc>
        <w:tc>
          <w:tcPr>
            <w:tcW w:w="3402" w:type="dxa"/>
            <w:shd w:val="clear" w:color="auto" w:fill="D6E3BC" w:themeFill="accent3" w:themeFillTint="66"/>
          </w:tcPr>
          <w:p w14:paraId="37EBF062" w14:textId="045167FC" w:rsidR="00A24819" w:rsidRPr="00A24819" w:rsidRDefault="00A24819" w:rsidP="00A24819">
            <w:pPr>
              <w:pStyle w:val="Stylodstavecslovan"/>
              <w:numPr>
                <w:ilvl w:val="0"/>
                <w:numId w:val="0"/>
              </w:numPr>
              <w:spacing w:line="276" w:lineRule="auto"/>
              <w:ind w:left="1154" w:hanging="360"/>
            </w:pPr>
            <w:r w:rsidRPr="00A24819">
              <w:t>8</w:t>
            </w:r>
          </w:p>
        </w:tc>
      </w:tr>
      <w:tr w:rsidR="00A24819" w14:paraId="504789D0" w14:textId="77777777" w:rsidTr="00A24819">
        <w:tc>
          <w:tcPr>
            <w:tcW w:w="1384" w:type="dxa"/>
            <w:shd w:val="clear" w:color="auto" w:fill="B8CCE4" w:themeFill="accent1" w:themeFillTint="66"/>
            <w:vAlign w:val="center"/>
          </w:tcPr>
          <w:p w14:paraId="2FC7B98C" w14:textId="00B649F1" w:rsidR="00A24819" w:rsidRPr="00306B08" w:rsidRDefault="00A24819" w:rsidP="00A24819">
            <w:pPr>
              <w:pStyle w:val="Stylodstavecslovan"/>
              <w:numPr>
                <w:ilvl w:val="0"/>
                <w:numId w:val="0"/>
              </w:numPr>
              <w:spacing w:line="276" w:lineRule="auto"/>
              <w:ind w:left="1154" w:hanging="360"/>
            </w:pPr>
            <w:r w:rsidRPr="00306B08">
              <w:t>10</w:t>
            </w:r>
          </w:p>
        </w:tc>
        <w:tc>
          <w:tcPr>
            <w:tcW w:w="2835" w:type="dxa"/>
            <w:shd w:val="clear" w:color="auto" w:fill="D6E3BC" w:themeFill="accent3" w:themeFillTint="66"/>
          </w:tcPr>
          <w:p w14:paraId="1C25FFF6" w14:textId="1B837517" w:rsidR="00A24819" w:rsidRPr="00A24819" w:rsidRDefault="00A24819" w:rsidP="00A24819">
            <w:pPr>
              <w:pStyle w:val="Stylodstavecslovan"/>
              <w:numPr>
                <w:ilvl w:val="0"/>
                <w:numId w:val="0"/>
              </w:numPr>
              <w:spacing w:line="276" w:lineRule="auto"/>
              <w:ind w:left="1154" w:hanging="360"/>
            </w:pPr>
            <w:r w:rsidRPr="00A24819">
              <w:t>6</w:t>
            </w:r>
          </w:p>
        </w:tc>
        <w:tc>
          <w:tcPr>
            <w:tcW w:w="1418" w:type="dxa"/>
            <w:shd w:val="clear" w:color="auto" w:fill="B8CCE4" w:themeFill="accent1" w:themeFillTint="66"/>
            <w:vAlign w:val="center"/>
          </w:tcPr>
          <w:p w14:paraId="78D93A82" w14:textId="4EE19870" w:rsidR="00A24819" w:rsidRPr="00A24819" w:rsidRDefault="00A24819" w:rsidP="00A24819">
            <w:pPr>
              <w:pStyle w:val="Stylodstavecslovan"/>
              <w:numPr>
                <w:ilvl w:val="0"/>
                <w:numId w:val="0"/>
              </w:numPr>
              <w:spacing w:line="276" w:lineRule="auto"/>
              <w:ind w:left="1154" w:hanging="360"/>
            </w:pPr>
            <w:r w:rsidRPr="00A24819">
              <w:t>21</w:t>
            </w:r>
          </w:p>
        </w:tc>
        <w:tc>
          <w:tcPr>
            <w:tcW w:w="3402" w:type="dxa"/>
            <w:shd w:val="clear" w:color="auto" w:fill="D6E3BC" w:themeFill="accent3" w:themeFillTint="66"/>
          </w:tcPr>
          <w:p w14:paraId="40A68BA2" w14:textId="420EEF6F" w:rsidR="00A24819" w:rsidRPr="00A24819" w:rsidRDefault="00A24819" w:rsidP="00A24819">
            <w:pPr>
              <w:pStyle w:val="Stylodstavecslovan"/>
              <w:numPr>
                <w:ilvl w:val="0"/>
                <w:numId w:val="0"/>
              </w:numPr>
              <w:spacing w:line="276" w:lineRule="auto"/>
              <w:ind w:left="1154" w:hanging="360"/>
            </w:pPr>
            <w:r w:rsidRPr="00A24819">
              <w:t>6</w:t>
            </w:r>
          </w:p>
        </w:tc>
      </w:tr>
      <w:tr w:rsidR="00A24819" w14:paraId="2F9A7730" w14:textId="77777777" w:rsidTr="00A24819">
        <w:tc>
          <w:tcPr>
            <w:tcW w:w="1384" w:type="dxa"/>
            <w:shd w:val="clear" w:color="auto" w:fill="B8CCE4" w:themeFill="accent1" w:themeFillTint="66"/>
            <w:vAlign w:val="center"/>
          </w:tcPr>
          <w:p w14:paraId="637EC0BC" w14:textId="6C3F4072" w:rsidR="00A24819" w:rsidRPr="00306B08" w:rsidRDefault="00A24819" w:rsidP="00A24819">
            <w:pPr>
              <w:pStyle w:val="Stylodstavecslovan"/>
              <w:numPr>
                <w:ilvl w:val="0"/>
                <w:numId w:val="0"/>
              </w:numPr>
              <w:spacing w:line="276" w:lineRule="auto"/>
              <w:ind w:left="1154" w:hanging="360"/>
            </w:pPr>
            <w:r w:rsidRPr="00306B08">
              <w:t>11</w:t>
            </w:r>
          </w:p>
        </w:tc>
        <w:tc>
          <w:tcPr>
            <w:tcW w:w="2835" w:type="dxa"/>
            <w:shd w:val="clear" w:color="auto" w:fill="D6E3BC" w:themeFill="accent3" w:themeFillTint="66"/>
          </w:tcPr>
          <w:p w14:paraId="10B4D3C7" w14:textId="4D9579E4" w:rsidR="00A24819" w:rsidRPr="00A24819" w:rsidRDefault="00A24819" w:rsidP="00A24819">
            <w:pPr>
              <w:pStyle w:val="Stylodstavecslovan"/>
              <w:numPr>
                <w:ilvl w:val="0"/>
                <w:numId w:val="0"/>
              </w:numPr>
              <w:spacing w:line="276" w:lineRule="auto"/>
              <w:ind w:left="1154" w:hanging="360"/>
            </w:pPr>
            <w:r w:rsidRPr="00A24819">
              <w:t>8</w:t>
            </w:r>
          </w:p>
        </w:tc>
        <w:tc>
          <w:tcPr>
            <w:tcW w:w="1418" w:type="dxa"/>
            <w:shd w:val="clear" w:color="auto" w:fill="B8CCE4" w:themeFill="accent1" w:themeFillTint="66"/>
            <w:vAlign w:val="center"/>
          </w:tcPr>
          <w:p w14:paraId="042D26DA" w14:textId="04734D5B" w:rsidR="00A24819" w:rsidRPr="00A24819" w:rsidRDefault="00A24819" w:rsidP="00A24819">
            <w:pPr>
              <w:pStyle w:val="Stylodstavecslovan"/>
              <w:numPr>
                <w:ilvl w:val="0"/>
                <w:numId w:val="0"/>
              </w:numPr>
              <w:spacing w:line="276" w:lineRule="auto"/>
              <w:ind w:left="1154" w:hanging="360"/>
            </w:pPr>
            <w:r w:rsidRPr="00A24819">
              <w:t>22</w:t>
            </w:r>
          </w:p>
        </w:tc>
        <w:tc>
          <w:tcPr>
            <w:tcW w:w="3402" w:type="dxa"/>
            <w:shd w:val="clear" w:color="auto" w:fill="D6E3BC" w:themeFill="accent3" w:themeFillTint="66"/>
          </w:tcPr>
          <w:p w14:paraId="53383D74" w14:textId="52045AB4" w:rsidR="00A24819" w:rsidRPr="00A24819" w:rsidRDefault="00A24819" w:rsidP="00A24819">
            <w:pPr>
              <w:pStyle w:val="Stylodstavecslovan"/>
              <w:numPr>
                <w:ilvl w:val="0"/>
                <w:numId w:val="0"/>
              </w:numPr>
              <w:spacing w:line="276" w:lineRule="auto"/>
              <w:ind w:left="1154" w:hanging="360"/>
            </w:pPr>
            <w:r w:rsidRPr="00A24819">
              <w:t>8</w:t>
            </w:r>
          </w:p>
        </w:tc>
      </w:tr>
    </w:tbl>
    <w:p w14:paraId="6831F5DA" w14:textId="77777777" w:rsidR="00C27CF4" w:rsidRPr="00FA3E51" w:rsidRDefault="00C27CF4" w:rsidP="00FA3E51">
      <w:pPr>
        <w:pStyle w:val="StylGaramond12bPROST"/>
        <w:spacing w:line="276" w:lineRule="auto"/>
        <w:rPr>
          <w:rFonts w:ascii="Arial" w:hAnsi="Arial" w:cs="Arial"/>
          <w:color w:val="auto"/>
          <w:sz w:val="20"/>
          <w:szCs w:val="20"/>
        </w:rPr>
      </w:pPr>
    </w:p>
    <w:p w14:paraId="334EE64A" w14:textId="740DCBA1" w:rsidR="004526CA" w:rsidRPr="00FA3E51" w:rsidRDefault="00045FDE" w:rsidP="00FA3E51">
      <w:pPr>
        <w:spacing w:line="276" w:lineRule="auto"/>
        <w:jc w:val="both"/>
        <w:rPr>
          <w:rFonts w:ascii="Arial" w:hAnsi="Arial"/>
          <w:color w:val="auto"/>
          <w:sz w:val="20"/>
        </w:rPr>
      </w:pPr>
      <w:r w:rsidRPr="00FA3E51">
        <w:rPr>
          <w:rFonts w:ascii="Arial" w:hAnsi="Arial"/>
          <w:color w:val="auto"/>
          <w:sz w:val="20"/>
        </w:rPr>
        <w:t xml:space="preserve">Zadavatel uzavře rámcovou </w:t>
      </w:r>
      <w:r w:rsidR="00D57EAA" w:rsidRPr="00FA3E51">
        <w:rPr>
          <w:rFonts w:ascii="Arial" w:hAnsi="Arial"/>
          <w:color w:val="auto"/>
          <w:sz w:val="20"/>
        </w:rPr>
        <w:t xml:space="preserve">dohodou </w:t>
      </w:r>
      <w:r w:rsidRPr="00FA3E51">
        <w:rPr>
          <w:rFonts w:ascii="Arial" w:hAnsi="Arial"/>
          <w:color w:val="auto"/>
          <w:sz w:val="20"/>
        </w:rPr>
        <w:t>na plnění konkrétní čás</w:t>
      </w:r>
      <w:r w:rsidR="004526CA" w:rsidRPr="00FA3E51">
        <w:rPr>
          <w:rFonts w:ascii="Arial" w:hAnsi="Arial"/>
          <w:color w:val="auto"/>
          <w:sz w:val="20"/>
        </w:rPr>
        <w:t>ti</w:t>
      </w:r>
      <w:r w:rsidRPr="00FA3E51">
        <w:rPr>
          <w:rFonts w:ascii="Arial" w:hAnsi="Arial"/>
          <w:color w:val="auto"/>
          <w:sz w:val="20"/>
        </w:rPr>
        <w:t xml:space="preserve"> této veřejné zakázky</w:t>
      </w:r>
      <w:r w:rsidR="004526CA" w:rsidRPr="00FA3E51">
        <w:rPr>
          <w:rFonts w:ascii="Arial" w:hAnsi="Arial"/>
          <w:color w:val="auto"/>
          <w:sz w:val="20"/>
        </w:rPr>
        <w:t xml:space="preserve"> </w:t>
      </w:r>
      <w:r w:rsidR="000F331B" w:rsidRPr="00FA3E51">
        <w:rPr>
          <w:rFonts w:ascii="Arial" w:hAnsi="Arial"/>
          <w:color w:val="auto"/>
          <w:sz w:val="20"/>
        </w:rPr>
        <w:t xml:space="preserve">minimálně </w:t>
      </w:r>
      <w:r w:rsidR="004526CA" w:rsidRPr="00FA3E51">
        <w:rPr>
          <w:rFonts w:ascii="Arial" w:hAnsi="Arial"/>
          <w:color w:val="auto"/>
          <w:sz w:val="20"/>
        </w:rPr>
        <w:t>s</w:t>
      </w:r>
      <w:r w:rsidR="00FD5700" w:rsidRPr="00FA3E51">
        <w:rPr>
          <w:rFonts w:ascii="Arial" w:hAnsi="Arial"/>
          <w:color w:val="auto"/>
          <w:sz w:val="20"/>
        </w:rPr>
        <w:t> </w:t>
      </w:r>
      <w:r w:rsidR="004526CA" w:rsidRPr="00FA3E51">
        <w:rPr>
          <w:rFonts w:ascii="Arial" w:hAnsi="Arial"/>
          <w:color w:val="auto"/>
          <w:sz w:val="20"/>
        </w:rPr>
        <w:t>takovým počtem dodavatelů, který odpovídá počtu dodavatelů uvedenému v</w:t>
      </w:r>
      <w:r w:rsidR="00FD5700" w:rsidRPr="00FA3E51">
        <w:rPr>
          <w:rFonts w:ascii="Arial" w:hAnsi="Arial"/>
          <w:color w:val="auto"/>
          <w:sz w:val="20"/>
        </w:rPr>
        <w:t> </w:t>
      </w:r>
      <w:r w:rsidR="004526CA" w:rsidRPr="00FA3E51">
        <w:rPr>
          <w:rFonts w:ascii="Arial" w:hAnsi="Arial"/>
          <w:color w:val="auto"/>
          <w:sz w:val="20"/>
        </w:rPr>
        <w:t>tabulce shora k</w:t>
      </w:r>
      <w:r w:rsidR="00FD5700" w:rsidRPr="00FA3E51">
        <w:rPr>
          <w:rFonts w:ascii="Arial" w:hAnsi="Arial"/>
          <w:color w:val="auto"/>
          <w:sz w:val="20"/>
        </w:rPr>
        <w:t> </w:t>
      </w:r>
      <w:r w:rsidR="004526CA" w:rsidRPr="00FA3E51">
        <w:rPr>
          <w:rFonts w:ascii="Arial" w:hAnsi="Arial"/>
          <w:color w:val="auto"/>
          <w:sz w:val="20"/>
        </w:rPr>
        <w:t>jednotlivým částem této veřejné zakázky.</w:t>
      </w:r>
      <w:r w:rsidR="00F97C88" w:rsidRPr="00FA3E51">
        <w:rPr>
          <w:rFonts w:ascii="Arial" w:hAnsi="Arial"/>
          <w:color w:val="auto"/>
          <w:sz w:val="20"/>
        </w:rPr>
        <w:t xml:space="preserve"> </w:t>
      </w:r>
      <w:r w:rsidR="00084780" w:rsidRPr="00FA3E51">
        <w:rPr>
          <w:rFonts w:ascii="Arial" w:hAnsi="Arial"/>
          <w:color w:val="auto"/>
          <w:sz w:val="20"/>
          <w:u w:val="single"/>
        </w:rPr>
        <w:t xml:space="preserve">To nevylučuje, že zadavatel může uzavřít rámcovou dohodu ve smyslu § 133 odst. 2 ZZVZ s více dodavateli, než je stanovený minimální počet, pokud </w:t>
      </w:r>
      <w:r w:rsidR="00DF12F5" w:rsidRPr="00FA3E51">
        <w:rPr>
          <w:rFonts w:ascii="Arial" w:hAnsi="Arial"/>
          <w:color w:val="auto"/>
          <w:sz w:val="20"/>
          <w:u w:val="single"/>
        </w:rPr>
        <w:t xml:space="preserve">více </w:t>
      </w:r>
      <w:r w:rsidR="00084780" w:rsidRPr="00FA3E51">
        <w:rPr>
          <w:rFonts w:ascii="Arial" w:hAnsi="Arial"/>
          <w:color w:val="auto"/>
          <w:sz w:val="20"/>
          <w:u w:val="single"/>
        </w:rPr>
        <w:t>dodavatel</w:t>
      </w:r>
      <w:r w:rsidR="00DF12F5" w:rsidRPr="00FA3E51">
        <w:rPr>
          <w:rFonts w:ascii="Arial" w:hAnsi="Arial"/>
          <w:color w:val="auto"/>
          <w:sz w:val="20"/>
          <w:u w:val="single"/>
        </w:rPr>
        <w:t>ů</w:t>
      </w:r>
      <w:r w:rsidR="00084780" w:rsidRPr="00FA3E51">
        <w:rPr>
          <w:rFonts w:ascii="Arial" w:hAnsi="Arial"/>
          <w:color w:val="auto"/>
          <w:sz w:val="20"/>
          <w:u w:val="single"/>
        </w:rPr>
        <w:t xml:space="preserve"> prokázal</w:t>
      </w:r>
      <w:r w:rsidR="00DF12F5" w:rsidRPr="00FA3E51">
        <w:rPr>
          <w:rFonts w:ascii="Arial" w:hAnsi="Arial"/>
          <w:color w:val="auto"/>
          <w:sz w:val="20"/>
          <w:u w:val="single"/>
        </w:rPr>
        <w:t>o</w:t>
      </w:r>
      <w:r w:rsidR="00084780" w:rsidRPr="00FA3E51">
        <w:rPr>
          <w:rFonts w:ascii="Arial" w:hAnsi="Arial"/>
          <w:color w:val="auto"/>
          <w:sz w:val="20"/>
          <w:u w:val="single"/>
        </w:rPr>
        <w:t xml:space="preserve"> splnění podmínek účasti v zadávacím řízení.</w:t>
      </w:r>
      <w:r w:rsidR="00084780" w:rsidRPr="00FA3E51">
        <w:rPr>
          <w:rFonts w:ascii="Arial" w:hAnsi="Arial"/>
          <w:color w:val="auto"/>
          <w:sz w:val="20"/>
        </w:rPr>
        <w:t xml:space="preserve"> </w:t>
      </w:r>
      <w:r w:rsidR="004526CA" w:rsidRPr="00FA3E51">
        <w:rPr>
          <w:rFonts w:ascii="Arial" w:hAnsi="Arial"/>
          <w:color w:val="auto"/>
          <w:sz w:val="20"/>
        </w:rPr>
        <w:t xml:space="preserve">Rámcová </w:t>
      </w:r>
      <w:r w:rsidR="00D57EAA" w:rsidRPr="00FA3E51">
        <w:rPr>
          <w:rFonts w:ascii="Arial" w:hAnsi="Arial"/>
          <w:color w:val="auto"/>
          <w:sz w:val="20"/>
        </w:rPr>
        <w:t xml:space="preserve">dohoda </w:t>
      </w:r>
      <w:r w:rsidR="004526CA" w:rsidRPr="00FA3E51">
        <w:rPr>
          <w:rFonts w:ascii="Arial" w:hAnsi="Arial"/>
          <w:color w:val="auto"/>
          <w:sz w:val="20"/>
        </w:rPr>
        <w:t>v</w:t>
      </w:r>
      <w:r w:rsidR="00FD5700" w:rsidRPr="00FA3E51">
        <w:rPr>
          <w:rFonts w:ascii="Arial" w:hAnsi="Arial"/>
          <w:color w:val="auto"/>
          <w:sz w:val="20"/>
        </w:rPr>
        <w:t> </w:t>
      </w:r>
      <w:r w:rsidR="004526CA" w:rsidRPr="00FA3E51">
        <w:rPr>
          <w:rFonts w:ascii="Arial" w:hAnsi="Arial"/>
          <w:color w:val="auto"/>
          <w:sz w:val="20"/>
        </w:rPr>
        <w:t>uvedeném smyslu bude uzavřena s</w:t>
      </w:r>
      <w:r w:rsidR="00FD5700" w:rsidRPr="00FA3E51">
        <w:rPr>
          <w:rFonts w:ascii="Arial" w:hAnsi="Arial"/>
          <w:color w:val="auto"/>
          <w:sz w:val="20"/>
        </w:rPr>
        <w:t> </w:t>
      </w:r>
      <w:r w:rsidR="004526CA" w:rsidRPr="00FA3E51">
        <w:rPr>
          <w:rFonts w:ascii="Arial" w:hAnsi="Arial"/>
          <w:color w:val="auto"/>
          <w:sz w:val="20"/>
        </w:rPr>
        <w:t xml:space="preserve">těmi dodavateli, kteří podají </w:t>
      </w:r>
      <w:r w:rsidR="00FD5700" w:rsidRPr="00FA3E51">
        <w:rPr>
          <w:rFonts w:ascii="Arial" w:hAnsi="Arial"/>
          <w:color w:val="auto"/>
          <w:sz w:val="20"/>
        </w:rPr>
        <w:t xml:space="preserve">předběžnou </w:t>
      </w:r>
      <w:r w:rsidR="004526CA" w:rsidRPr="00FA3E51">
        <w:rPr>
          <w:rFonts w:ascii="Arial" w:hAnsi="Arial"/>
          <w:color w:val="auto"/>
          <w:sz w:val="20"/>
        </w:rPr>
        <w:t xml:space="preserve">nabídku na plnění té které části této veřejné zakázky, a kteří se na základě provedeného </w:t>
      </w:r>
      <w:r w:rsidR="00FD5700" w:rsidRPr="00FA3E51">
        <w:rPr>
          <w:rFonts w:ascii="Arial" w:hAnsi="Arial"/>
          <w:color w:val="auto"/>
          <w:sz w:val="20"/>
        </w:rPr>
        <w:t xml:space="preserve">jednání a následného </w:t>
      </w:r>
      <w:r w:rsidR="004526CA" w:rsidRPr="00FA3E51">
        <w:rPr>
          <w:rFonts w:ascii="Arial" w:hAnsi="Arial"/>
          <w:color w:val="auto"/>
          <w:sz w:val="20"/>
        </w:rPr>
        <w:t xml:space="preserve">hodnocení dle hodnotících kritérií uvedených v článku </w:t>
      </w:r>
      <w:r w:rsidR="004526CA" w:rsidRPr="00FA3E51">
        <w:rPr>
          <w:rFonts w:ascii="Arial" w:hAnsi="Arial"/>
          <w:color w:val="auto"/>
          <w:sz w:val="20"/>
        </w:rPr>
        <w:fldChar w:fldCharType="begin"/>
      </w:r>
      <w:r w:rsidR="004526CA" w:rsidRPr="00FA3E51">
        <w:rPr>
          <w:rFonts w:ascii="Arial" w:hAnsi="Arial"/>
          <w:color w:val="auto"/>
          <w:sz w:val="20"/>
        </w:rPr>
        <w:instrText xml:space="preserve"> REF _Ref424723872 \r \h </w:instrText>
      </w:r>
      <w:r w:rsidR="00C27CF4" w:rsidRPr="00FA3E51">
        <w:rPr>
          <w:rFonts w:ascii="Arial" w:hAnsi="Arial"/>
          <w:color w:val="auto"/>
          <w:sz w:val="20"/>
        </w:rPr>
        <w:instrText xml:space="preserve"> \* MERGEFORMAT </w:instrText>
      </w:r>
      <w:r w:rsidR="004526CA" w:rsidRPr="00FA3E51">
        <w:rPr>
          <w:rFonts w:ascii="Arial" w:hAnsi="Arial"/>
          <w:color w:val="auto"/>
          <w:sz w:val="20"/>
        </w:rPr>
      </w:r>
      <w:r w:rsidR="004526CA" w:rsidRPr="00FA3E51">
        <w:rPr>
          <w:rFonts w:ascii="Arial" w:hAnsi="Arial"/>
          <w:color w:val="auto"/>
          <w:sz w:val="20"/>
        </w:rPr>
        <w:fldChar w:fldCharType="separate"/>
      </w:r>
      <w:r w:rsidR="00E538DE" w:rsidRPr="00FA3E51">
        <w:rPr>
          <w:rFonts w:ascii="Arial" w:hAnsi="Arial"/>
          <w:color w:val="auto"/>
          <w:sz w:val="20"/>
        </w:rPr>
        <w:t>11</w:t>
      </w:r>
      <w:r w:rsidR="004526CA" w:rsidRPr="00FA3E51">
        <w:rPr>
          <w:rFonts w:ascii="Arial" w:hAnsi="Arial"/>
          <w:color w:val="auto"/>
          <w:sz w:val="20"/>
        </w:rPr>
        <w:fldChar w:fldCharType="end"/>
      </w:r>
      <w:r w:rsidR="004526CA" w:rsidRPr="00FA3E51">
        <w:rPr>
          <w:rFonts w:ascii="Arial" w:hAnsi="Arial"/>
          <w:color w:val="auto"/>
          <w:sz w:val="20"/>
        </w:rPr>
        <w:t xml:space="preserve"> této zadávací dokumentace umístil</w:t>
      </w:r>
      <w:r w:rsidR="00F71F48" w:rsidRPr="00FA3E51">
        <w:rPr>
          <w:rFonts w:ascii="Arial" w:hAnsi="Arial"/>
          <w:color w:val="auto"/>
          <w:sz w:val="20"/>
        </w:rPr>
        <w:t>i</w:t>
      </w:r>
      <w:r w:rsidR="004526CA" w:rsidRPr="00FA3E51">
        <w:rPr>
          <w:rFonts w:ascii="Arial" w:hAnsi="Arial"/>
          <w:color w:val="auto"/>
          <w:sz w:val="20"/>
        </w:rPr>
        <w:t xml:space="preserve"> na </w:t>
      </w:r>
      <w:r w:rsidR="00F71F48" w:rsidRPr="00FA3E51">
        <w:rPr>
          <w:rFonts w:ascii="Arial" w:hAnsi="Arial"/>
          <w:color w:val="auto"/>
          <w:sz w:val="20"/>
        </w:rPr>
        <w:t xml:space="preserve">těch </w:t>
      </w:r>
      <w:r w:rsidR="004526CA" w:rsidRPr="00FA3E51">
        <w:rPr>
          <w:rFonts w:ascii="Arial" w:hAnsi="Arial"/>
          <w:color w:val="auto"/>
          <w:sz w:val="20"/>
        </w:rPr>
        <w:t>nejlépe hodnocen</w:t>
      </w:r>
      <w:r w:rsidR="00F71F48" w:rsidRPr="00FA3E51">
        <w:rPr>
          <w:rFonts w:ascii="Arial" w:hAnsi="Arial"/>
          <w:color w:val="auto"/>
          <w:sz w:val="20"/>
        </w:rPr>
        <w:t>ých</w:t>
      </w:r>
      <w:r w:rsidR="004526CA" w:rsidRPr="00FA3E51">
        <w:rPr>
          <w:rFonts w:ascii="Arial" w:hAnsi="Arial"/>
          <w:color w:val="auto"/>
          <w:sz w:val="20"/>
        </w:rPr>
        <w:t xml:space="preserve"> míst</w:t>
      </w:r>
      <w:r w:rsidR="00F71F48" w:rsidRPr="00FA3E51">
        <w:rPr>
          <w:rFonts w:ascii="Arial" w:hAnsi="Arial"/>
          <w:color w:val="auto"/>
          <w:sz w:val="20"/>
        </w:rPr>
        <w:t>ech</w:t>
      </w:r>
      <w:r w:rsidR="004526CA" w:rsidRPr="00FA3E51">
        <w:rPr>
          <w:rFonts w:ascii="Arial" w:hAnsi="Arial"/>
          <w:color w:val="auto"/>
          <w:sz w:val="20"/>
        </w:rPr>
        <w:t xml:space="preserve"> z hodnocených nabídek</w:t>
      </w:r>
      <w:r w:rsidR="00F71F48" w:rsidRPr="00FA3E51">
        <w:rPr>
          <w:rFonts w:ascii="Arial" w:hAnsi="Arial"/>
          <w:color w:val="auto"/>
          <w:sz w:val="20"/>
        </w:rPr>
        <w:t xml:space="preserve">, které odpovídají počtu dodavatelů, který odpovídá </w:t>
      </w:r>
      <w:r w:rsidR="000F331B" w:rsidRPr="00FA3E51">
        <w:rPr>
          <w:rFonts w:ascii="Arial" w:hAnsi="Arial"/>
          <w:color w:val="auto"/>
          <w:sz w:val="20"/>
        </w:rPr>
        <w:t xml:space="preserve">alespoň minimálnímu </w:t>
      </w:r>
      <w:r w:rsidR="00F71F48" w:rsidRPr="00FA3E51">
        <w:rPr>
          <w:rFonts w:ascii="Arial" w:hAnsi="Arial"/>
          <w:color w:val="auto"/>
          <w:sz w:val="20"/>
        </w:rPr>
        <w:t>počtu dodavatelů uvedenému v tabulce shora k jednotlivým částem této veřejné zakázky</w:t>
      </w:r>
      <w:r w:rsidR="004526CA" w:rsidRPr="00FA3E51">
        <w:rPr>
          <w:rFonts w:ascii="Arial" w:hAnsi="Arial"/>
          <w:color w:val="auto"/>
          <w:sz w:val="20"/>
        </w:rPr>
        <w:t>.</w:t>
      </w:r>
      <w:r w:rsidR="00F71F48" w:rsidRPr="00FA3E51">
        <w:rPr>
          <w:rFonts w:ascii="Arial" w:hAnsi="Arial"/>
          <w:color w:val="auto"/>
          <w:sz w:val="20"/>
        </w:rPr>
        <w:t xml:space="preserve"> </w:t>
      </w:r>
    </w:p>
    <w:p w14:paraId="68FAFE11" w14:textId="77777777" w:rsidR="00D3005F" w:rsidRDefault="00D3005F" w:rsidP="00FA3E51">
      <w:pPr>
        <w:spacing w:line="276" w:lineRule="auto"/>
        <w:jc w:val="both"/>
        <w:rPr>
          <w:rFonts w:ascii="Arial" w:hAnsi="Arial"/>
          <w:color w:val="auto"/>
          <w:sz w:val="20"/>
        </w:rPr>
      </w:pPr>
    </w:p>
    <w:p w14:paraId="743D41FD" w14:textId="17BDD758" w:rsidR="0037468F" w:rsidRDefault="00DB7F07" w:rsidP="00FA3E51">
      <w:pPr>
        <w:spacing w:line="276" w:lineRule="auto"/>
        <w:jc w:val="both"/>
        <w:rPr>
          <w:rFonts w:ascii="Arial" w:hAnsi="Arial"/>
          <w:color w:val="auto"/>
          <w:sz w:val="20"/>
        </w:rPr>
      </w:pPr>
      <w:r w:rsidRPr="00FA3E51">
        <w:rPr>
          <w:rFonts w:ascii="Arial" w:hAnsi="Arial"/>
          <w:color w:val="auto"/>
          <w:sz w:val="20"/>
        </w:rPr>
        <w:t>Zadavatel uvádí, že jednání o předběžných nabídkách účastníků zadávacího řízení bude probíhat v několika kolech, a to s ohledem na průběh jednání o předběžných nabídkách</w:t>
      </w:r>
      <w:r w:rsidR="001B1FD3" w:rsidRPr="00FA3E51">
        <w:rPr>
          <w:rFonts w:ascii="Arial" w:hAnsi="Arial"/>
          <w:color w:val="auto"/>
          <w:sz w:val="20"/>
        </w:rPr>
        <w:t xml:space="preserve">. </w:t>
      </w:r>
      <w:r w:rsidR="00284D24" w:rsidRPr="00FA3E51">
        <w:rPr>
          <w:rFonts w:ascii="Arial" w:hAnsi="Arial"/>
          <w:color w:val="auto"/>
          <w:sz w:val="20"/>
        </w:rPr>
        <w:t>Zadavatel před posledním jednáním stanoví, že se jedná o poslední jednání a na základě výsledku tohoto posledního jednání bude stanoveno pořadí jednotlivých nabídek a tím i pořadí jednotlivých dodavatelů.</w:t>
      </w:r>
    </w:p>
    <w:p w14:paraId="2BAC194B" w14:textId="7BEDFE2F" w:rsidR="00DB7F07" w:rsidRPr="00FA3E51" w:rsidRDefault="00284D24" w:rsidP="00FA3E51">
      <w:pPr>
        <w:spacing w:line="276" w:lineRule="auto"/>
        <w:jc w:val="both"/>
        <w:rPr>
          <w:rFonts w:ascii="Arial" w:hAnsi="Arial"/>
          <w:color w:val="auto"/>
          <w:sz w:val="20"/>
          <w:highlight w:val="yellow"/>
        </w:rPr>
      </w:pPr>
      <w:r w:rsidRPr="00FA3E51">
        <w:rPr>
          <w:rFonts w:ascii="Arial" w:hAnsi="Arial"/>
          <w:color w:val="auto"/>
          <w:sz w:val="20"/>
        </w:rPr>
        <w:t xml:space="preserve">  </w:t>
      </w:r>
    </w:p>
    <w:p w14:paraId="3A115D7E" w14:textId="42FAFD71" w:rsidR="001C4884" w:rsidRDefault="001C4884" w:rsidP="00FA3E51">
      <w:pPr>
        <w:spacing w:line="276" w:lineRule="auto"/>
        <w:jc w:val="both"/>
        <w:rPr>
          <w:rFonts w:ascii="Arial" w:hAnsi="Arial"/>
          <w:color w:val="auto"/>
          <w:sz w:val="20"/>
        </w:rPr>
      </w:pPr>
      <w:r w:rsidRPr="00FA3E51">
        <w:rPr>
          <w:rFonts w:ascii="Arial" w:hAnsi="Arial"/>
          <w:color w:val="auto"/>
          <w:sz w:val="20"/>
        </w:rPr>
        <w:t xml:space="preserve">V případě obdržení nižšího počtu nabídek, než je počet dodavatelů uvedený v tabulce shora k jednotlivým částem veřejné zakázky, vyhrazuje si zadavatel právo postupovat </w:t>
      </w:r>
      <w:r w:rsidR="00084780" w:rsidRPr="00FA3E51">
        <w:rPr>
          <w:rFonts w:ascii="Arial" w:hAnsi="Arial"/>
          <w:color w:val="auto"/>
          <w:sz w:val="20"/>
        </w:rPr>
        <w:t xml:space="preserve">ve smyslu </w:t>
      </w:r>
      <w:r w:rsidRPr="00FA3E51">
        <w:rPr>
          <w:rFonts w:ascii="Arial" w:hAnsi="Arial"/>
          <w:color w:val="auto"/>
          <w:sz w:val="20"/>
        </w:rPr>
        <w:t xml:space="preserve">§ </w:t>
      </w:r>
      <w:r w:rsidR="00DB211C" w:rsidRPr="00FA3E51">
        <w:rPr>
          <w:rFonts w:ascii="Arial" w:hAnsi="Arial"/>
          <w:color w:val="auto"/>
          <w:sz w:val="20"/>
        </w:rPr>
        <w:t xml:space="preserve">133 </w:t>
      </w:r>
      <w:r w:rsidRPr="00FA3E51">
        <w:rPr>
          <w:rFonts w:ascii="Arial" w:hAnsi="Arial"/>
          <w:color w:val="auto"/>
          <w:sz w:val="20"/>
        </w:rPr>
        <w:t xml:space="preserve">odst. 2 </w:t>
      </w:r>
      <w:r w:rsidR="00DB211C" w:rsidRPr="00FA3E51">
        <w:rPr>
          <w:rFonts w:ascii="Arial" w:hAnsi="Arial"/>
          <w:color w:val="auto"/>
          <w:sz w:val="20"/>
        </w:rPr>
        <w:t>Z</w:t>
      </w:r>
      <w:r w:rsidRPr="00FA3E51">
        <w:rPr>
          <w:rFonts w:ascii="Arial" w:hAnsi="Arial"/>
          <w:color w:val="auto"/>
          <w:sz w:val="20"/>
        </w:rPr>
        <w:t>ZVZ</w:t>
      </w:r>
      <w:r w:rsidR="00DB211C" w:rsidRPr="00FA3E51">
        <w:rPr>
          <w:rFonts w:ascii="Arial" w:hAnsi="Arial"/>
          <w:color w:val="auto"/>
          <w:sz w:val="20"/>
        </w:rPr>
        <w:t xml:space="preserve">, tj. uzavřít rámcovou dohodu na dílčí část této veřejné zakázky s těmi účastníky zadávacího řízení, kteří požadavky ZZVZ a zadavatele splnili, či zadávací řízení v této části veřejné zakázky zrušit. </w:t>
      </w:r>
    </w:p>
    <w:p w14:paraId="31D9B005" w14:textId="77777777" w:rsidR="00D3005F" w:rsidRDefault="00D3005F" w:rsidP="00FA3E51">
      <w:pPr>
        <w:spacing w:line="276" w:lineRule="auto"/>
        <w:jc w:val="both"/>
        <w:rPr>
          <w:rFonts w:ascii="Arial" w:hAnsi="Arial"/>
          <w:color w:val="auto"/>
          <w:sz w:val="20"/>
        </w:rPr>
      </w:pPr>
    </w:p>
    <w:p w14:paraId="7CA44E56" w14:textId="7F3407B4" w:rsidR="0037468F" w:rsidRDefault="0037468F" w:rsidP="00FA3E51">
      <w:pPr>
        <w:spacing w:line="276" w:lineRule="auto"/>
        <w:jc w:val="both"/>
        <w:rPr>
          <w:rFonts w:ascii="Arial" w:hAnsi="Arial"/>
          <w:color w:val="auto"/>
          <w:sz w:val="20"/>
        </w:rPr>
      </w:pPr>
    </w:p>
    <w:p w14:paraId="0A1892AF" w14:textId="27B7B076" w:rsidR="00FA5347" w:rsidRDefault="00FA5347" w:rsidP="00FA3E51">
      <w:pPr>
        <w:spacing w:line="276" w:lineRule="auto"/>
        <w:jc w:val="both"/>
        <w:rPr>
          <w:rFonts w:ascii="Arial" w:hAnsi="Arial"/>
          <w:color w:val="auto"/>
          <w:sz w:val="20"/>
        </w:rPr>
      </w:pPr>
    </w:p>
    <w:p w14:paraId="4CF9642D" w14:textId="77777777" w:rsidR="00FA5347" w:rsidRPr="00FA3E51" w:rsidRDefault="00FA5347" w:rsidP="00FA3E51">
      <w:pPr>
        <w:spacing w:line="276" w:lineRule="auto"/>
        <w:jc w:val="both"/>
        <w:rPr>
          <w:rFonts w:ascii="Arial" w:hAnsi="Arial"/>
          <w:color w:val="auto"/>
          <w:sz w:val="20"/>
        </w:rPr>
      </w:pPr>
    </w:p>
    <w:p w14:paraId="69FA365F" w14:textId="2983104F" w:rsidR="00B20199" w:rsidRPr="00D362A9" w:rsidRDefault="00AC4758" w:rsidP="00D3005F">
      <w:pPr>
        <w:pStyle w:val="Nzev"/>
        <w:rPr>
          <w:rStyle w:val="Siln"/>
          <w:rFonts w:cs="Calibri"/>
          <w:b/>
        </w:rPr>
      </w:pPr>
      <w:r>
        <w:rPr>
          <w:rStyle w:val="Siln"/>
          <w:rFonts w:cs="Calibri"/>
          <w:b/>
        </w:rPr>
        <w:t>3.4</w:t>
      </w:r>
      <w:r>
        <w:rPr>
          <w:rStyle w:val="Siln"/>
          <w:rFonts w:cs="Calibri"/>
          <w:b/>
        </w:rPr>
        <w:tab/>
      </w:r>
      <w:r w:rsidR="00B20199" w:rsidRPr="00D362A9">
        <w:rPr>
          <w:rStyle w:val="Siln"/>
          <w:rFonts w:cs="Calibri"/>
          <w:b/>
        </w:rPr>
        <w:t>Způsob uzavírání dílčích smluv</w:t>
      </w:r>
    </w:p>
    <w:p w14:paraId="08E5763E" w14:textId="3950484A" w:rsidR="001C4884" w:rsidRPr="0037468F" w:rsidRDefault="00B20199" w:rsidP="00396B73">
      <w:pPr>
        <w:pStyle w:val="StylGaramond12bPROST"/>
        <w:spacing w:line="276" w:lineRule="auto"/>
        <w:rPr>
          <w:rFonts w:ascii="Arial" w:hAnsi="Arial" w:cs="Arial"/>
          <w:sz w:val="20"/>
          <w:szCs w:val="20"/>
        </w:rPr>
      </w:pPr>
      <w:r w:rsidRPr="0037468F">
        <w:rPr>
          <w:rFonts w:ascii="Arial" w:hAnsi="Arial" w:cs="Arial"/>
          <w:color w:val="auto"/>
          <w:sz w:val="20"/>
          <w:szCs w:val="20"/>
        </w:rPr>
        <w:t xml:space="preserve">Na základě </w:t>
      </w:r>
      <w:r w:rsidR="00027674" w:rsidRPr="0037468F">
        <w:rPr>
          <w:rFonts w:ascii="Arial" w:hAnsi="Arial" w:cs="Arial"/>
          <w:color w:val="auto"/>
          <w:sz w:val="20"/>
          <w:szCs w:val="20"/>
        </w:rPr>
        <w:t>r</w:t>
      </w:r>
      <w:r w:rsidRPr="0037468F">
        <w:rPr>
          <w:rFonts w:ascii="Arial" w:hAnsi="Arial" w:cs="Arial"/>
          <w:color w:val="auto"/>
          <w:sz w:val="20"/>
          <w:szCs w:val="20"/>
        </w:rPr>
        <w:t>ámcov</w:t>
      </w:r>
      <w:r w:rsidR="00027674" w:rsidRPr="0037468F">
        <w:rPr>
          <w:rFonts w:ascii="Arial" w:hAnsi="Arial" w:cs="Arial"/>
          <w:color w:val="auto"/>
          <w:sz w:val="20"/>
          <w:szCs w:val="20"/>
        </w:rPr>
        <w:t>ých</w:t>
      </w:r>
      <w:r w:rsidRPr="0037468F">
        <w:rPr>
          <w:rFonts w:ascii="Arial" w:hAnsi="Arial" w:cs="Arial"/>
          <w:color w:val="auto"/>
          <w:sz w:val="20"/>
          <w:szCs w:val="20"/>
        </w:rPr>
        <w:t xml:space="preserve"> </w:t>
      </w:r>
      <w:r w:rsidR="00DB211C" w:rsidRPr="0037468F">
        <w:rPr>
          <w:rFonts w:ascii="Arial" w:hAnsi="Arial" w:cs="Arial"/>
          <w:color w:val="auto"/>
          <w:sz w:val="20"/>
          <w:szCs w:val="20"/>
        </w:rPr>
        <w:t>dohod</w:t>
      </w:r>
      <w:r w:rsidR="00027674" w:rsidRPr="0037468F">
        <w:rPr>
          <w:rFonts w:ascii="Arial" w:hAnsi="Arial" w:cs="Arial"/>
          <w:color w:val="auto"/>
          <w:sz w:val="20"/>
          <w:szCs w:val="20"/>
        </w:rPr>
        <w:t>, uzavřených v příslušných dílčích částech této veřejné zakázky,</w:t>
      </w:r>
      <w:r w:rsidRPr="0037468F">
        <w:rPr>
          <w:rFonts w:ascii="Arial" w:hAnsi="Arial" w:cs="Arial"/>
          <w:color w:val="auto"/>
          <w:sz w:val="20"/>
          <w:szCs w:val="20"/>
        </w:rPr>
        <w:t xml:space="preserve"> budou zadavatelem s</w:t>
      </w:r>
      <w:r w:rsidR="00027674" w:rsidRPr="0037468F">
        <w:rPr>
          <w:rFonts w:ascii="Arial" w:hAnsi="Arial" w:cs="Arial"/>
          <w:color w:val="auto"/>
          <w:sz w:val="20"/>
          <w:szCs w:val="20"/>
        </w:rPr>
        <w:t xml:space="preserve"> dodavateli, kteří budou účastníky příslušných rámcových </w:t>
      </w:r>
      <w:r w:rsidR="00DB211C" w:rsidRPr="0037468F">
        <w:rPr>
          <w:rFonts w:ascii="Arial" w:hAnsi="Arial" w:cs="Arial"/>
          <w:color w:val="auto"/>
          <w:sz w:val="20"/>
          <w:szCs w:val="20"/>
        </w:rPr>
        <w:t>dohod</w:t>
      </w:r>
      <w:r w:rsidR="00D3005F">
        <w:rPr>
          <w:rFonts w:ascii="Arial" w:hAnsi="Arial" w:cs="Arial"/>
          <w:color w:val="auto"/>
          <w:sz w:val="20"/>
          <w:szCs w:val="20"/>
        </w:rPr>
        <w:t>,</w:t>
      </w:r>
      <w:r w:rsidRPr="0037468F">
        <w:rPr>
          <w:rFonts w:ascii="Arial" w:hAnsi="Arial" w:cs="Arial"/>
          <w:color w:val="auto"/>
          <w:sz w:val="20"/>
          <w:szCs w:val="20"/>
        </w:rPr>
        <w:t xml:space="preserve"> uzavírány dílčí smlouvy</w:t>
      </w:r>
      <w:r w:rsidR="00027674" w:rsidRPr="0037468F">
        <w:rPr>
          <w:rFonts w:ascii="Arial" w:hAnsi="Arial" w:cs="Arial"/>
          <w:color w:val="auto"/>
          <w:sz w:val="20"/>
          <w:szCs w:val="20"/>
        </w:rPr>
        <w:t xml:space="preserve"> (zadávány dílčí veřejné zakázky)</w:t>
      </w:r>
      <w:r w:rsidRPr="0037468F">
        <w:rPr>
          <w:rFonts w:ascii="Arial" w:hAnsi="Arial" w:cs="Arial"/>
          <w:color w:val="auto"/>
          <w:sz w:val="20"/>
          <w:szCs w:val="20"/>
        </w:rPr>
        <w:t>, na základě kterých budou realizovány příslušné</w:t>
      </w:r>
      <w:r w:rsidR="00EF7029" w:rsidRPr="0037468F">
        <w:rPr>
          <w:rFonts w:ascii="Arial" w:hAnsi="Arial" w:cs="Arial"/>
          <w:color w:val="auto"/>
          <w:sz w:val="20"/>
          <w:szCs w:val="20"/>
        </w:rPr>
        <w:t xml:space="preserve"> SNK</w:t>
      </w:r>
      <w:r w:rsidR="00D6247E" w:rsidRPr="0037468F">
        <w:rPr>
          <w:rFonts w:ascii="Arial" w:hAnsi="Arial" w:cs="Arial"/>
          <w:color w:val="auto"/>
          <w:sz w:val="20"/>
          <w:szCs w:val="20"/>
        </w:rPr>
        <w:t>, a to v</w:t>
      </w:r>
      <w:r w:rsidR="00084780" w:rsidRPr="0037468F">
        <w:rPr>
          <w:rFonts w:ascii="Arial" w:hAnsi="Arial" w:cs="Arial"/>
          <w:color w:val="auto"/>
          <w:sz w:val="20"/>
          <w:szCs w:val="20"/>
        </w:rPr>
        <w:t>e smyslu</w:t>
      </w:r>
      <w:r w:rsidR="00D6247E" w:rsidRPr="0037468F">
        <w:rPr>
          <w:rFonts w:ascii="Arial" w:hAnsi="Arial" w:cs="Arial"/>
          <w:color w:val="auto"/>
          <w:sz w:val="20"/>
          <w:szCs w:val="20"/>
        </w:rPr>
        <w:t xml:space="preserve"> § 134 ZZVZ. </w:t>
      </w:r>
    </w:p>
    <w:p w14:paraId="292F57CF" w14:textId="1CBF443A" w:rsidR="001C4884" w:rsidRPr="0037468F" w:rsidRDefault="001C4884" w:rsidP="00396B73">
      <w:pPr>
        <w:pStyle w:val="StylGaramond12bPROST"/>
        <w:spacing w:line="276" w:lineRule="auto"/>
        <w:rPr>
          <w:rFonts w:ascii="Arial" w:hAnsi="Arial" w:cs="Arial"/>
          <w:sz w:val="20"/>
          <w:szCs w:val="20"/>
        </w:rPr>
      </w:pPr>
      <w:r w:rsidRPr="0037468F">
        <w:rPr>
          <w:rFonts w:ascii="Arial" w:hAnsi="Arial" w:cs="Arial"/>
          <w:color w:val="auto"/>
          <w:sz w:val="20"/>
          <w:szCs w:val="20"/>
        </w:rPr>
        <w:t>Zad</w:t>
      </w:r>
      <w:r w:rsidR="00D92E29" w:rsidRPr="0037468F">
        <w:rPr>
          <w:rFonts w:ascii="Arial" w:hAnsi="Arial" w:cs="Arial"/>
          <w:color w:val="auto"/>
          <w:sz w:val="20"/>
          <w:szCs w:val="20"/>
        </w:rPr>
        <w:t>avatel provede výběr dodavatele</w:t>
      </w:r>
      <w:r w:rsidRPr="0037468F">
        <w:rPr>
          <w:rFonts w:ascii="Arial" w:hAnsi="Arial" w:cs="Arial"/>
          <w:color w:val="auto"/>
          <w:sz w:val="20"/>
          <w:szCs w:val="20"/>
        </w:rPr>
        <w:t xml:space="preserve"> </w:t>
      </w:r>
      <w:r w:rsidR="00D92E29" w:rsidRPr="0037468F">
        <w:rPr>
          <w:rFonts w:ascii="Arial" w:hAnsi="Arial" w:cs="Arial"/>
          <w:color w:val="auto"/>
          <w:sz w:val="20"/>
          <w:szCs w:val="20"/>
        </w:rPr>
        <w:t>(</w:t>
      </w:r>
      <w:r w:rsidRPr="0037468F">
        <w:rPr>
          <w:rFonts w:ascii="Arial" w:hAnsi="Arial" w:cs="Arial"/>
          <w:color w:val="auto"/>
          <w:sz w:val="20"/>
          <w:szCs w:val="20"/>
        </w:rPr>
        <w:t xml:space="preserve">který bude na základě rámcové </w:t>
      </w:r>
      <w:r w:rsidR="00AA0733" w:rsidRPr="0037468F">
        <w:rPr>
          <w:rFonts w:ascii="Arial" w:hAnsi="Arial" w:cs="Arial"/>
          <w:color w:val="auto"/>
          <w:sz w:val="20"/>
          <w:szCs w:val="20"/>
        </w:rPr>
        <w:t xml:space="preserve">dohody </w:t>
      </w:r>
      <w:r w:rsidR="00B61353" w:rsidRPr="0037468F">
        <w:rPr>
          <w:rFonts w:ascii="Arial" w:hAnsi="Arial" w:cs="Arial"/>
          <w:color w:val="auto"/>
          <w:sz w:val="20"/>
          <w:szCs w:val="20"/>
        </w:rPr>
        <w:t xml:space="preserve">uzavřené ve kterékoli z částí veřejné zakázky </w:t>
      </w:r>
      <w:r w:rsidRPr="0037468F">
        <w:rPr>
          <w:rFonts w:ascii="Arial" w:hAnsi="Arial" w:cs="Arial"/>
          <w:color w:val="auto"/>
          <w:sz w:val="20"/>
          <w:szCs w:val="20"/>
        </w:rPr>
        <w:t>realizovat dílčí plnění</w:t>
      </w:r>
      <w:r w:rsidR="00D92E29" w:rsidRPr="0037468F">
        <w:rPr>
          <w:rFonts w:ascii="Arial" w:hAnsi="Arial" w:cs="Arial"/>
          <w:color w:val="auto"/>
          <w:sz w:val="20"/>
          <w:szCs w:val="20"/>
        </w:rPr>
        <w:t>)</w:t>
      </w:r>
      <w:r w:rsidR="00AA0733" w:rsidRPr="0037468F">
        <w:rPr>
          <w:rFonts w:ascii="Arial" w:hAnsi="Arial" w:cs="Arial"/>
          <w:color w:val="auto"/>
          <w:sz w:val="20"/>
          <w:szCs w:val="20"/>
        </w:rPr>
        <w:t xml:space="preserve"> následujícím způsobem</w:t>
      </w:r>
      <w:r w:rsidR="00B61353" w:rsidRPr="0037468F">
        <w:rPr>
          <w:rFonts w:ascii="Arial" w:hAnsi="Arial" w:cs="Arial"/>
          <w:color w:val="auto"/>
          <w:sz w:val="20"/>
          <w:szCs w:val="20"/>
        </w:rPr>
        <w:t>.</w:t>
      </w:r>
    </w:p>
    <w:p w14:paraId="78BF0D89" w14:textId="6651704E" w:rsidR="00B61353" w:rsidRPr="0037468F" w:rsidRDefault="00B61353" w:rsidP="00396B73">
      <w:pPr>
        <w:pStyle w:val="StylGaramond12bPROST"/>
        <w:spacing w:line="276" w:lineRule="auto"/>
        <w:rPr>
          <w:rFonts w:ascii="Arial" w:hAnsi="Arial" w:cs="Arial"/>
          <w:sz w:val="20"/>
          <w:szCs w:val="20"/>
        </w:rPr>
      </w:pPr>
      <w:r w:rsidRPr="0037468F">
        <w:rPr>
          <w:rFonts w:ascii="Arial" w:hAnsi="Arial" w:cs="Arial"/>
          <w:color w:val="auto"/>
          <w:sz w:val="20"/>
          <w:szCs w:val="20"/>
        </w:rPr>
        <w:t>Zadavatel bude vyzývat jednotlivé dodavatele</w:t>
      </w:r>
      <w:r w:rsidR="007D5672" w:rsidRPr="0037468F">
        <w:rPr>
          <w:rFonts w:ascii="Arial" w:hAnsi="Arial" w:cs="Arial"/>
          <w:color w:val="auto"/>
          <w:sz w:val="20"/>
          <w:szCs w:val="20"/>
        </w:rPr>
        <w:t xml:space="preserve"> (tedy i jediného z nich)</w:t>
      </w:r>
      <w:r w:rsidRPr="0037468F">
        <w:rPr>
          <w:rFonts w:ascii="Arial" w:hAnsi="Arial" w:cs="Arial"/>
          <w:color w:val="auto"/>
          <w:sz w:val="20"/>
          <w:szCs w:val="20"/>
        </w:rPr>
        <w:t xml:space="preserve"> k podání nabídky na realizaci dílčích plnění. Při výběru dodavatele, který bude vyzván k podání nabídky, se zadavatel bude řídit zejména:</w:t>
      </w:r>
    </w:p>
    <w:p w14:paraId="175007DB" w14:textId="519F5B03" w:rsidR="00B61353" w:rsidRPr="0037468F" w:rsidRDefault="00961BA0" w:rsidP="00A456B2">
      <w:pPr>
        <w:pStyle w:val="Stylodstavecslovan"/>
        <w:numPr>
          <w:ilvl w:val="0"/>
          <w:numId w:val="8"/>
        </w:numPr>
        <w:spacing w:line="276" w:lineRule="auto"/>
        <w:rPr>
          <w:rFonts w:ascii="Arial" w:hAnsi="Arial" w:cs="Arial"/>
          <w:sz w:val="20"/>
          <w:szCs w:val="20"/>
        </w:rPr>
      </w:pPr>
      <w:r w:rsidRPr="0037468F">
        <w:rPr>
          <w:rFonts w:ascii="Arial" w:hAnsi="Arial" w:cs="Arial"/>
          <w:sz w:val="20"/>
          <w:szCs w:val="20"/>
        </w:rPr>
        <w:t>pořadím, v jakém se dodavatelé umístili při hodnocení nabídek</w:t>
      </w:r>
      <w:r w:rsidR="00421F39" w:rsidRPr="0037468F">
        <w:rPr>
          <w:rFonts w:ascii="Arial" w:hAnsi="Arial" w:cs="Arial"/>
          <w:sz w:val="20"/>
          <w:szCs w:val="20"/>
        </w:rPr>
        <w:t xml:space="preserve">, v rámci kterých byly uzavřené </w:t>
      </w:r>
      <w:r w:rsidR="00AA0733" w:rsidRPr="0037468F">
        <w:rPr>
          <w:rFonts w:ascii="Arial" w:hAnsi="Arial" w:cs="Arial"/>
          <w:sz w:val="20"/>
          <w:szCs w:val="20"/>
        </w:rPr>
        <w:t>r</w:t>
      </w:r>
      <w:r w:rsidR="00421F39" w:rsidRPr="0037468F">
        <w:rPr>
          <w:rFonts w:ascii="Arial" w:hAnsi="Arial" w:cs="Arial"/>
          <w:sz w:val="20"/>
          <w:szCs w:val="20"/>
        </w:rPr>
        <w:t xml:space="preserve">ámcové </w:t>
      </w:r>
      <w:r w:rsidR="00AA0733" w:rsidRPr="0037468F">
        <w:rPr>
          <w:rFonts w:ascii="Arial" w:hAnsi="Arial" w:cs="Arial"/>
          <w:sz w:val="20"/>
          <w:szCs w:val="20"/>
        </w:rPr>
        <w:t xml:space="preserve">dohody, </w:t>
      </w:r>
    </w:p>
    <w:p w14:paraId="0BD388BD" w14:textId="697375ED" w:rsidR="00AA0733" w:rsidRPr="0037468F" w:rsidRDefault="00961BA0" w:rsidP="00A456B2">
      <w:pPr>
        <w:pStyle w:val="Stylodstavecslovan"/>
        <w:numPr>
          <w:ilvl w:val="0"/>
          <w:numId w:val="8"/>
        </w:numPr>
        <w:spacing w:line="276" w:lineRule="auto"/>
        <w:rPr>
          <w:rFonts w:ascii="Arial" w:hAnsi="Arial" w:cs="Arial"/>
          <w:sz w:val="20"/>
          <w:szCs w:val="20"/>
        </w:rPr>
      </w:pPr>
      <w:r w:rsidRPr="0037468F">
        <w:rPr>
          <w:rFonts w:ascii="Arial" w:hAnsi="Arial" w:cs="Arial"/>
          <w:sz w:val="20"/>
          <w:szCs w:val="20"/>
        </w:rPr>
        <w:t>mí</w:t>
      </w:r>
      <w:r w:rsidR="00E649DE" w:rsidRPr="0037468F">
        <w:rPr>
          <w:rFonts w:ascii="Arial" w:hAnsi="Arial" w:cs="Arial"/>
          <w:sz w:val="20"/>
          <w:szCs w:val="20"/>
        </w:rPr>
        <w:t>rou</w:t>
      </w:r>
      <w:r w:rsidRPr="0037468F">
        <w:rPr>
          <w:rFonts w:ascii="Arial" w:hAnsi="Arial" w:cs="Arial"/>
          <w:sz w:val="20"/>
          <w:szCs w:val="20"/>
        </w:rPr>
        <w:t>, v</w:t>
      </w:r>
      <w:r w:rsidR="00EA5D20" w:rsidRPr="0037468F">
        <w:rPr>
          <w:rFonts w:ascii="Arial" w:hAnsi="Arial" w:cs="Arial"/>
          <w:sz w:val="20"/>
          <w:szCs w:val="20"/>
        </w:rPr>
        <w:t> </w:t>
      </w:r>
      <w:r w:rsidRPr="0037468F">
        <w:rPr>
          <w:rFonts w:ascii="Arial" w:hAnsi="Arial" w:cs="Arial"/>
          <w:sz w:val="20"/>
          <w:szCs w:val="20"/>
        </w:rPr>
        <w:t>jaké</w:t>
      </w:r>
      <w:r w:rsidR="00EA5D20" w:rsidRPr="0037468F">
        <w:rPr>
          <w:rFonts w:ascii="Arial" w:hAnsi="Arial" w:cs="Arial"/>
          <w:sz w:val="20"/>
          <w:szCs w:val="20"/>
        </w:rPr>
        <w:t xml:space="preserve"> bude</w:t>
      </w:r>
      <w:r w:rsidRPr="0037468F">
        <w:rPr>
          <w:rFonts w:ascii="Arial" w:hAnsi="Arial" w:cs="Arial"/>
          <w:sz w:val="20"/>
          <w:szCs w:val="20"/>
        </w:rPr>
        <w:t xml:space="preserve"> docház</w:t>
      </w:r>
      <w:r w:rsidR="00EA5D20" w:rsidRPr="0037468F">
        <w:rPr>
          <w:rFonts w:ascii="Arial" w:hAnsi="Arial" w:cs="Arial"/>
          <w:sz w:val="20"/>
          <w:szCs w:val="20"/>
        </w:rPr>
        <w:t>et</w:t>
      </w:r>
      <w:r w:rsidRPr="0037468F">
        <w:rPr>
          <w:rFonts w:ascii="Arial" w:hAnsi="Arial" w:cs="Arial"/>
          <w:sz w:val="20"/>
          <w:szCs w:val="20"/>
        </w:rPr>
        <w:t xml:space="preserve"> při realizaci dílčích plnění poskytovaných jednotlivými dodavateli </w:t>
      </w:r>
      <w:r w:rsidR="00EA5D20" w:rsidRPr="0037468F">
        <w:rPr>
          <w:rFonts w:ascii="Arial" w:hAnsi="Arial" w:cs="Arial"/>
          <w:sz w:val="20"/>
          <w:szCs w:val="20"/>
        </w:rPr>
        <w:t xml:space="preserve">na základě příslušné rámcové </w:t>
      </w:r>
      <w:r w:rsidR="00AA0733" w:rsidRPr="0037468F">
        <w:rPr>
          <w:rFonts w:ascii="Arial" w:hAnsi="Arial" w:cs="Arial"/>
          <w:sz w:val="20"/>
          <w:szCs w:val="20"/>
        </w:rPr>
        <w:t xml:space="preserve">dohody </w:t>
      </w:r>
      <w:r w:rsidR="00EA5D20" w:rsidRPr="0037468F">
        <w:rPr>
          <w:rFonts w:ascii="Arial" w:hAnsi="Arial" w:cs="Arial"/>
          <w:sz w:val="20"/>
          <w:szCs w:val="20"/>
        </w:rPr>
        <w:t>ke kvalitativním nedostatkům, zejména k výskytu vad a nedodělků</w:t>
      </w:r>
      <w:r w:rsidR="00AA0733" w:rsidRPr="0037468F">
        <w:rPr>
          <w:rFonts w:ascii="Arial" w:hAnsi="Arial" w:cs="Arial"/>
          <w:sz w:val="20"/>
          <w:szCs w:val="20"/>
        </w:rPr>
        <w:t xml:space="preserve">, </w:t>
      </w:r>
    </w:p>
    <w:p w14:paraId="1218B22C" w14:textId="49DA7FEB" w:rsidR="00961BA0" w:rsidRPr="00D3005F" w:rsidRDefault="00AA0733" w:rsidP="00A456B2">
      <w:pPr>
        <w:pStyle w:val="Stylodstavecslovan"/>
        <w:numPr>
          <w:ilvl w:val="0"/>
          <w:numId w:val="8"/>
        </w:numPr>
        <w:spacing w:line="276" w:lineRule="auto"/>
        <w:rPr>
          <w:rFonts w:ascii="Arial" w:hAnsi="Arial" w:cs="Arial"/>
          <w:sz w:val="20"/>
          <w:szCs w:val="20"/>
        </w:rPr>
      </w:pPr>
      <w:r w:rsidRPr="00D3005F">
        <w:rPr>
          <w:rFonts w:ascii="Arial" w:hAnsi="Arial" w:cs="Arial"/>
          <w:sz w:val="20"/>
          <w:szCs w:val="20"/>
        </w:rPr>
        <w:t>pravidlem,</w:t>
      </w:r>
      <w:r w:rsidR="00766B6F" w:rsidRPr="00D3005F">
        <w:rPr>
          <w:rFonts w:ascii="Arial" w:hAnsi="Arial" w:cs="Arial"/>
          <w:sz w:val="20"/>
          <w:szCs w:val="20"/>
        </w:rPr>
        <w:t xml:space="preserve"> kter</w:t>
      </w:r>
      <w:r w:rsidR="00A64C11" w:rsidRPr="00D3005F">
        <w:rPr>
          <w:rFonts w:ascii="Arial" w:hAnsi="Arial" w:cs="Arial"/>
          <w:sz w:val="20"/>
          <w:szCs w:val="20"/>
        </w:rPr>
        <w:t>é</w:t>
      </w:r>
      <w:r w:rsidR="00766B6F" w:rsidRPr="00D3005F">
        <w:rPr>
          <w:rFonts w:ascii="Arial" w:hAnsi="Arial" w:cs="Arial"/>
          <w:sz w:val="20"/>
          <w:szCs w:val="20"/>
        </w:rPr>
        <w:t xml:space="preserve"> je uvedeno v čl. 4.2</w:t>
      </w:r>
      <w:r w:rsidR="002D0D4A" w:rsidRPr="00D3005F">
        <w:rPr>
          <w:rFonts w:ascii="Arial" w:hAnsi="Arial" w:cs="Arial"/>
          <w:sz w:val="20"/>
          <w:szCs w:val="20"/>
        </w:rPr>
        <w:t xml:space="preserve">. </w:t>
      </w:r>
      <w:r w:rsidR="00766B6F" w:rsidRPr="00D3005F">
        <w:rPr>
          <w:rFonts w:ascii="Arial" w:hAnsi="Arial" w:cs="Arial"/>
          <w:sz w:val="20"/>
          <w:szCs w:val="20"/>
        </w:rPr>
        <w:t xml:space="preserve">vzoru rámcové </w:t>
      </w:r>
      <w:r w:rsidR="00516CD2" w:rsidRPr="00D3005F">
        <w:rPr>
          <w:rFonts w:ascii="Arial" w:hAnsi="Arial" w:cs="Arial"/>
          <w:sz w:val="20"/>
          <w:szCs w:val="20"/>
        </w:rPr>
        <w:t>dohody</w:t>
      </w:r>
      <w:r w:rsidR="00766B6F" w:rsidRPr="00D3005F">
        <w:rPr>
          <w:rFonts w:ascii="Arial" w:hAnsi="Arial" w:cs="Arial"/>
          <w:sz w:val="20"/>
          <w:szCs w:val="20"/>
        </w:rPr>
        <w:t xml:space="preserve">. </w:t>
      </w:r>
    </w:p>
    <w:p w14:paraId="70C6ADC7" w14:textId="6CB75335" w:rsidR="000833E8" w:rsidRPr="0037468F" w:rsidRDefault="000833E8" w:rsidP="00396B73">
      <w:pPr>
        <w:pStyle w:val="StylGaramond12bPROST"/>
        <w:spacing w:line="276" w:lineRule="auto"/>
        <w:rPr>
          <w:rFonts w:ascii="Arial" w:hAnsi="Arial" w:cs="Arial"/>
          <w:sz w:val="20"/>
          <w:szCs w:val="20"/>
        </w:rPr>
      </w:pPr>
      <w:r w:rsidRPr="0037468F">
        <w:rPr>
          <w:rFonts w:ascii="Arial" w:hAnsi="Arial" w:cs="Arial"/>
          <w:color w:val="auto"/>
          <w:sz w:val="20"/>
          <w:szCs w:val="20"/>
        </w:rPr>
        <w:t xml:space="preserve">Zadavatel zdůrazňuje, že výše uvedené principy zadávání dílčích plnění uvádí pouze jako indikativní. </w:t>
      </w:r>
    </w:p>
    <w:p w14:paraId="5BC4B813" w14:textId="42265BCD" w:rsidR="00B20199" w:rsidRPr="0037468F" w:rsidRDefault="00B20199" w:rsidP="00396B73">
      <w:pPr>
        <w:pStyle w:val="StylGaramond12bPROST"/>
        <w:spacing w:line="276" w:lineRule="auto"/>
        <w:rPr>
          <w:rFonts w:ascii="Arial" w:hAnsi="Arial" w:cs="Arial"/>
          <w:sz w:val="20"/>
          <w:szCs w:val="20"/>
        </w:rPr>
      </w:pPr>
      <w:r w:rsidRPr="0037468F">
        <w:rPr>
          <w:rFonts w:ascii="Arial" w:hAnsi="Arial" w:cs="Arial"/>
          <w:color w:val="auto"/>
          <w:sz w:val="20"/>
          <w:szCs w:val="20"/>
        </w:rPr>
        <w:t xml:space="preserve">Postup </w:t>
      </w:r>
      <w:r w:rsidR="00027674" w:rsidRPr="0037468F">
        <w:rPr>
          <w:rFonts w:ascii="Arial" w:hAnsi="Arial" w:cs="Arial"/>
          <w:color w:val="auto"/>
          <w:sz w:val="20"/>
          <w:szCs w:val="20"/>
        </w:rPr>
        <w:t>vedoucí k uzavírání dílčích smluv</w:t>
      </w:r>
      <w:r w:rsidR="000833E8" w:rsidRPr="0037468F">
        <w:rPr>
          <w:rFonts w:ascii="Arial" w:hAnsi="Arial" w:cs="Arial"/>
          <w:color w:val="auto"/>
          <w:sz w:val="20"/>
          <w:szCs w:val="20"/>
        </w:rPr>
        <w:t xml:space="preserve"> s dodavatelem vybraným k realizaci dílčího plnění </w:t>
      </w:r>
      <w:r w:rsidRPr="0037468F">
        <w:rPr>
          <w:rFonts w:ascii="Arial" w:hAnsi="Arial" w:cs="Arial"/>
          <w:color w:val="auto"/>
          <w:sz w:val="20"/>
          <w:szCs w:val="20"/>
        </w:rPr>
        <w:t xml:space="preserve">je popsán ve </w:t>
      </w:r>
      <w:r w:rsidR="00027674" w:rsidRPr="0037468F">
        <w:rPr>
          <w:rFonts w:ascii="Arial" w:hAnsi="Arial" w:cs="Arial"/>
          <w:color w:val="auto"/>
          <w:sz w:val="20"/>
          <w:szCs w:val="20"/>
        </w:rPr>
        <w:t>v</w:t>
      </w:r>
      <w:r w:rsidRPr="0037468F">
        <w:rPr>
          <w:rFonts w:ascii="Arial" w:hAnsi="Arial" w:cs="Arial"/>
          <w:color w:val="auto"/>
          <w:sz w:val="20"/>
          <w:szCs w:val="20"/>
        </w:rPr>
        <w:t xml:space="preserve">zoru rámcové </w:t>
      </w:r>
      <w:r w:rsidR="00DB211C" w:rsidRPr="0037468F">
        <w:rPr>
          <w:rFonts w:ascii="Arial" w:hAnsi="Arial" w:cs="Arial"/>
          <w:color w:val="auto"/>
          <w:sz w:val="20"/>
          <w:szCs w:val="20"/>
        </w:rPr>
        <w:t>dohody</w:t>
      </w:r>
      <w:r w:rsidRPr="0037468F">
        <w:rPr>
          <w:rFonts w:ascii="Arial" w:hAnsi="Arial" w:cs="Arial"/>
          <w:color w:val="auto"/>
          <w:sz w:val="20"/>
          <w:szCs w:val="20"/>
        </w:rPr>
        <w:t>.</w:t>
      </w:r>
    </w:p>
    <w:p w14:paraId="4E9EEEC3" w14:textId="6194D211" w:rsidR="00B44FA2" w:rsidRPr="00FA4DCD" w:rsidRDefault="00D55ADF" w:rsidP="00BC4332">
      <w:pPr>
        <w:pStyle w:val="Nadpis1"/>
      </w:pPr>
      <w:bookmarkStart w:id="45" w:name="_Toc265079402"/>
      <w:bookmarkStart w:id="46" w:name="_Ref256586317"/>
      <w:bookmarkStart w:id="47" w:name="_Toc368588678"/>
      <w:bookmarkStart w:id="48" w:name="_Toc478991245"/>
      <w:bookmarkEnd w:id="45"/>
      <w:r w:rsidRPr="00D55ADF">
        <w:t>Předmět plnění veřejné zakázky</w:t>
      </w:r>
      <w:bookmarkEnd w:id="46"/>
      <w:bookmarkEnd w:id="47"/>
      <w:r w:rsidR="005763EE">
        <w:t xml:space="preserve"> a další informace</w:t>
      </w:r>
      <w:bookmarkEnd w:id="48"/>
      <w:r w:rsidR="005763EE">
        <w:t xml:space="preserve"> </w:t>
      </w:r>
    </w:p>
    <w:p w14:paraId="4E9EEEC4" w14:textId="06CAC833" w:rsidR="00F13141" w:rsidRPr="00D362A9" w:rsidRDefault="00AC4758" w:rsidP="00D3005F">
      <w:pPr>
        <w:pStyle w:val="Nzev"/>
        <w:rPr>
          <w:rStyle w:val="Siln"/>
          <w:b/>
        </w:rPr>
      </w:pPr>
      <w:bookmarkStart w:id="49" w:name="_Ref261771829"/>
      <w:r>
        <w:rPr>
          <w:rStyle w:val="Siln"/>
          <w:b/>
        </w:rPr>
        <w:t>4.1</w:t>
      </w:r>
      <w:r>
        <w:rPr>
          <w:rStyle w:val="Siln"/>
          <w:b/>
        </w:rPr>
        <w:tab/>
      </w:r>
      <w:r w:rsidR="00A84689" w:rsidRPr="00D362A9">
        <w:rPr>
          <w:rStyle w:val="Siln"/>
          <w:b/>
        </w:rPr>
        <w:t>Předmět plnění veřejné zakázky</w:t>
      </w:r>
      <w:r w:rsidR="00763882" w:rsidRPr="00D362A9">
        <w:rPr>
          <w:rStyle w:val="Siln"/>
          <w:b/>
        </w:rPr>
        <w:t>:</w:t>
      </w:r>
      <w:r w:rsidR="00A84689" w:rsidRPr="00D362A9">
        <w:rPr>
          <w:rStyle w:val="Siln"/>
          <w:b/>
        </w:rPr>
        <w:t xml:space="preserve"> </w:t>
      </w:r>
    </w:p>
    <w:p w14:paraId="7D3D59E1" w14:textId="704471E3" w:rsidR="005E5303" w:rsidRPr="0037468F" w:rsidRDefault="005E5303" w:rsidP="00396B73">
      <w:pPr>
        <w:pStyle w:val="StylGaramond12bPROST"/>
        <w:spacing w:line="276" w:lineRule="auto"/>
        <w:rPr>
          <w:rFonts w:ascii="Arial" w:hAnsi="Arial" w:cs="Arial"/>
          <w:sz w:val="20"/>
          <w:szCs w:val="20"/>
        </w:rPr>
      </w:pPr>
      <w:r w:rsidRPr="0037468F">
        <w:rPr>
          <w:rFonts w:ascii="Arial" w:hAnsi="Arial" w:cs="Arial"/>
          <w:color w:val="auto"/>
          <w:sz w:val="20"/>
          <w:szCs w:val="20"/>
        </w:rPr>
        <w:t xml:space="preserve">Předmětem plnění této veřejné zakázky je ve všech jejích částech provádění </w:t>
      </w:r>
      <w:r w:rsidR="00282402" w:rsidRPr="0037468F">
        <w:rPr>
          <w:rFonts w:ascii="Arial" w:hAnsi="Arial" w:cs="Arial"/>
          <w:color w:val="auto"/>
          <w:sz w:val="20"/>
          <w:szCs w:val="20"/>
        </w:rPr>
        <w:t xml:space="preserve">projekčních prací, </w:t>
      </w:r>
      <w:r w:rsidRPr="0037468F">
        <w:rPr>
          <w:rFonts w:ascii="Arial" w:hAnsi="Arial" w:cs="Arial"/>
          <w:color w:val="auto"/>
          <w:sz w:val="20"/>
          <w:szCs w:val="20"/>
        </w:rPr>
        <w:t xml:space="preserve">elektromontážních a stavebně montážních prací, drobných stavebních a zemních prací a dokončovacích prací v souvislosti se zajištěním </w:t>
      </w:r>
      <w:r w:rsidR="00282402" w:rsidRPr="0037468F">
        <w:rPr>
          <w:rFonts w:ascii="Arial" w:hAnsi="Arial" w:cs="Arial"/>
          <w:color w:val="auto"/>
          <w:sz w:val="20"/>
          <w:szCs w:val="20"/>
        </w:rPr>
        <w:t xml:space="preserve">staveb na klíč </w:t>
      </w:r>
      <w:r w:rsidRPr="0037468F">
        <w:rPr>
          <w:rFonts w:ascii="Arial" w:hAnsi="Arial" w:cs="Arial"/>
          <w:color w:val="auto"/>
          <w:sz w:val="20"/>
          <w:szCs w:val="20"/>
        </w:rPr>
        <w:t>včetně dodávky vybraného materiálu (betony, písky, apod.), dovozu veškerého potřebného materiálu na místo plnění, zajištění souvisejících geodetických prací a dalších činností s tím souvisejících. Předmět veřejné zakázky se, jak je patrné z rozdělení této veřejné zakázky, vztahuje na veškeré distribuční území provozované zadavatelem v rámci vedení NN.</w:t>
      </w:r>
    </w:p>
    <w:p w14:paraId="35AE187B" w14:textId="54FC3473" w:rsidR="005E5303" w:rsidRPr="0037468F" w:rsidRDefault="005E5303" w:rsidP="00396B73">
      <w:pPr>
        <w:pStyle w:val="StylGaramond12bPROST"/>
        <w:spacing w:line="276" w:lineRule="auto"/>
        <w:rPr>
          <w:rFonts w:ascii="Arial" w:hAnsi="Arial" w:cs="Arial"/>
          <w:color w:val="auto"/>
          <w:sz w:val="20"/>
          <w:szCs w:val="20"/>
        </w:rPr>
      </w:pPr>
      <w:r w:rsidRPr="0037468F">
        <w:rPr>
          <w:rFonts w:ascii="Arial" w:hAnsi="Arial" w:cs="Arial"/>
          <w:color w:val="auto"/>
          <w:sz w:val="20"/>
          <w:szCs w:val="20"/>
        </w:rPr>
        <w:t xml:space="preserve">Detailní specifikace předmětu plnění této veřejné zakázky je obsažena ve vzoru rámcové </w:t>
      </w:r>
      <w:r w:rsidR="00DB211C" w:rsidRPr="0037468F">
        <w:rPr>
          <w:rFonts w:ascii="Arial" w:hAnsi="Arial" w:cs="Arial"/>
          <w:color w:val="auto"/>
          <w:sz w:val="20"/>
          <w:szCs w:val="20"/>
        </w:rPr>
        <w:t xml:space="preserve">dohody </w:t>
      </w:r>
      <w:r w:rsidR="009C0325" w:rsidRPr="0037468F">
        <w:rPr>
          <w:rFonts w:ascii="Arial" w:hAnsi="Arial" w:cs="Arial"/>
          <w:color w:val="auto"/>
          <w:sz w:val="20"/>
          <w:szCs w:val="20"/>
        </w:rPr>
        <w:t>a jejích přílohách</w:t>
      </w:r>
      <w:r w:rsidRPr="0037468F">
        <w:rPr>
          <w:rFonts w:ascii="Arial" w:hAnsi="Arial" w:cs="Arial"/>
          <w:color w:val="auto"/>
          <w:sz w:val="20"/>
          <w:szCs w:val="20"/>
        </w:rPr>
        <w:t>.</w:t>
      </w:r>
    </w:p>
    <w:p w14:paraId="6A74FC63" w14:textId="77777777" w:rsidR="006B592A" w:rsidRPr="00D7563E" w:rsidRDefault="006B592A" w:rsidP="00396B73">
      <w:pPr>
        <w:pStyle w:val="StylGaramond12bPROST"/>
        <w:spacing w:line="276" w:lineRule="auto"/>
      </w:pPr>
    </w:p>
    <w:p w14:paraId="4E9EEECD" w14:textId="52E7BE7F" w:rsidR="00F6477A" w:rsidRDefault="00AC4758" w:rsidP="00D3005F">
      <w:pPr>
        <w:pStyle w:val="Nzev"/>
        <w:rPr>
          <w:rStyle w:val="Siln"/>
          <w:rFonts w:cs="Calibri"/>
          <w:b/>
        </w:rPr>
      </w:pPr>
      <w:r>
        <w:rPr>
          <w:rStyle w:val="Siln"/>
          <w:rFonts w:cs="Calibri"/>
          <w:b/>
        </w:rPr>
        <w:t>4.2</w:t>
      </w:r>
      <w:r>
        <w:rPr>
          <w:rStyle w:val="Siln"/>
          <w:rFonts w:cs="Calibri"/>
          <w:b/>
        </w:rPr>
        <w:tab/>
      </w:r>
      <w:r w:rsidR="00F6477A" w:rsidRPr="00D362A9">
        <w:rPr>
          <w:rStyle w:val="Siln"/>
          <w:rFonts w:cs="Calibri"/>
          <w:b/>
        </w:rPr>
        <w:t>Klasifikace předmětu veřejné zakázky:</w:t>
      </w:r>
    </w:p>
    <w:p w14:paraId="7BFF2A8F" w14:textId="73746584" w:rsidR="00EB49F3" w:rsidRDefault="00EB49F3" w:rsidP="00D3005F">
      <w:pPr>
        <w:pStyle w:val="Nzev"/>
        <w:rPr>
          <w:rStyle w:val="Siln"/>
          <w:rFonts w:cs="Calibri"/>
          <w:sz w:val="20"/>
          <w:szCs w:val="20"/>
        </w:rPr>
      </w:pPr>
      <w:r w:rsidRPr="00EB49F3">
        <w:rPr>
          <w:rStyle w:val="Siln"/>
          <w:rFonts w:cs="Calibri"/>
          <w:sz w:val="20"/>
          <w:szCs w:val="20"/>
        </w:rPr>
        <w:t>Klasifikace předmětu veřejné zakázky je uvedena ve věstníku veřejných zakázek</w:t>
      </w:r>
    </w:p>
    <w:p w14:paraId="53676D2B" w14:textId="77777777" w:rsidR="00EB49F3" w:rsidRPr="00EB49F3" w:rsidRDefault="00EB49F3" w:rsidP="00D3005F">
      <w:pPr>
        <w:pStyle w:val="Nzev"/>
        <w:rPr>
          <w:rStyle w:val="Siln"/>
          <w:rFonts w:cs="Calibri"/>
          <w:sz w:val="20"/>
          <w:szCs w:val="20"/>
        </w:rPr>
      </w:pPr>
    </w:p>
    <w:p w14:paraId="4E9EEED9" w14:textId="2BD2887B" w:rsidR="005E1640" w:rsidRPr="00FA3E51" w:rsidRDefault="00AC4758" w:rsidP="00D1350E">
      <w:pPr>
        <w:pStyle w:val="Nzev"/>
        <w:rPr>
          <w:rStyle w:val="Siln"/>
        </w:rPr>
      </w:pPr>
      <w:r>
        <w:rPr>
          <w:rStyle w:val="Siln"/>
          <w:rFonts w:cs="Calibri"/>
          <w:b/>
        </w:rPr>
        <w:t>4.3</w:t>
      </w:r>
      <w:r>
        <w:rPr>
          <w:rStyle w:val="Siln"/>
          <w:rFonts w:cs="Calibri"/>
          <w:b/>
        </w:rPr>
        <w:tab/>
      </w:r>
      <w:r w:rsidR="005E1640" w:rsidRPr="00D1350E">
        <w:rPr>
          <w:rStyle w:val="Siln"/>
          <w:rFonts w:cs="Calibri"/>
          <w:b/>
        </w:rPr>
        <w:t>Předpokládaná</w:t>
      </w:r>
      <w:r w:rsidR="005E1640" w:rsidRPr="00FA3E51">
        <w:rPr>
          <w:rStyle w:val="Siln"/>
        </w:rPr>
        <w:t xml:space="preserve"> </w:t>
      </w:r>
      <w:r w:rsidR="005E1640" w:rsidRPr="00D1350E">
        <w:rPr>
          <w:rStyle w:val="Siln"/>
          <w:b/>
        </w:rPr>
        <w:t>hodnota veřejn</w:t>
      </w:r>
      <w:r w:rsidR="005F3E47" w:rsidRPr="00D1350E">
        <w:rPr>
          <w:rStyle w:val="Siln"/>
          <w:b/>
        </w:rPr>
        <w:t>é zakázky</w:t>
      </w:r>
    </w:p>
    <w:p w14:paraId="53B6D01D" w14:textId="1EDC1BAF" w:rsidR="00FA1F3D" w:rsidRPr="00D1350E" w:rsidRDefault="00964271" w:rsidP="00396B73">
      <w:pPr>
        <w:pStyle w:val="StylGaramond12bPROST"/>
        <w:spacing w:line="276" w:lineRule="auto"/>
        <w:rPr>
          <w:rFonts w:ascii="Arial" w:hAnsi="Arial" w:cs="Arial"/>
          <w:sz w:val="20"/>
          <w:szCs w:val="20"/>
        </w:rPr>
      </w:pPr>
      <w:r w:rsidRPr="00D1350E">
        <w:rPr>
          <w:rFonts w:ascii="Arial" w:hAnsi="Arial" w:cs="Arial"/>
          <w:color w:val="auto"/>
          <w:sz w:val="20"/>
          <w:szCs w:val="20"/>
        </w:rPr>
        <w:t>Celková p</w:t>
      </w:r>
      <w:r w:rsidR="00FA1F3D" w:rsidRPr="00D1350E">
        <w:rPr>
          <w:rFonts w:ascii="Arial" w:hAnsi="Arial" w:cs="Arial"/>
          <w:color w:val="auto"/>
          <w:sz w:val="20"/>
          <w:szCs w:val="20"/>
        </w:rPr>
        <w:t>ředpokládaná hodnota veřejné zakázky je stanovena celkem za v</w:t>
      </w:r>
      <w:r w:rsidR="00282402" w:rsidRPr="00D1350E">
        <w:rPr>
          <w:rFonts w:ascii="Arial" w:hAnsi="Arial" w:cs="Arial"/>
          <w:color w:val="auto"/>
          <w:sz w:val="20"/>
          <w:szCs w:val="20"/>
        </w:rPr>
        <w:t>šechny části veřejné zakázky (22</w:t>
      </w:r>
      <w:r w:rsidR="00FA1F3D" w:rsidRPr="00D1350E">
        <w:rPr>
          <w:rFonts w:ascii="Arial" w:hAnsi="Arial" w:cs="Arial"/>
          <w:color w:val="auto"/>
          <w:sz w:val="20"/>
          <w:szCs w:val="20"/>
        </w:rPr>
        <w:t xml:space="preserve"> částí) a činí </w:t>
      </w:r>
      <w:r w:rsidR="00D1350E" w:rsidRPr="00D1350E">
        <w:rPr>
          <w:rFonts w:ascii="Arial" w:hAnsi="Arial" w:cs="Arial"/>
          <w:b/>
          <w:bCs/>
          <w:color w:val="auto"/>
          <w:sz w:val="20"/>
          <w:szCs w:val="20"/>
          <w:lang w:eastAsia="ar-SA"/>
        </w:rPr>
        <w:t>790 500 000</w:t>
      </w:r>
      <w:r w:rsidR="0080192C" w:rsidRPr="00D1350E">
        <w:rPr>
          <w:rFonts w:ascii="Arial" w:hAnsi="Arial" w:cs="Arial"/>
          <w:color w:val="auto"/>
          <w:sz w:val="20"/>
          <w:szCs w:val="20"/>
        </w:rPr>
        <w:t>,-</w:t>
      </w:r>
      <w:r w:rsidR="00FA1F3D" w:rsidRPr="00D1350E">
        <w:rPr>
          <w:rFonts w:ascii="Arial" w:hAnsi="Arial" w:cs="Arial"/>
          <w:color w:val="auto"/>
          <w:sz w:val="20"/>
          <w:szCs w:val="20"/>
        </w:rPr>
        <w:t xml:space="preserve"> Kč bez DPH</w:t>
      </w:r>
      <w:r w:rsidRPr="00D1350E">
        <w:rPr>
          <w:rFonts w:ascii="Arial" w:hAnsi="Arial" w:cs="Arial"/>
          <w:b/>
          <w:bCs/>
          <w:color w:val="auto"/>
          <w:sz w:val="20"/>
          <w:szCs w:val="20"/>
          <w:lang w:eastAsia="ar-SA"/>
        </w:rPr>
        <w:t xml:space="preserve"> za 36 měsíců</w:t>
      </w:r>
      <w:r w:rsidR="00282402" w:rsidRPr="00D1350E">
        <w:rPr>
          <w:rFonts w:ascii="Arial" w:hAnsi="Arial" w:cs="Arial"/>
          <w:color w:val="auto"/>
          <w:sz w:val="20"/>
          <w:szCs w:val="20"/>
          <w:lang w:eastAsia="ar-SA"/>
        </w:rPr>
        <w:t>.</w:t>
      </w:r>
      <w:r w:rsidR="00FA1F3D" w:rsidRPr="00D1350E">
        <w:rPr>
          <w:rFonts w:ascii="Arial" w:hAnsi="Arial" w:cs="Arial"/>
          <w:color w:val="auto"/>
          <w:sz w:val="20"/>
          <w:szCs w:val="20"/>
        </w:rPr>
        <w:t xml:space="preserve"> </w:t>
      </w:r>
    </w:p>
    <w:p w14:paraId="0DE4736A" w14:textId="33F0C46A" w:rsidR="00FA1F3D" w:rsidRPr="00D1350E" w:rsidRDefault="00FA1F3D" w:rsidP="00396B73">
      <w:pPr>
        <w:pStyle w:val="StylGaramond12bPROST"/>
        <w:spacing w:line="276" w:lineRule="auto"/>
        <w:rPr>
          <w:rFonts w:ascii="Arial" w:hAnsi="Arial" w:cs="Arial"/>
          <w:sz w:val="20"/>
          <w:szCs w:val="20"/>
        </w:rPr>
      </w:pPr>
      <w:r w:rsidRPr="00D1350E">
        <w:rPr>
          <w:rFonts w:ascii="Arial" w:hAnsi="Arial" w:cs="Arial"/>
          <w:color w:val="auto"/>
          <w:sz w:val="20"/>
          <w:szCs w:val="20"/>
        </w:rPr>
        <w:t xml:space="preserve">Předpokládaná hodnota veřejné zakázky pro příslušnou část (pořadové </w:t>
      </w:r>
      <w:r w:rsidRPr="00FB5EB1">
        <w:rPr>
          <w:rFonts w:ascii="Arial" w:hAnsi="Arial" w:cs="Arial"/>
          <w:color w:val="auto"/>
          <w:sz w:val="20"/>
          <w:szCs w:val="20"/>
        </w:rPr>
        <w:t>číslo označuje příslušnou část veřejné zakázky)</w:t>
      </w:r>
      <w:r w:rsidR="004F75F4" w:rsidRPr="00FB5EB1">
        <w:rPr>
          <w:rFonts w:ascii="Arial" w:hAnsi="Arial" w:cs="Arial"/>
          <w:color w:val="auto"/>
          <w:sz w:val="20"/>
          <w:szCs w:val="20"/>
        </w:rPr>
        <w:t xml:space="preserve"> je shodně jako celková předpokládaná hodnota stanovena a </w:t>
      </w:r>
      <w:r w:rsidR="00BC1FCA" w:rsidRPr="00FB5EB1">
        <w:rPr>
          <w:rFonts w:ascii="Arial" w:hAnsi="Arial" w:cs="Arial"/>
          <w:color w:val="auto"/>
          <w:sz w:val="20"/>
          <w:szCs w:val="20"/>
          <w:lang w:eastAsia="ar-SA"/>
        </w:rPr>
        <w:t>činí:</w:t>
      </w:r>
    </w:p>
    <w:tbl>
      <w:tblPr>
        <w:tblW w:w="8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
        <w:gridCol w:w="4510"/>
        <w:gridCol w:w="3261"/>
      </w:tblGrid>
      <w:tr w:rsidR="003A734D" w:rsidRPr="00050E45" w14:paraId="72D97F16" w14:textId="77777777" w:rsidTr="00DD5D60">
        <w:trPr>
          <w:trHeight w:val="340"/>
          <w:jc w:val="center"/>
        </w:trPr>
        <w:tc>
          <w:tcPr>
            <w:tcW w:w="5195" w:type="dxa"/>
            <w:gridSpan w:val="2"/>
            <w:shd w:val="clear" w:color="auto" w:fill="0070C0"/>
            <w:vAlign w:val="center"/>
          </w:tcPr>
          <w:p w14:paraId="3FD19252" w14:textId="77777777" w:rsidR="003A734D" w:rsidRPr="00050E45" w:rsidRDefault="003A734D" w:rsidP="00DD5D60">
            <w:pPr>
              <w:spacing w:after="200" w:line="276" w:lineRule="auto"/>
              <w:jc w:val="center"/>
              <w:rPr>
                <w:rFonts w:ascii="Arial" w:eastAsia="Calibri" w:hAnsi="Arial"/>
                <w:color w:val="FFFFFF"/>
                <w:sz w:val="20"/>
                <w:lang w:eastAsia="en-US"/>
              </w:rPr>
            </w:pPr>
            <w:r w:rsidRPr="00050E45">
              <w:rPr>
                <w:rFonts w:ascii="Arial" w:eastAsia="Calibri" w:hAnsi="Arial"/>
                <w:color w:val="FFFFFF"/>
                <w:sz w:val="20"/>
                <w:lang w:eastAsia="en-US"/>
              </w:rPr>
              <w:t>Část sektorové veřejné zakázky</w:t>
            </w:r>
          </w:p>
        </w:tc>
        <w:tc>
          <w:tcPr>
            <w:tcW w:w="3261" w:type="dxa"/>
            <w:shd w:val="clear" w:color="auto" w:fill="0070C0"/>
            <w:vAlign w:val="center"/>
          </w:tcPr>
          <w:p w14:paraId="65E73B44" w14:textId="5E393F1D" w:rsidR="003A734D" w:rsidRPr="00050E45" w:rsidRDefault="003A734D" w:rsidP="00DD5D60">
            <w:pPr>
              <w:spacing w:after="200" w:line="276" w:lineRule="auto"/>
              <w:jc w:val="center"/>
              <w:rPr>
                <w:rFonts w:ascii="Arial" w:eastAsia="Calibri" w:hAnsi="Arial"/>
                <w:color w:val="FFFFFF"/>
                <w:sz w:val="20"/>
                <w:lang w:eastAsia="en-US"/>
              </w:rPr>
            </w:pPr>
            <w:r w:rsidRPr="00050E45">
              <w:rPr>
                <w:rFonts w:ascii="Arial" w:eastAsia="Calibri" w:hAnsi="Arial"/>
                <w:color w:val="FFFFFF"/>
                <w:sz w:val="20"/>
                <w:lang w:eastAsia="en-US"/>
              </w:rPr>
              <w:t>Celková předpokládaná hodnota části sektorové veřejné zakázky v Kč bez DPH</w:t>
            </w:r>
            <w:r>
              <w:rPr>
                <w:rFonts w:ascii="Arial" w:eastAsia="Calibri" w:hAnsi="Arial"/>
                <w:color w:val="FFFFFF"/>
                <w:sz w:val="20"/>
                <w:lang w:eastAsia="en-US"/>
              </w:rPr>
              <w:t xml:space="preserve"> za 36 měsíců</w:t>
            </w:r>
          </w:p>
        </w:tc>
      </w:tr>
      <w:tr w:rsidR="00D1350E" w:rsidRPr="00050E45" w14:paraId="4D25B77C" w14:textId="77777777" w:rsidTr="00DD5D60">
        <w:trPr>
          <w:trHeight w:val="398"/>
          <w:jc w:val="center"/>
        </w:trPr>
        <w:tc>
          <w:tcPr>
            <w:tcW w:w="685" w:type="dxa"/>
          </w:tcPr>
          <w:p w14:paraId="1CED519A" w14:textId="77777777" w:rsidR="00D1350E" w:rsidRPr="00050E45" w:rsidRDefault="00D1350E" w:rsidP="00D1350E">
            <w:pPr>
              <w:spacing w:after="200" w:line="276" w:lineRule="auto"/>
              <w:ind w:firstLineChars="100" w:firstLine="200"/>
              <w:jc w:val="center"/>
              <w:rPr>
                <w:rFonts w:ascii="Arial" w:eastAsia="Calibri" w:hAnsi="Arial"/>
                <w:color w:val="000000"/>
                <w:sz w:val="20"/>
                <w:lang w:eastAsia="en-US"/>
              </w:rPr>
            </w:pPr>
            <w:r w:rsidRPr="00050E45">
              <w:rPr>
                <w:rFonts w:ascii="Arial" w:eastAsia="Calibri" w:hAnsi="Arial"/>
                <w:color w:val="000000"/>
                <w:sz w:val="20"/>
                <w:lang w:eastAsia="en-US"/>
              </w:rPr>
              <w:lastRenderedPageBreak/>
              <w:t>1</w:t>
            </w:r>
          </w:p>
        </w:tc>
        <w:tc>
          <w:tcPr>
            <w:tcW w:w="4510" w:type="dxa"/>
            <w:shd w:val="clear" w:color="auto" w:fill="auto"/>
            <w:vAlign w:val="center"/>
          </w:tcPr>
          <w:p w14:paraId="576035EB" w14:textId="77777777" w:rsidR="00D1350E" w:rsidRPr="00D1350E" w:rsidRDefault="00D1350E" w:rsidP="00D1350E">
            <w:pPr>
              <w:spacing w:after="200" w:line="276" w:lineRule="auto"/>
              <w:ind w:leftChars="17" w:left="39" w:hanging="2"/>
              <w:rPr>
                <w:rFonts w:ascii="Arial" w:eastAsia="Calibri" w:hAnsi="Arial"/>
                <w:color w:val="auto"/>
                <w:sz w:val="20"/>
                <w:lang w:eastAsia="en-US"/>
              </w:rPr>
            </w:pPr>
            <w:r w:rsidRPr="00D1350E">
              <w:rPr>
                <w:rFonts w:ascii="Arial" w:eastAsia="Calibri" w:hAnsi="Arial"/>
                <w:color w:val="auto"/>
                <w:sz w:val="20"/>
                <w:lang w:eastAsia="en-US"/>
              </w:rPr>
              <w:t xml:space="preserve">Brno - </w:t>
            </w:r>
            <w:r w:rsidRPr="00D1350E">
              <w:rPr>
                <w:rFonts w:ascii="Arial" w:hAnsi="Arial"/>
                <w:color w:val="auto"/>
                <w:sz w:val="20"/>
              </w:rPr>
              <w:t>SNK v kabelových sítích NN</w:t>
            </w:r>
          </w:p>
        </w:tc>
        <w:tc>
          <w:tcPr>
            <w:tcW w:w="3261" w:type="dxa"/>
            <w:shd w:val="clear" w:color="auto" w:fill="auto"/>
          </w:tcPr>
          <w:p w14:paraId="21016252" w14:textId="133BEDB4" w:rsidR="00D1350E" w:rsidRPr="00D1350E" w:rsidRDefault="00D1350E" w:rsidP="00D1350E">
            <w:pPr>
              <w:spacing w:after="200" w:line="276" w:lineRule="auto"/>
              <w:jc w:val="center"/>
              <w:rPr>
                <w:rFonts w:ascii="Arial" w:eastAsia="Calibri" w:hAnsi="Arial"/>
                <w:color w:val="auto"/>
                <w:sz w:val="20"/>
                <w:lang w:eastAsia="en-US"/>
              </w:rPr>
            </w:pPr>
            <w:r w:rsidRPr="00D1350E">
              <w:rPr>
                <w:rFonts w:ascii="Arial" w:hAnsi="Arial"/>
                <w:color w:val="auto"/>
                <w:sz w:val="20"/>
              </w:rPr>
              <w:t>39 525 000 Kč</w:t>
            </w:r>
          </w:p>
        </w:tc>
      </w:tr>
      <w:tr w:rsidR="00D1350E" w:rsidRPr="00050E45" w14:paraId="488AE9E2" w14:textId="77777777" w:rsidTr="00DD5D60">
        <w:trPr>
          <w:trHeight w:val="398"/>
          <w:jc w:val="center"/>
        </w:trPr>
        <w:tc>
          <w:tcPr>
            <w:tcW w:w="685" w:type="dxa"/>
          </w:tcPr>
          <w:p w14:paraId="3AFCE5C4" w14:textId="77777777" w:rsidR="00D1350E" w:rsidRPr="00050E45" w:rsidRDefault="00D1350E" w:rsidP="00D1350E">
            <w:pPr>
              <w:spacing w:after="200" w:line="276" w:lineRule="auto"/>
              <w:ind w:firstLineChars="100" w:firstLine="200"/>
              <w:jc w:val="center"/>
              <w:rPr>
                <w:rFonts w:ascii="Arial" w:eastAsia="Calibri" w:hAnsi="Arial"/>
                <w:color w:val="000000"/>
                <w:sz w:val="20"/>
                <w:lang w:eastAsia="en-US"/>
              </w:rPr>
            </w:pPr>
            <w:r w:rsidRPr="00050E45">
              <w:rPr>
                <w:rFonts w:ascii="Arial" w:eastAsia="Calibri" w:hAnsi="Arial"/>
                <w:color w:val="000000"/>
                <w:sz w:val="20"/>
                <w:lang w:eastAsia="en-US"/>
              </w:rPr>
              <w:t>2</w:t>
            </w:r>
          </w:p>
        </w:tc>
        <w:tc>
          <w:tcPr>
            <w:tcW w:w="4510" w:type="dxa"/>
            <w:shd w:val="clear" w:color="auto" w:fill="auto"/>
            <w:vAlign w:val="center"/>
          </w:tcPr>
          <w:p w14:paraId="13076241" w14:textId="77777777" w:rsidR="00D1350E" w:rsidRPr="00D1350E" w:rsidRDefault="00D1350E" w:rsidP="00D1350E">
            <w:pPr>
              <w:spacing w:after="200" w:line="276" w:lineRule="auto"/>
              <w:ind w:leftChars="17" w:left="39" w:hanging="2"/>
              <w:rPr>
                <w:rFonts w:ascii="Arial" w:eastAsia="Calibri" w:hAnsi="Arial"/>
                <w:color w:val="auto"/>
                <w:sz w:val="20"/>
                <w:lang w:eastAsia="en-US"/>
              </w:rPr>
            </w:pPr>
            <w:r w:rsidRPr="00D1350E">
              <w:rPr>
                <w:rFonts w:ascii="Arial" w:eastAsia="Calibri" w:hAnsi="Arial"/>
                <w:color w:val="auto"/>
                <w:sz w:val="20"/>
                <w:lang w:eastAsia="en-US"/>
              </w:rPr>
              <w:t xml:space="preserve">Brno - </w:t>
            </w:r>
            <w:r w:rsidRPr="00D1350E">
              <w:rPr>
                <w:rFonts w:ascii="Arial" w:hAnsi="Arial"/>
                <w:color w:val="auto"/>
                <w:sz w:val="20"/>
              </w:rPr>
              <w:t>SNK v kabelových sítích NN s připojením na venkovní vedení NN</w:t>
            </w:r>
          </w:p>
        </w:tc>
        <w:tc>
          <w:tcPr>
            <w:tcW w:w="3261" w:type="dxa"/>
            <w:shd w:val="clear" w:color="auto" w:fill="auto"/>
          </w:tcPr>
          <w:p w14:paraId="1D51071F" w14:textId="7D1ACD95" w:rsidR="00D1350E" w:rsidRPr="00D1350E" w:rsidRDefault="00D1350E" w:rsidP="00D1350E">
            <w:pPr>
              <w:spacing w:after="200" w:line="276" w:lineRule="auto"/>
              <w:jc w:val="center"/>
              <w:rPr>
                <w:rFonts w:ascii="Arial" w:eastAsia="Calibri" w:hAnsi="Arial"/>
                <w:color w:val="auto"/>
                <w:sz w:val="20"/>
                <w:lang w:eastAsia="en-US"/>
              </w:rPr>
            </w:pPr>
            <w:r w:rsidRPr="00D1350E">
              <w:rPr>
                <w:rFonts w:ascii="Arial" w:eastAsia="Calibri" w:hAnsi="Arial"/>
                <w:color w:val="auto"/>
                <w:sz w:val="20"/>
                <w:lang w:eastAsia="en-US"/>
              </w:rPr>
              <w:t>15 810 000 Kč</w:t>
            </w:r>
          </w:p>
        </w:tc>
      </w:tr>
      <w:tr w:rsidR="00D1350E" w:rsidRPr="00050E45" w14:paraId="68FE4341" w14:textId="77777777" w:rsidTr="00DD5D60">
        <w:trPr>
          <w:trHeight w:val="340"/>
          <w:jc w:val="center"/>
        </w:trPr>
        <w:tc>
          <w:tcPr>
            <w:tcW w:w="685" w:type="dxa"/>
          </w:tcPr>
          <w:p w14:paraId="143B50BB" w14:textId="77777777" w:rsidR="00D1350E" w:rsidRPr="00050E45" w:rsidRDefault="00D1350E" w:rsidP="00D1350E">
            <w:pPr>
              <w:spacing w:after="200" w:line="276" w:lineRule="auto"/>
              <w:ind w:firstLineChars="100" w:firstLine="200"/>
              <w:jc w:val="center"/>
              <w:rPr>
                <w:rFonts w:ascii="Arial" w:eastAsia="Calibri" w:hAnsi="Arial"/>
                <w:color w:val="000000"/>
                <w:sz w:val="20"/>
                <w:lang w:eastAsia="en-US"/>
              </w:rPr>
            </w:pPr>
            <w:r w:rsidRPr="00050E45">
              <w:rPr>
                <w:rFonts w:ascii="Arial" w:eastAsia="Calibri" w:hAnsi="Arial"/>
                <w:color w:val="000000"/>
                <w:sz w:val="20"/>
                <w:lang w:eastAsia="en-US"/>
              </w:rPr>
              <w:t>3</w:t>
            </w:r>
          </w:p>
        </w:tc>
        <w:tc>
          <w:tcPr>
            <w:tcW w:w="4510" w:type="dxa"/>
            <w:shd w:val="clear" w:color="auto" w:fill="auto"/>
            <w:vAlign w:val="center"/>
          </w:tcPr>
          <w:p w14:paraId="4294D04E" w14:textId="77777777" w:rsidR="00D1350E" w:rsidRPr="00D1350E" w:rsidRDefault="00D1350E" w:rsidP="00D1350E">
            <w:pPr>
              <w:spacing w:after="200" w:line="276" w:lineRule="auto"/>
              <w:ind w:leftChars="17" w:left="39" w:hanging="2"/>
              <w:rPr>
                <w:rFonts w:ascii="Arial" w:hAnsi="Arial"/>
                <w:color w:val="auto"/>
                <w:sz w:val="20"/>
              </w:rPr>
            </w:pPr>
            <w:r w:rsidRPr="00D1350E">
              <w:rPr>
                <w:rFonts w:ascii="Arial" w:eastAsia="Calibri" w:hAnsi="Arial"/>
                <w:color w:val="auto"/>
                <w:sz w:val="20"/>
                <w:lang w:eastAsia="en-US"/>
              </w:rPr>
              <w:t>České</w:t>
            </w:r>
            <w:r w:rsidRPr="00D1350E">
              <w:rPr>
                <w:rFonts w:ascii="Arial" w:hAnsi="Arial"/>
                <w:color w:val="auto"/>
                <w:sz w:val="20"/>
              </w:rPr>
              <w:t xml:space="preserve"> Budějovice - SNK v kabelových sítích NN</w:t>
            </w:r>
          </w:p>
        </w:tc>
        <w:tc>
          <w:tcPr>
            <w:tcW w:w="3261" w:type="dxa"/>
            <w:shd w:val="clear" w:color="auto" w:fill="auto"/>
          </w:tcPr>
          <w:p w14:paraId="084DBA01" w14:textId="77777777" w:rsidR="00D1350E" w:rsidRPr="00D1350E" w:rsidRDefault="00D1350E" w:rsidP="00D1350E">
            <w:pPr>
              <w:jc w:val="center"/>
              <w:rPr>
                <w:rFonts w:ascii="Arial" w:hAnsi="Arial"/>
                <w:color w:val="auto"/>
                <w:sz w:val="20"/>
              </w:rPr>
            </w:pPr>
            <w:r w:rsidRPr="00D1350E">
              <w:rPr>
                <w:rFonts w:ascii="Arial" w:hAnsi="Arial"/>
                <w:color w:val="auto"/>
                <w:sz w:val="20"/>
              </w:rPr>
              <w:t>63 240 000 Kč</w:t>
            </w:r>
          </w:p>
          <w:p w14:paraId="620806EB" w14:textId="77777777" w:rsidR="00D1350E" w:rsidRPr="00D1350E" w:rsidRDefault="00D1350E" w:rsidP="00D1350E">
            <w:pPr>
              <w:spacing w:after="200" w:line="276" w:lineRule="auto"/>
              <w:jc w:val="center"/>
              <w:rPr>
                <w:rFonts w:ascii="Arial" w:eastAsia="Calibri" w:hAnsi="Arial"/>
                <w:color w:val="auto"/>
                <w:sz w:val="20"/>
                <w:lang w:eastAsia="en-US"/>
              </w:rPr>
            </w:pPr>
          </w:p>
        </w:tc>
      </w:tr>
      <w:tr w:rsidR="00D1350E" w:rsidRPr="00050E45" w14:paraId="1B04F1A8" w14:textId="77777777" w:rsidTr="00DD5D60">
        <w:trPr>
          <w:trHeight w:val="340"/>
          <w:jc w:val="center"/>
        </w:trPr>
        <w:tc>
          <w:tcPr>
            <w:tcW w:w="685" w:type="dxa"/>
          </w:tcPr>
          <w:p w14:paraId="7D67054D" w14:textId="77777777" w:rsidR="00D1350E" w:rsidRPr="00050E45" w:rsidRDefault="00D1350E" w:rsidP="00D1350E">
            <w:pPr>
              <w:spacing w:after="200" w:line="276" w:lineRule="auto"/>
              <w:ind w:firstLineChars="100" w:firstLine="200"/>
              <w:jc w:val="center"/>
              <w:rPr>
                <w:rFonts w:ascii="Arial" w:eastAsia="Calibri" w:hAnsi="Arial"/>
                <w:color w:val="000000"/>
                <w:sz w:val="20"/>
                <w:lang w:eastAsia="en-US"/>
              </w:rPr>
            </w:pPr>
            <w:r w:rsidRPr="00050E45">
              <w:rPr>
                <w:rFonts w:ascii="Arial" w:eastAsia="Calibri" w:hAnsi="Arial"/>
                <w:color w:val="000000"/>
                <w:sz w:val="20"/>
                <w:lang w:eastAsia="en-US"/>
              </w:rPr>
              <w:t>4</w:t>
            </w:r>
          </w:p>
        </w:tc>
        <w:tc>
          <w:tcPr>
            <w:tcW w:w="4510" w:type="dxa"/>
            <w:shd w:val="clear" w:color="auto" w:fill="auto"/>
            <w:vAlign w:val="center"/>
          </w:tcPr>
          <w:p w14:paraId="7443625D" w14:textId="77777777" w:rsidR="00D1350E" w:rsidRPr="00D1350E" w:rsidRDefault="00D1350E" w:rsidP="00D1350E">
            <w:pPr>
              <w:spacing w:after="200" w:line="276" w:lineRule="auto"/>
              <w:ind w:leftChars="17" w:left="39" w:hanging="2"/>
              <w:rPr>
                <w:rFonts w:ascii="Arial" w:hAnsi="Arial"/>
                <w:color w:val="auto"/>
                <w:sz w:val="20"/>
              </w:rPr>
            </w:pPr>
            <w:r w:rsidRPr="00D1350E">
              <w:rPr>
                <w:rFonts w:ascii="Arial" w:hAnsi="Arial"/>
                <w:color w:val="auto"/>
                <w:sz w:val="20"/>
              </w:rPr>
              <w:t>České Budějovice - SNK v kabelových sítích NN s připojením na venkovní vedení NN</w:t>
            </w:r>
          </w:p>
        </w:tc>
        <w:tc>
          <w:tcPr>
            <w:tcW w:w="3261" w:type="dxa"/>
            <w:shd w:val="clear" w:color="auto" w:fill="auto"/>
          </w:tcPr>
          <w:p w14:paraId="582192AE" w14:textId="28E568FE" w:rsidR="00D1350E" w:rsidRPr="00D1350E" w:rsidRDefault="00D1350E" w:rsidP="00D1350E">
            <w:pPr>
              <w:spacing w:after="200" w:line="276" w:lineRule="auto"/>
              <w:jc w:val="center"/>
              <w:rPr>
                <w:rFonts w:ascii="Arial" w:eastAsia="Calibri" w:hAnsi="Arial"/>
                <w:color w:val="auto"/>
                <w:sz w:val="20"/>
                <w:lang w:eastAsia="en-US"/>
              </w:rPr>
            </w:pPr>
            <w:r w:rsidRPr="00D1350E">
              <w:rPr>
                <w:rFonts w:ascii="Arial" w:hAnsi="Arial"/>
                <w:color w:val="auto"/>
                <w:sz w:val="20"/>
              </w:rPr>
              <w:t>15 810 000 Kč</w:t>
            </w:r>
          </w:p>
        </w:tc>
      </w:tr>
      <w:tr w:rsidR="00D1350E" w:rsidRPr="00050E45" w14:paraId="71ABA8BE" w14:textId="77777777" w:rsidTr="00DD5D60">
        <w:trPr>
          <w:trHeight w:val="340"/>
          <w:jc w:val="center"/>
        </w:trPr>
        <w:tc>
          <w:tcPr>
            <w:tcW w:w="685" w:type="dxa"/>
          </w:tcPr>
          <w:p w14:paraId="27B788B5" w14:textId="77777777" w:rsidR="00D1350E" w:rsidRPr="00050E45" w:rsidRDefault="00D1350E" w:rsidP="00D1350E">
            <w:pPr>
              <w:spacing w:after="200" w:line="276" w:lineRule="auto"/>
              <w:ind w:firstLineChars="100" w:firstLine="200"/>
              <w:jc w:val="center"/>
              <w:rPr>
                <w:rFonts w:ascii="Arial" w:eastAsia="Calibri" w:hAnsi="Arial"/>
                <w:color w:val="000000"/>
                <w:sz w:val="20"/>
                <w:lang w:eastAsia="en-US"/>
              </w:rPr>
            </w:pPr>
            <w:r w:rsidRPr="00050E45">
              <w:rPr>
                <w:rFonts w:ascii="Arial" w:eastAsia="Calibri" w:hAnsi="Arial"/>
                <w:color w:val="000000"/>
                <w:sz w:val="20"/>
                <w:lang w:eastAsia="en-US"/>
              </w:rPr>
              <w:t>5</w:t>
            </w:r>
          </w:p>
        </w:tc>
        <w:tc>
          <w:tcPr>
            <w:tcW w:w="4510" w:type="dxa"/>
            <w:shd w:val="clear" w:color="auto" w:fill="auto"/>
            <w:vAlign w:val="center"/>
          </w:tcPr>
          <w:p w14:paraId="470456F4" w14:textId="77777777" w:rsidR="00D1350E" w:rsidRPr="00D1350E" w:rsidRDefault="00D1350E" w:rsidP="00D1350E">
            <w:pPr>
              <w:spacing w:after="200" w:line="276" w:lineRule="auto"/>
              <w:ind w:leftChars="17" w:left="39" w:hanging="2"/>
              <w:rPr>
                <w:rFonts w:ascii="Arial" w:hAnsi="Arial"/>
                <w:color w:val="auto"/>
                <w:sz w:val="20"/>
              </w:rPr>
            </w:pPr>
            <w:r w:rsidRPr="00D1350E">
              <w:rPr>
                <w:rFonts w:ascii="Arial" w:hAnsi="Arial"/>
                <w:color w:val="auto"/>
                <w:sz w:val="20"/>
              </w:rPr>
              <w:t>Hodonín - SNK v kabelových sítích NN</w:t>
            </w:r>
          </w:p>
        </w:tc>
        <w:tc>
          <w:tcPr>
            <w:tcW w:w="3261" w:type="dxa"/>
            <w:shd w:val="clear" w:color="auto" w:fill="auto"/>
          </w:tcPr>
          <w:p w14:paraId="0C88A842" w14:textId="03F9ADB2" w:rsidR="00D1350E" w:rsidRPr="00D1350E" w:rsidRDefault="00D1350E" w:rsidP="00D1350E">
            <w:pPr>
              <w:spacing w:after="200" w:line="276" w:lineRule="auto"/>
              <w:jc w:val="center"/>
              <w:rPr>
                <w:rFonts w:ascii="Arial" w:eastAsia="Calibri" w:hAnsi="Arial"/>
                <w:color w:val="auto"/>
                <w:sz w:val="20"/>
                <w:lang w:eastAsia="en-US"/>
              </w:rPr>
            </w:pPr>
            <w:r w:rsidRPr="00D1350E">
              <w:rPr>
                <w:rFonts w:ascii="Arial" w:eastAsia="Calibri" w:hAnsi="Arial"/>
                <w:color w:val="auto"/>
                <w:sz w:val="20"/>
                <w:lang w:eastAsia="en-US"/>
              </w:rPr>
              <w:t>31 620 000 Kč</w:t>
            </w:r>
          </w:p>
        </w:tc>
      </w:tr>
      <w:tr w:rsidR="00D1350E" w:rsidRPr="00050E45" w14:paraId="158E4E17" w14:textId="77777777" w:rsidTr="00DD5D60">
        <w:trPr>
          <w:trHeight w:val="340"/>
          <w:jc w:val="center"/>
        </w:trPr>
        <w:tc>
          <w:tcPr>
            <w:tcW w:w="685" w:type="dxa"/>
          </w:tcPr>
          <w:p w14:paraId="617566C6" w14:textId="77777777" w:rsidR="00D1350E" w:rsidRPr="00050E45" w:rsidRDefault="00D1350E" w:rsidP="00D1350E">
            <w:pPr>
              <w:spacing w:after="200" w:line="276" w:lineRule="auto"/>
              <w:ind w:firstLineChars="100" w:firstLine="200"/>
              <w:jc w:val="center"/>
              <w:rPr>
                <w:rFonts w:ascii="Arial" w:eastAsia="Calibri" w:hAnsi="Arial"/>
                <w:color w:val="000000"/>
                <w:sz w:val="20"/>
                <w:lang w:eastAsia="en-US"/>
              </w:rPr>
            </w:pPr>
            <w:r w:rsidRPr="00050E45">
              <w:rPr>
                <w:rFonts w:ascii="Arial" w:eastAsia="Calibri" w:hAnsi="Arial"/>
                <w:color w:val="000000"/>
                <w:sz w:val="20"/>
                <w:lang w:eastAsia="en-US"/>
              </w:rPr>
              <w:t>6</w:t>
            </w:r>
          </w:p>
        </w:tc>
        <w:tc>
          <w:tcPr>
            <w:tcW w:w="4510" w:type="dxa"/>
            <w:shd w:val="clear" w:color="auto" w:fill="auto"/>
            <w:vAlign w:val="center"/>
          </w:tcPr>
          <w:p w14:paraId="6FF4AD8B" w14:textId="77777777" w:rsidR="00D1350E" w:rsidRPr="00D1350E" w:rsidRDefault="00D1350E" w:rsidP="00D1350E">
            <w:pPr>
              <w:spacing w:after="200" w:line="276" w:lineRule="auto"/>
              <w:ind w:leftChars="17" w:left="39" w:hanging="2"/>
              <w:rPr>
                <w:rFonts w:ascii="Arial" w:hAnsi="Arial"/>
                <w:color w:val="auto"/>
                <w:sz w:val="20"/>
              </w:rPr>
            </w:pPr>
            <w:r w:rsidRPr="00D1350E">
              <w:rPr>
                <w:rFonts w:ascii="Arial" w:hAnsi="Arial"/>
                <w:color w:val="auto"/>
                <w:sz w:val="20"/>
              </w:rPr>
              <w:t>Hodonín - SNK v kabelových sítích NN s připojením na venkovní vedení NN</w:t>
            </w:r>
          </w:p>
        </w:tc>
        <w:tc>
          <w:tcPr>
            <w:tcW w:w="3261" w:type="dxa"/>
            <w:shd w:val="clear" w:color="auto" w:fill="auto"/>
          </w:tcPr>
          <w:p w14:paraId="18B291C1" w14:textId="1C893BD7" w:rsidR="00D1350E" w:rsidRPr="00D1350E" w:rsidRDefault="00D1350E" w:rsidP="00D1350E">
            <w:pPr>
              <w:spacing w:after="200" w:line="276" w:lineRule="auto"/>
              <w:jc w:val="center"/>
              <w:rPr>
                <w:rFonts w:ascii="Arial" w:eastAsia="Calibri" w:hAnsi="Arial"/>
                <w:color w:val="auto"/>
                <w:sz w:val="20"/>
                <w:lang w:eastAsia="en-US"/>
              </w:rPr>
            </w:pPr>
            <w:r w:rsidRPr="00D1350E">
              <w:rPr>
                <w:rFonts w:ascii="Arial" w:eastAsia="Calibri" w:hAnsi="Arial"/>
                <w:color w:val="auto"/>
                <w:sz w:val="20"/>
                <w:lang w:eastAsia="en-US"/>
              </w:rPr>
              <w:t>63 240 000 Kč</w:t>
            </w:r>
          </w:p>
        </w:tc>
      </w:tr>
      <w:tr w:rsidR="00D1350E" w:rsidRPr="00050E45" w14:paraId="05426A5C" w14:textId="77777777" w:rsidTr="00DD5D60">
        <w:trPr>
          <w:trHeight w:val="340"/>
          <w:jc w:val="center"/>
        </w:trPr>
        <w:tc>
          <w:tcPr>
            <w:tcW w:w="685" w:type="dxa"/>
          </w:tcPr>
          <w:p w14:paraId="0F568BF2" w14:textId="77777777" w:rsidR="00D1350E" w:rsidRPr="00050E45" w:rsidRDefault="00D1350E" w:rsidP="00D1350E">
            <w:pPr>
              <w:spacing w:after="200" w:line="276" w:lineRule="auto"/>
              <w:ind w:firstLineChars="100" w:firstLine="200"/>
              <w:jc w:val="center"/>
              <w:rPr>
                <w:rFonts w:ascii="Arial" w:eastAsia="Calibri" w:hAnsi="Arial"/>
                <w:color w:val="000000"/>
                <w:sz w:val="20"/>
                <w:lang w:eastAsia="en-US"/>
              </w:rPr>
            </w:pPr>
            <w:r w:rsidRPr="00050E45">
              <w:rPr>
                <w:rFonts w:ascii="Arial" w:eastAsia="Calibri" w:hAnsi="Arial"/>
                <w:color w:val="000000"/>
                <w:sz w:val="20"/>
                <w:lang w:eastAsia="en-US"/>
              </w:rPr>
              <w:t>7</w:t>
            </w:r>
          </w:p>
        </w:tc>
        <w:tc>
          <w:tcPr>
            <w:tcW w:w="4510" w:type="dxa"/>
            <w:shd w:val="clear" w:color="auto" w:fill="auto"/>
            <w:vAlign w:val="center"/>
          </w:tcPr>
          <w:p w14:paraId="06437040" w14:textId="77777777" w:rsidR="00D1350E" w:rsidRPr="00D1350E" w:rsidRDefault="00D1350E" w:rsidP="00D1350E">
            <w:pPr>
              <w:spacing w:after="200" w:line="276" w:lineRule="auto"/>
              <w:ind w:leftChars="17" w:left="39" w:hanging="2"/>
              <w:rPr>
                <w:rFonts w:ascii="Arial" w:hAnsi="Arial"/>
                <w:color w:val="auto"/>
                <w:sz w:val="20"/>
              </w:rPr>
            </w:pPr>
            <w:r w:rsidRPr="00D1350E">
              <w:rPr>
                <w:rFonts w:ascii="Arial" w:hAnsi="Arial"/>
                <w:color w:val="auto"/>
                <w:sz w:val="20"/>
              </w:rPr>
              <w:t>Jihlava - SNK v kabelových sítích NN</w:t>
            </w:r>
          </w:p>
        </w:tc>
        <w:tc>
          <w:tcPr>
            <w:tcW w:w="3261" w:type="dxa"/>
            <w:shd w:val="clear" w:color="auto" w:fill="auto"/>
          </w:tcPr>
          <w:p w14:paraId="6435F69A" w14:textId="57C96718" w:rsidR="00D1350E" w:rsidRPr="00D1350E" w:rsidRDefault="00D1350E" w:rsidP="00D1350E">
            <w:pPr>
              <w:spacing w:after="200" w:line="276" w:lineRule="auto"/>
              <w:jc w:val="center"/>
              <w:rPr>
                <w:rFonts w:ascii="Arial" w:eastAsia="Calibri" w:hAnsi="Arial"/>
                <w:color w:val="auto"/>
                <w:sz w:val="20"/>
                <w:lang w:eastAsia="en-US"/>
              </w:rPr>
            </w:pPr>
            <w:r w:rsidRPr="00D1350E">
              <w:rPr>
                <w:rFonts w:ascii="Arial" w:eastAsia="Calibri" w:hAnsi="Arial"/>
                <w:color w:val="auto"/>
                <w:sz w:val="20"/>
                <w:lang w:eastAsia="en-US"/>
              </w:rPr>
              <w:t>31 620 000 Kč</w:t>
            </w:r>
          </w:p>
        </w:tc>
      </w:tr>
      <w:tr w:rsidR="00D1350E" w:rsidRPr="00050E45" w14:paraId="5DE94B58" w14:textId="77777777" w:rsidTr="00DD5D60">
        <w:trPr>
          <w:trHeight w:val="340"/>
          <w:jc w:val="center"/>
        </w:trPr>
        <w:tc>
          <w:tcPr>
            <w:tcW w:w="685" w:type="dxa"/>
          </w:tcPr>
          <w:p w14:paraId="5FF6FAED" w14:textId="77777777" w:rsidR="00D1350E" w:rsidRPr="00050E45" w:rsidRDefault="00D1350E" w:rsidP="00D1350E">
            <w:pPr>
              <w:spacing w:after="200" w:line="276" w:lineRule="auto"/>
              <w:ind w:firstLineChars="100" w:firstLine="200"/>
              <w:jc w:val="center"/>
              <w:rPr>
                <w:rFonts w:ascii="Arial" w:eastAsia="Calibri" w:hAnsi="Arial"/>
                <w:color w:val="000000"/>
                <w:sz w:val="20"/>
                <w:lang w:eastAsia="en-US"/>
              </w:rPr>
            </w:pPr>
            <w:r w:rsidRPr="00050E45">
              <w:rPr>
                <w:rFonts w:ascii="Arial" w:eastAsia="Calibri" w:hAnsi="Arial"/>
                <w:color w:val="000000"/>
                <w:sz w:val="20"/>
                <w:lang w:eastAsia="en-US"/>
              </w:rPr>
              <w:t>8</w:t>
            </w:r>
          </w:p>
        </w:tc>
        <w:tc>
          <w:tcPr>
            <w:tcW w:w="4510" w:type="dxa"/>
            <w:shd w:val="clear" w:color="auto" w:fill="auto"/>
            <w:vAlign w:val="center"/>
          </w:tcPr>
          <w:p w14:paraId="21053615" w14:textId="77777777" w:rsidR="00D1350E" w:rsidRPr="00D1350E" w:rsidRDefault="00D1350E" w:rsidP="00D1350E">
            <w:pPr>
              <w:spacing w:after="200" w:line="276" w:lineRule="auto"/>
              <w:ind w:leftChars="17" w:left="39" w:hanging="2"/>
              <w:rPr>
                <w:rFonts w:ascii="Arial" w:hAnsi="Arial"/>
                <w:color w:val="auto"/>
                <w:sz w:val="20"/>
              </w:rPr>
            </w:pPr>
            <w:r w:rsidRPr="00D1350E">
              <w:rPr>
                <w:rFonts w:ascii="Arial" w:hAnsi="Arial"/>
                <w:color w:val="auto"/>
                <w:sz w:val="20"/>
              </w:rPr>
              <w:t>Jihlava -- SNK v kabelových sítích NN s připojením na venkovní vedení NN</w:t>
            </w:r>
          </w:p>
        </w:tc>
        <w:tc>
          <w:tcPr>
            <w:tcW w:w="3261" w:type="dxa"/>
            <w:shd w:val="clear" w:color="auto" w:fill="auto"/>
          </w:tcPr>
          <w:p w14:paraId="5FF89141" w14:textId="6484E234" w:rsidR="00D1350E" w:rsidRPr="00D1350E" w:rsidRDefault="00D1350E" w:rsidP="00D1350E">
            <w:pPr>
              <w:spacing w:after="200" w:line="276" w:lineRule="auto"/>
              <w:jc w:val="center"/>
              <w:rPr>
                <w:rFonts w:ascii="Arial" w:eastAsia="Calibri" w:hAnsi="Arial"/>
                <w:color w:val="auto"/>
                <w:sz w:val="20"/>
                <w:lang w:eastAsia="en-US"/>
              </w:rPr>
            </w:pPr>
            <w:r w:rsidRPr="00D1350E">
              <w:rPr>
                <w:rFonts w:ascii="Arial" w:eastAsia="Calibri" w:hAnsi="Arial"/>
                <w:color w:val="auto"/>
                <w:sz w:val="20"/>
                <w:lang w:eastAsia="en-US"/>
              </w:rPr>
              <w:t>23 715 000 Kč</w:t>
            </w:r>
          </w:p>
        </w:tc>
      </w:tr>
      <w:tr w:rsidR="00D1350E" w:rsidRPr="00050E45" w14:paraId="309D435A" w14:textId="77777777" w:rsidTr="00DD5D60">
        <w:trPr>
          <w:trHeight w:val="340"/>
          <w:jc w:val="center"/>
        </w:trPr>
        <w:tc>
          <w:tcPr>
            <w:tcW w:w="685" w:type="dxa"/>
          </w:tcPr>
          <w:p w14:paraId="59FC5BEA" w14:textId="77777777" w:rsidR="00D1350E" w:rsidRPr="00050E45" w:rsidRDefault="00D1350E" w:rsidP="00D1350E">
            <w:pPr>
              <w:spacing w:after="200" w:line="276" w:lineRule="auto"/>
              <w:ind w:firstLineChars="100" w:firstLine="200"/>
              <w:jc w:val="center"/>
              <w:rPr>
                <w:rFonts w:ascii="Arial" w:eastAsia="Calibri" w:hAnsi="Arial"/>
                <w:color w:val="000000"/>
                <w:sz w:val="20"/>
                <w:lang w:eastAsia="en-US"/>
              </w:rPr>
            </w:pPr>
            <w:r w:rsidRPr="00050E45">
              <w:rPr>
                <w:rFonts w:ascii="Arial" w:eastAsia="Calibri" w:hAnsi="Arial"/>
                <w:color w:val="000000"/>
                <w:sz w:val="20"/>
                <w:lang w:eastAsia="en-US"/>
              </w:rPr>
              <w:t>9</w:t>
            </w:r>
          </w:p>
        </w:tc>
        <w:tc>
          <w:tcPr>
            <w:tcW w:w="4510" w:type="dxa"/>
            <w:shd w:val="clear" w:color="auto" w:fill="auto"/>
            <w:vAlign w:val="center"/>
          </w:tcPr>
          <w:p w14:paraId="415EFDE5" w14:textId="77777777" w:rsidR="00D1350E" w:rsidRPr="00D1350E" w:rsidRDefault="00D1350E" w:rsidP="00D1350E">
            <w:pPr>
              <w:spacing w:after="200" w:line="276" w:lineRule="auto"/>
              <w:ind w:leftChars="17" w:left="39" w:hanging="2"/>
              <w:rPr>
                <w:rFonts w:ascii="Arial" w:hAnsi="Arial"/>
                <w:color w:val="auto"/>
                <w:sz w:val="20"/>
              </w:rPr>
            </w:pPr>
            <w:r w:rsidRPr="00D1350E">
              <w:rPr>
                <w:rFonts w:ascii="Arial" w:hAnsi="Arial"/>
                <w:color w:val="auto"/>
                <w:sz w:val="20"/>
              </w:rPr>
              <w:t>Jindřichův Hradec - SNK v kabelových sítích NN</w:t>
            </w:r>
          </w:p>
        </w:tc>
        <w:tc>
          <w:tcPr>
            <w:tcW w:w="3261" w:type="dxa"/>
            <w:shd w:val="clear" w:color="auto" w:fill="auto"/>
          </w:tcPr>
          <w:p w14:paraId="743F0484" w14:textId="58E6C09A" w:rsidR="00D1350E" w:rsidRPr="00D1350E" w:rsidRDefault="00D1350E" w:rsidP="00D1350E">
            <w:pPr>
              <w:spacing w:after="200" w:line="276" w:lineRule="auto"/>
              <w:jc w:val="center"/>
              <w:rPr>
                <w:rFonts w:ascii="Arial" w:eastAsia="Calibri" w:hAnsi="Arial"/>
                <w:color w:val="auto"/>
                <w:sz w:val="20"/>
                <w:lang w:eastAsia="en-US"/>
              </w:rPr>
            </w:pPr>
            <w:r w:rsidRPr="00D1350E">
              <w:rPr>
                <w:rFonts w:ascii="Arial" w:eastAsia="Calibri" w:hAnsi="Arial"/>
                <w:color w:val="auto"/>
                <w:sz w:val="20"/>
                <w:lang w:eastAsia="en-US"/>
              </w:rPr>
              <w:t>23 715 000 Kč</w:t>
            </w:r>
          </w:p>
        </w:tc>
      </w:tr>
      <w:tr w:rsidR="00D1350E" w:rsidRPr="00050E45" w14:paraId="6C8396FA" w14:textId="77777777" w:rsidTr="00DD5D60">
        <w:trPr>
          <w:trHeight w:val="340"/>
          <w:jc w:val="center"/>
        </w:trPr>
        <w:tc>
          <w:tcPr>
            <w:tcW w:w="685" w:type="dxa"/>
          </w:tcPr>
          <w:p w14:paraId="1C2D8FDE" w14:textId="77777777" w:rsidR="00D1350E" w:rsidRPr="00050E45" w:rsidRDefault="00D1350E" w:rsidP="00D1350E">
            <w:pPr>
              <w:spacing w:after="200" w:line="276" w:lineRule="auto"/>
              <w:ind w:firstLineChars="100" w:firstLine="200"/>
              <w:jc w:val="center"/>
              <w:rPr>
                <w:rFonts w:ascii="Arial" w:eastAsia="Calibri" w:hAnsi="Arial"/>
                <w:color w:val="000000"/>
                <w:sz w:val="20"/>
                <w:lang w:eastAsia="en-US"/>
              </w:rPr>
            </w:pPr>
            <w:r w:rsidRPr="00050E45">
              <w:rPr>
                <w:rFonts w:ascii="Arial" w:eastAsia="Calibri" w:hAnsi="Arial"/>
                <w:color w:val="000000"/>
                <w:sz w:val="20"/>
                <w:lang w:eastAsia="en-US"/>
              </w:rPr>
              <w:t>10</w:t>
            </w:r>
          </w:p>
        </w:tc>
        <w:tc>
          <w:tcPr>
            <w:tcW w:w="4510" w:type="dxa"/>
            <w:shd w:val="clear" w:color="auto" w:fill="auto"/>
            <w:vAlign w:val="center"/>
          </w:tcPr>
          <w:p w14:paraId="1AF4E5A8" w14:textId="77777777" w:rsidR="00D1350E" w:rsidRPr="00D1350E" w:rsidRDefault="00D1350E" w:rsidP="00D1350E">
            <w:pPr>
              <w:spacing w:after="200" w:line="276" w:lineRule="auto"/>
              <w:ind w:leftChars="17" w:left="39" w:hanging="2"/>
              <w:rPr>
                <w:rFonts w:ascii="Arial" w:hAnsi="Arial"/>
                <w:color w:val="auto"/>
                <w:sz w:val="20"/>
              </w:rPr>
            </w:pPr>
            <w:r w:rsidRPr="00D1350E">
              <w:rPr>
                <w:rFonts w:ascii="Arial" w:hAnsi="Arial"/>
                <w:color w:val="auto"/>
                <w:sz w:val="20"/>
              </w:rPr>
              <w:t>Jindřichův Hradec - SNK v kabelových sítích NN s připojením na venkovní vedení NN</w:t>
            </w:r>
          </w:p>
        </w:tc>
        <w:tc>
          <w:tcPr>
            <w:tcW w:w="3261" w:type="dxa"/>
            <w:shd w:val="clear" w:color="auto" w:fill="auto"/>
          </w:tcPr>
          <w:p w14:paraId="401B25BD" w14:textId="2777BA60" w:rsidR="00D1350E" w:rsidRPr="00D1350E" w:rsidRDefault="00D1350E" w:rsidP="00D1350E">
            <w:pPr>
              <w:spacing w:after="200" w:line="276" w:lineRule="auto"/>
              <w:jc w:val="center"/>
              <w:rPr>
                <w:rFonts w:ascii="Arial" w:eastAsia="Calibri" w:hAnsi="Arial"/>
                <w:color w:val="auto"/>
                <w:sz w:val="20"/>
                <w:lang w:eastAsia="en-US"/>
              </w:rPr>
            </w:pPr>
            <w:r w:rsidRPr="00D1350E">
              <w:rPr>
                <w:rFonts w:ascii="Arial" w:eastAsia="Calibri" w:hAnsi="Arial"/>
                <w:color w:val="auto"/>
                <w:sz w:val="20"/>
                <w:lang w:eastAsia="en-US"/>
              </w:rPr>
              <w:t>15 810 000 Kč</w:t>
            </w:r>
          </w:p>
        </w:tc>
      </w:tr>
      <w:tr w:rsidR="00D1350E" w:rsidRPr="00050E45" w14:paraId="49C39CFC" w14:textId="77777777" w:rsidTr="00DD5D60">
        <w:trPr>
          <w:trHeight w:val="340"/>
          <w:jc w:val="center"/>
        </w:trPr>
        <w:tc>
          <w:tcPr>
            <w:tcW w:w="685" w:type="dxa"/>
          </w:tcPr>
          <w:p w14:paraId="0F43F46D" w14:textId="77777777" w:rsidR="00D1350E" w:rsidRPr="00050E45" w:rsidRDefault="00D1350E" w:rsidP="00D1350E">
            <w:pPr>
              <w:spacing w:after="200" w:line="276" w:lineRule="auto"/>
              <w:ind w:firstLineChars="100" w:firstLine="200"/>
              <w:jc w:val="center"/>
              <w:rPr>
                <w:rFonts w:ascii="Arial" w:eastAsia="Calibri" w:hAnsi="Arial"/>
                <w:color w:val="000000"/>
                <w:sz w:val="20"/>
                <w:lang w:eastAsia="en-US"/>
              </w:rPr>
            </w:pPr>
            <w:r w:rsidRPr="00050E45">
              <w:rPr>
                <w:rFonts w:ascii="Arial" w:eastAsia="Calibri" w:hAnsi="Arial"/>
                <w:color w:val="000000"/>
                <w:sz w:val="20"/>
                <w:lang w:eastAsia="en-US"/>
              </w:rPr>
              <w:t>11</w:t>
            </w:r>
          </w:p>
        </w:tc>
        <w:tc>
          <w:tcPr>
            <w:tcW w:w="4510" w:type="dxa"/>
            <w:shd w:val="clear" w:color="auto" w:fill="auto"/>
            <w:vAlign w:val="center"/>
          </w:tcPr>
          <w:p w14:paraId="3D04B9F6" w14:textId="77777777" w:rsidR="00D1350E" w:rsidRPr="00D1350E" w:rsidRDefault="00D1350E" w:rsidP="00D1350E">
            <w:pPr>
              <w:spacing w:after="200" w:line="276" w:lineRule="auto"/>
              <w:ind w:leftChars="17" w:left="39" w:hanging="2"/>
              <w:rPr>
                <w:rFonts w:ascii="Arial" w:hAnsi="Arial"/>
                <w:color w:val="auto"/>
                <w:sz w:val="20"/>
              </w:rPr>
            </w:pPr>
            <w:r w:rsidRPr="00D1350E">
              <w:rPr>
                <w:rFonts w:ascii="Arial" w:hAnsi="Arial"/>
                <w:color w:val="auto"/>
                <w:sz w:val="20"/>
              </w:rPr>
              <w:t>Nové Město na Moravě - SNK v kabelových sítích NN</w:t>
            </w:r>
          </w:p>
        </w:tc>
        <w:tc>
          <w:tcPr>
            <w:tcW w:w="3261" w:type="dxa"/>
            <w:shd w:val="clear" w:color="auto" w:fill="auto"/>
          </w:tcPr>
          <w:p w14:paraId="795EED54" w14:textId="3735B3F7" w:rsidR="00D1350E" w:rsidRPr="00D1350E" w:rsidRDefault="00D1350E" w:rsidP="00D1350E">
            <w:pPr>
              <w:spacing w:after="200" w:line="276" w:lineRule="auto"/>
              <w:jc w:val="center"/>
              <w:rPr>
                <w:rFonts w:ascii="Arial" w:eastAsia="Calibri" w:hAnsi="Arial"/>
                <w:color w:val="auto"/>
                <w:sz w:val="20"/>
                <w:lang w:eastAsia="en-US"/>
              </w:rPr>
            </w:pPr>
            <w:r w:rsidRPr="00D1350E">
              <w:rPr>
                <w:rFonts w:ascii="Arial" w:eastAsia="Calibri" w:hAnsi="Arial"/>
                <w:color w:val="auto"/>
                <w:sz w:val="20"/>
                <w:lang w:eastAsia="en-US"/>
              </w:rPr>
              <w:t>23 715 000 Kč</w:t>
            </w:r>
          </w:p>
        </w:tc>
      </w:tr>
      <w:tr w:rsidR="00D1350E" w:rsidRPr="00050E45" w14:paraId="3203C9DF" w14:textId="77777777" w:rsidTr="00DD5D60">
        <w:trPr>
          <w:trHeight w:val="340"/>
          <w:jc w:val="center"/>
        </w:trPr>
        <w:tc>
          <w:tcPr>
            <w:tcW w:w="685" w:type="dxa"/>
          </w:tcPr>
          <w:p w14:paraId="706A57EB" w14:textId="77777777" w:rsidR="00D1350E" w:rsidRPr="00050E45" w:rsidRDefault="00D1350E" w:rsidP="00D1350E">
            <w:pPr>
              <w:spacing w:after="200" w:line="276" w:lineRule="auto"/>
              <w:ind w:firstLineChars="100" w:firstLine="200"/>
              <w:jc w:val="center"/>
              <w:rPr>
                <w:rFonts w:ascii="Arial" w:eastAsia="Calibri" w:hAnsi="Arial"/>
                <w:color w:val="000000"/>
                <w:sz w:val="20"/>
                <w:lang w:eastAsia="en-US"/>
              </w:rPr>
            </w:pPr>
            <w:r w:rsidRPr="00050E45">
              <w:rPr>
                <w:rFonts w:ascii="Arial" w:eastAsia="Calibri" w:hAnsi="Arial"/>
                <w:color w:val="000000"/>
                <w:sz w:val="20"/>
                <w:lang w:eastAsia="en-US"/>
              </w:rPr>
              <w:t>12</w:t>
            </w:r>
          </w:p>
        </w:tc>
        <w:tc>
          <w:tcPr>
            <w:tcW w:w="4510" w:type="dxa"/>
            <w:shd w:val="clear" w:color="auto" w:fill="auto"/>
            <w:vAlign w:val="center"/>
          </w:tcPr>
          <w:p w14:paraId="3ABBD38C" w14:textId="3FDBE508" w:rsidR="00D1350E" w:rsidRPr="00D1350E" w:rsidRDefault="00D1350E" w:rsidP="00D1350E">
            <w:pPr>
              <w:spacing w:after="200" w:line="276" w:lineRule="auto"/>
              <w:ind w:leftChars="17" w:left="39" w:hanging="2"/>
              <w:rPr>
                <w:rFonts w:ascii="Arial" w:eastAsia="Calibri" w:hAnsi="Arial"/>
                <w:color w:val="auto"/>
                <w:sz w:val="20"/>
                <w:lang w:eastAsia="en-US"/>
              </w:rPr>
            </w:pPr>
            <w:r w:rsidRPr="00D1350E">
              <w:rPr>
                <w:rFonts w:ascii="Arial" w:eastAsia="Calibri" w:hAnsi="Arial"/>
                <w:color w:val="auto"/>
                <w:sz w:val="20"/>
                <w:lang w:eastAsia="en-US"/>
              </w:rPr>
              <w:t xml:space="preserve">Nové Město na Moravě - </w:t>
            </w:r>
            <w:r w:rsidRPr="00D1350E">
              <w:rPr>
                <w:rFonts w:ascii="Arial" w:hAnsi="Arial"/>
                <w:color w:val="auto"/>
                <w:sz w:val="20"/>
              </w:rPr>
              <w:t>SNK v kabelových sítích NN s </w:t>
            </w:r>
            <w:r w:rsidRPr="00D1350E">
              <w:rPr>
                <w:rFonts w:ascii="Arial" w:eastAsia="Calibri" w:hAnsi="Arial"/>
                <w:color w:val="auto"/>
                <w:sz w:val="20"/>
                <w:lang w:eastAsia="en-US"/>
              </w:rPr>
              <w:t>připojením</w:t>
            </w:r>
            <w:r w:rsidRPr="00D1350E">
              <w:rPr>
                <w:rFonts w:ascii="Arial" w:hAnsi="Arial"/>
                <w:color w:val="auto"/>
                <w:sz w:val="20"/>
              </w:rPr>
              <w:t xml:space="preserve"> na venkovní vedení NN</w:t>
            </w:r>
          </w:p>
        </w:tc>
        <w:tc>
          <w:tcPr>
            <w:tcW w:w="3261" w:type="dxa"/>
            <w:shd w:val="clear" w:color="auto" w:fill="auto"/>
          </w:tcPr>
          <w:p w14:paraId="52AF8164" w14:textId="2245E253" w:rsidR="00D1350E" w:rsidRPr="00D1350E" w:rsidRDefault="00D1350E" w:rsidP="00D1350E">
            <w:pPr>
              <w:spacing w:after="200" w:line="276" w:lineRule="auto"/>
              <w:jc w:val="center"/>
              <w:rPr>
                <w:rFonts w:ascii="Arial" w:eastAsia="Calibri" w:hAnsi="Arial"/>
                <w:color w:val="auto"/>
                <w:sz w:val="20"/>
                <w:lang w:eastAsia="en-US"/>
              </w:rPr>
            </w:pPr>
            <w:r w:rsidRPr="00D1350E">
              <w:rPr>
                <w:rFonts w:ascii="Arial" w:eastAsia="Calibri" w:hAnsi="Arial"/>
                <w:color w:val="auto"/>
                <w:sz w:val="20"/>
                <w:lang w:eastAsia="en-US"/>
              </w:rPr>
              <w:t>23 715 000 Kč</w:t>
            </w:r>
          </w:p>
        </w:tc>
      </w:tr>
      <w:tr w:rsidR="00D1350E" w:rsidRPr="00050E45" w14:paraId="4DAECA9C" w14:textId="77777777" w:rsidTr="00DD5D60">
        <w:trPr>
          <w:trHeight w:val="340"/>
          <w:jc w:val="center"/>
        </w:trPr>
        <w:tc>
          <w:tcPr>
            <w:tcW w:w="685" w:type="dxa"/>
          </w:tcPr>
          <w:p w14:paraId="5664431B" w14:textId="77777777" w:rsidR="00D1350E" w:rsidRPr="00050E45" w:rsidRDefault="00D1350E" w:rsidP="00D1350E">
            <w:pPr>
              <w:spacing w:after="200" w:line="276" w:lineRule="auto"/>
              <w:ind w:firstLineChars="100" w:firstLine="200"/>
              <w:jc w:val="center"/>
              <w:rPr>
                <w:rFonts w:ascii="Arial" w:eastAsia="Calibri" w:hAnsi="Arial"/>
                <w:color w:val="000000"/>
                <w:sz w:val="20"/>
                <w:lang w:eastAsia="en-US"/>
              </w:rPr>
            </w:pPr>
            <w:r w:rsidRPr="00050E45">
              <w:rPr>
                <w:rFonts w:ascii="Arial" w:eastAsia="Calibri" w:hAnsi="Arial"/>
                <w:color w:val="000000"/>
                <w:sz w:val="20"/>
                <w:lang w:eastAsia="en-US"/>
              </w:rPr>
              <w:t>13</w:t>
            </w:r>
          </w:p>
        </w:tc>
        <w:tc>
          <w:tcPr>
            <w:tcW w:w="4510" w:type="dxa"/>
            <w:shd w:val="clear" w:color="auto" w:fill="auto"/>
            <w:vAlign w:val="center"/>
          </w:tcPr>
          <w:p w14:paraId="5F6F4D81" w14:textId="77777777" w:rsidR="00D1350E" w:rsidRPr="00D1350E" w:rsidRDefault="00D1350E" w:rsidP="00D1350E">
            <w:pPr>
              <w:spacing w:after="200" w:line="276" w:lineRule="auto"/>
              <w:ind w:leftChars="17" w:left="39" w:hanging="2"/>
              <w:rPr>
                <w:rFonts w:ascii="Arial" w:eastAsia="Calibri" w:hAnsi="Arial"/>
                <w:color w:val="auto"/>
                <w:sz w:val="20"/>
                <w:lang w:eastAsia="en-US"/>
              </w:rPr>
            </w:pPr>
            <w:r w:rsidRPr="00D1350E">
              <w:rPr>
                <w:rFonts w:ascii="Arial" w:eastAsia="Calibri" w:hAnsi="Arial"/>
                <w:color w:val="auto"/>
                <w:sz w:val="20"/>
                <w:lang w:eastAsia="en-US"/>
              </w:rPr>
              <w:t>Otrokovice - SNK v kabelových sítích NN</w:t>
            </w:r>
          </w:p>
        </w:tc>
        <w:tc>
          <w:tcPr>
            <w:tcW w:w="3261" w:type="dxa"/>
            <w:shd w:val="clear" w:color="auto" w:fill="auto"/>
          </w:tcPr>
          <w:p w14:paraId="4BFD40E1" w14:textId="6E084A97" w:rsidR="00D1350E" w:rsidRPr="00D1350E" w:rsidRDefault="00D1350E" w:rsidP="00D1350E">
            <w:pPr>
              <w:spacing w:after="200" w:line="276" w:lineRule="auto"/>
              <w:jc w:val="center"/>
              <w:rPr>
                <w:rFonts w:ascii="Arial" w:eastAsia="Calibri" w:hAnsi="Arial"/>
                <w:color w:val="auto"/>
                <w:sz w:val="20"/>
                <w:lang w:eastAsia="en-US"/>
              </w:rPr>
            </w:pPr>
            <w:r w:rsidRPr="00D1350E">
              <w:rPr>
                <w:rFonts w:ascii="Arial" w:eastAsia="Calibri" w:hAnsi="Arial"/>
                <w:color w:val="auto"/>
                <w:sz w:val="20"/>
                <w:lang w:eastAsia="en-US"/>
              </w:rPr>
              <w:t>39 525 000 Kč</w:t>
            </w:r>
          </w:p>
        </w:tc>
      </w:tr>
      <w:tr w:rsidR="00D1350E" w:rsidRPr="00050E45" w14:paraId="5671B735" w14:textId="77777777" w:rsidTr="00DD5D60">
        <w:trPr>
          <w:trHeight w:val="340"/>
          <w:jc w:val="center"/>
        </w:trPr>
        <w:tc>
          <w:tcPr>
            <w:tcW w:w="685" w:type="dxa"/>
          </w:tcPr>
          <w:p w14:paraId="459F9877" w14:textId="77777777" w:rsidR="00D1350E" w:rsidRPr="00050E45" w:rsidRDefault="00D1350E" w:rsidP="00D1350E">
            <w:pPr>
              <w:spacing w:after="200" w:line="276" w:lineRule="auto"/>
              <w:ind w:firstLineChars="100" w:firstLine="200"/>
              <w:jc w:val="center"/>
              <w:rPr>
                <w:rFonts w:ascii="Arial" w:eastAsia="Calibri" w:hAnsi="Arial"/>
                <w:color w:val="000000"/>
                <w:sz w:val="20"/>
                <w:lang w:eastAsia="en-US"/>
              </w:rPr>
            </w:pPr>
            <w:r w:rsidRPr="00050E45">
              <w:rPr>
                <w:rFonts w:ascii="Arial" w:eastAsia="Calibri" w:hAnsi="Arial"/>
                <w:color w:val="000000"/>
                <w:sz w:val="20"/>
                <w:lang w:eastAsia="en-US"/>
              </w:rPr>
              <w:t>14</w:t>
            </w:r>
          </w:p>
        </w:tc>
        <w:tc>
          <w:tcPr>
            <w:tcW w:w="4510" w:type="dxa"/>
            <w:shd w:val="clear" w:color="auto" w:fill="auto"/>
            <w:vAlign w:val="center"/>
          </w:tcPr>
          <w:p w14:paraId="16A8E640" w14:textId="77777777" w:rsidR="00D1350E" w:rsidRPr="00D1350E" w:rsidRDefault="00D1350E" w:rsidP="00D1350E">
            <w:pPr>
              <w:spacing w:after="200" w:line="276" w:lineRule="auto"/>
              <w:ind w:leftChars="17" w:left="39" w:hanging="2"/>
              <w:rPr>
                <w:rFonts w:ascii="Arial" w:eastAsia="Calibri" w:hAnsi="Arial"/>
                <w:color w:val="auto"/>
                <w:sz w:val="20"/>
                <w:lang w:eastAsia="en-US"/>
              </w:rPr>
            </w:pPr>
            <w:r w:rsidRPr="00D1350E">
              <w:rPr>
                <w:rFonts w:ascii="Arial" w:eastAsia="Calibri" w:hAnsi="Arial"/>
                <w:color w:val="auto"/>
                <w:sz w:val="20"/>
                <w:lang w:eastAsia="en-US"/>
              </w:rPr>
              <w:t>Otrokovice - SNK v kabelových sítích NN s připojením na venkovní vedení NN</w:t>
            </w:r>
          </w:p>
        </w:tc>
        <w:tc>
          <w:tcPr>
            <w:tcW w:w="3261" w:type="dxa"/>
            <w:shd w:val="clear" w:color="auto" w:fill="auto"/>
          </w:tcPr>
          <w:p w14:paraId="6895D0A2" w14:textId="4F2264C9" w:rsidR="00D1350E" w:rsidRPr="00D1350E" w:rsidRDefault="00D1350E" w:rsidP="00D1350E">
            <w:pPr>
              <w:spacing w:after="200" w:line="276" w:lineRule="auto"/>
              <w:jc w:val="center"/>
              <w:rPr>
                <w:rFonts w:ascii="Arial" w:eastAsia="Calibri" w:hAnsi="Arial"/>
                <w:color w:val="auto"/>
                <w:sz w:val="20"/>
                <w:lang w:eastAsia="en-US"/>
              </w:rPr>
            </w:pPr>
            <w:r w:rsidRPr="00D1350E">
              <w:rPr>
                <w:rFonts w:ascii="Arial" w:eastAsia="Calibri" w:hAnsi="Arial"/>
                <w:color w:val="auto"/>
                <w:sz w:val="20"/>
                <w:lang w:eastAsia="en-US"/>
              </w:rPr>
              <w:t>63 240 000 Kč</w:t>
            </w:r>
          </w:p>
        </w:tc>
      </w:tr>
      <w:tr w:rsidR="00D1350E" w:rsidRPr="00050E45" w14:paraId="3885F74E" w14:textId="77777777" w:rsidTr="00DD5D60">
        <w:trPr>
          <w:trHeight w:val="340"/>
          <w:jc w:val="center"/>
        </w:trPr>
        <w:tc>
          <w:tcPr>
            <w:tcW w:w="685" w:type="dxa"/>
          </w:tcPr>
          <w:p w14:paraId="638E5CB8" w14:textId="77777777" w:rsidR="00D1350E" w:rsidRPr="00050E45" w:rsidRDefault="00D1350E" w:rsidP="00D1350E">
            <w:pPr>
              <w:spacing w:after="200" w:line="276" w:lineRule="auto"/>
              <w:ind w:firstLineChars="100" w:firstLine="200"/>
              <w:jc w:val="center"/>
              <w:rPr>
                <w:rFonts w:ascii="Arial" w:eastAsia="Calibri" w:hAnsi="Arial"/>
                <w:color w:val="000000"/>
                <w:sz w:val="20"/>
                <w:lang w:eastAsia="en-US"/>
              </w:rPr>
            </w:pPr>
            <w:r w:rsidRPr="00050E45">
              <w:rPr>
                <w:rFonts w:ascii="Arial" w:eastAsia="Calibri" w:hAnsi="Arial"/>
                <w:color w:val="000000"/>
                <w:sz w:val="20"/>
                <w:lang w:eastAsia="en-US"/>
              </w:rPr>
              <w:t>15</w:t>
            </w:r>
          </w:p>
        </w:tc>
        <w:tc>
          <w:tcPr>
            <w:tcW w:w="4510" w:type="dxa"/>
            <w:shd w:val="clear" w:color="auto" w:fill="auto"/>
            <w:vAlign w:val="center"/>
          </w:tcPr>
          <w:p w14:paraId="6787F155" w14:textId="77777777" w:rsidR="00D1350E" w:rsidRPr="00D1350E" w:rsidRDefault="00D1350E" w:rsidP="00D1350E">
            <w:pPr>
              <w:spacing w:after="200" w:line="276" w:lineRule="auto"/>
              <w:ind w:leftChars="17" w:left="39" w:hanging="2"/>
              <w:rPr>
                <w:rFonts w:ascii="Arial" w:eastAsia="Calibri" w:hAnsi="Arial"/>
                <w:color w:val="auto"/>
                <w:sz w:val="20"/>
                <w:lang w:eastAsia="en-US"/>
              </w:rPr>
            </w:pPr>
            <w:r w:rsidRPr="00D1350E">
              <w:rPr>
                <w:rFonts w:ascii="Arial" w:eastAsia="Calibri" w:hAnsi="Arial"/>
                <w:color w:val="auto"/>
                <w:sz w:val="20"/>
                <w:lang w:eastAsia="en-US"/>
              </w:rPr>
              <w:t xml:space="preserve">Písek - </w:t>
            </w:r>
            <w:r w:rsidRPr="00D1350E">
              <w:rPr>
                <w:rFonts w:ascii="Arial" w:hAnsi="Arial"/>
                <w:color w:val="auto"/>
                <w:sz w:val="20"/>
              </w:rPr>
              <w:t xml:space="preserve">SNK v </w:t>
            </w:r>
            <w:r w:rsidRPr="00D1350E">
              <w:rPr>
                <w:rFonts w:ascii="Arial" w:eastAsia="Calibri" w:hAnsi="Arial"/>
                <w:color w:val="auto"/>
                <w:sz w:val="20"/>
                <w:lang w:eastAsia="en-US"/>
              </w:rPr>
              <w:t>kabelových</w:t>
            </w:r>
            <w:r w:rsidRPr="00D1350E">
              <w:rPr>
                <w:rFonts w:ascii="Arial" w:hAnsi="Arial"/>
                <w:color w:val="auto"/>
                <w:sz w:val="20"/>
              </w:rPr>
              <w:t xml:space="preserve"> sítích NN</w:t>
            </w:r>
          </w:p>
        </w:tc>
        <w:tc>
          <w:tcPr>
            <w:tcW w:w="3261" w:type="dxa"/>
            <w:shd w:val="clear" w:color="auto" w:fill="auto"/>
          </w:tcPr>
          <w:p w14:paraId="75815C71" w14:textId="77777777" w:rsidR="00D1350E" w:rsidRPr="00D1350E" w:rsidRDefault="00D1350E" w:rsidP="00D1350E">
            <w:pPr>
              <w:jc w:val="center"/>
              <w:rPr>
                <w:rFonts w:ascii="Arial" w:hAnsi="Arial"/>
                <w:color w:val="auto"/>
                <w:sz w:val="20"/>
              </w:rPr>
            </w:pPr>
            <w:r w:rsidRPr="00D1350E">
              <w:rPr>
                <w:rFonts w:ascii="Arial" w:hAnsi="Arial"/>
                <w:color w:val="auto"/>
                <w:sz w:val="20"/>
              </w:rPr>
              <w:t>47 430 000 Kč</w:t>
            </w:r>
          </w:p>
          <w:p w14:paraId="654238B2" w14:textId="77777777" w:rsidR="00D1350E" w:rsidRPr="00D1350E" w:rsidRDefault="00D1350E" w:rsidP="00D1350E">
            <w:pPr>
              <w:spacing w:after="200" w:line="276" w:lineRule="auto"/>
              <w:jc w:val="center"/>
              <w:rPr>
                <w:rFonts w:ascii="Arial" w:eastAsia="Calibri" w:hAnsi="Arial"/>
                <w:color w:val="auto"/>
                <w:sz w:val="20"/>
                <w:lang w:eastAsia="en-US"/>
              </w:rPr>
            </w:pPr>
          </w:p>
        </w:tc>
      </w:tr>
      <w:tr w:rsidR="00D1350E" w:rsidRPr="00050E45" w14:paraId="5CBB5426" w14:textId="77777777" w:rsidTr="00DD5D60">
        <w:trPr>
          <w:trHeight w:val="340"/>
          <w:jc w:val="center"/>
        </w:trPr>
        <w:tc>
          <w:tcPr>
            <w:tcW w:w="685" w:type="dxa"/>
          </w:tcPr>
          <w:p w14:paraId="066D41BB" w14:textId="77777777" w:rsidR="00D1350E" w:rsidRPr="00050E45" w:rsidRDefault="00D1350E" w:rsidP="00D1350E">
            <w:pPr>
              <w:spacing w:after="200" w:line="276" w:lineRule="auto"/>
              <w:ind w:firstLineChars="100" w:firstLine="200"/>
              <w:jc w:val="center"/>
              <w:rPr>
                <w:rFonts w:ascii="Arial" w:eastAsia="Calibri" w:hAnsi="Arial"/>
                <w:color w:val="000000"/>
                <w:sz w:val="20"/>
                <w:lang w:eastAsia="en-US"/>
              </w:rPr>
            </w:pPr>
            <w:r w:rsidRPr="00050E45">
              <w:rPr>
                <w:rFonts w:ascii="Arial" w:eastAsia="Calibri" w:hAnsi="Arial"/>
                <w:color w:val="000000"/>
                <w:sz w:val="20"/>
                <w:lang w:eastAsia="en-US"/>
              </w:rPr>
              <w:t>16</w:t>
            </w:r>
          </w:p>
        </w:tc>
        <w:tc>
          <w:tcPr>
            <w:tcW w:w="4510" w:type="dxa"/>
            <w:shd w:val="clear" w:color="auto" w:fill="auto"/>
            <w:vAlign w:val="center"/>
          </w:tcPr>
          <w:p w14:paraId="287F66F8" w14:textId="77777777" w:rsidR="00D1350E" w:rsidRPr="00D1350E" w:rsidRDefault="00D1350E" w:rsidP="00D1350E">
            <w:pPr>
              <w:spacing w:after="200" w:line="276" w:lineRule="auto"/>
              <w:ind w:leftChars="17" w:left="39" w:hanging="2"/>
              <w:rPr>
                <w:rFonts w:ascii="Arial" w:eastAsia="Calibri" w:hAnsi="Arial"/>
                <w:color w:val="auto"/>
                <w:sz w:val="20"/>
                <w:lang w:eastAsia="en-US"/>
              </w:rPr>
            </w:pPr>
            <w:r w:rsidRPr="00D1350E">
              <w:rPr>
                <w:rFonts w:ascii="Arial" w:eastAsia="Calibri" w:hAnsi="Arial"/>
                <w:color w:val="auto"/>
                <w:sz w:val="20"/>
                <w:lang w:eastAsia="en-US"/>
              </w:rPr>
              <w:t>Písek - SNK v kabelových sítích NN s připojením na venkovní vedení NN</w:t>
            </w:r>
          </w:p>
        </w:tc>
        <w:tc>
          <w:tcPr>
            <w:tcW w:w="3261" w:type="dxa"/>
            <w:shd w:val="clear" w:color="auto" w:fill="auto"/>
          </w:tcPr>
          <w:p w14:paraId="3A9E0F3C" w14:textId="7EC44AB1" w:rsidR="00D1350E" w:rsidRPr="00D1350E" w:rsidRDefault="00D1350E" w:rsidP="00D1350E">
            <w:pPr>
              <w:spacing w:after="200" w:line="276" w:lineRule="auto"/>
              <w:jc w:val="center"/>
              <w:rPr>
                <w:rFonts w:ascii="Arial" w:eastAsia="Calibri" w:hAnsi="Arial"/>
                <w:color w:val="auto"/>
                <w:sz w:val="20"/>
                <w:lang w:eastAsia="en-US"/>
              </w:rPr>
            </w:pPr>
            <w:r w:rsidRPr="00D1350E">
              <w:rPr>
                <w:rFonts w:ascii="Arial" w:eastAsia="Calibri" w:hAnsi="Arial"/>
                <w:color w:val="auto"/>
                <w:sz w:val="20"/>
                <w:lang w:eastAsia="en-US"/>
              </w:rPr>
              <w:t>15 810 000 Kč</w:t>
            </w:r>
          </w:p>
        </w:tc>
      </w:tr>
      <w:tr w:rsidR="00D1350E" w:rsidRPr="00050E45" w14:paraId="67EEAAB5" w14:textId="77777777" w:rsidTr="00DD5D60">
        <w:trPr>
          <w:trHeight w:val="340"/>
          <w:jc w:val="center"/>
        </w:trPr>
        <w:tc>
          <w:tcPr>
            <w:tcW w:w="685" w:type="dxa"/>
          </w:tcPr>
          <w:p w14:paraId="19983077" w14:textId="77777777" w:rsidR="00D1350E" w:rsidRPr="00050E45" w:rsidRDefault="00D1350E" w:rsidP="00D1350E">
            <w:pPr>
              <w:spacing w:after="200" w:line="276" w:lineRule="auto"/>
              <w:ind w:firstLineChars="100" w:firstLine="200"/>
              <w:jc w:val="center"/>
              <w:rPr>
                <w:rFonts w:ascii="Arial" w:eastAsia="Calibri" w:hAnsi="Arial"/>
                <w:color w:val="000000"/>
                <w:sz w:val="20"/>
                <w:lang w:eastAsia="en-US"/>
              </w:rPr>
            </w:pPr>
            <w:r w:rsidRPr="00050E45">
              <w:rPr>
                <w:rFonts w:ascii="Arial" w:eastAsia="Calibri" w:hAnsi="Arial"/>
                <w:color w:val="000000"/>
                <w:sz w:val="20"/>
                <w:lang w:eastAsia="en-US"/>
              </w:rPr>
              <w:t>17</w:t>
            </w:r>
          </w:p>
        </w:tc>
        <w:tc>
          <w:tcPr>
            <w:tcW w:w="4510" w:type="dxa"/>
            <w:shd w:val="clear" w:color="auto" w:fill="auto"/>
            <w:vAlign w:val="center"/>
          </w:tcPr>
          <w:p w14:paraId="7E8805F7" w14:textId="77777777" w:rsidR="00D1350E" w:rsidRPr="00D1350E" w:rsidRDefault="00D1350E" w:rsidP="00D1350E">
            <w:pPr>
              <w:spacing w:after="200" w:line="276" w:lineRule="auto"/>
              <w:ind w:leftChars="17" w:left="39" w:hanging="2"/>
              <w:rPr>
                <w:rFonts w:ascii="Arial" w:eastAsia="Calibri" w:hAnsi="Arial"/>
                <w:color w:val="auto"/>
                <w:sz w:val="20"/>
                <w:lang w:eastAsia="en-US"/>
              </w:rPr>
            </w:pPr>
            <w:r w:rsidRPr="00D1350E">
              <w:rPr>
                <w:rFonts w:ascii="Arial" w:eastAsia="Calibri" w:hAnsi="Arial"/>
                <w:color w:val="auto"/>
                <w:sz w:val="20"/>
                <w:lang w:eastAsia="en-US"/>
              </w:rPr>
              <w:t>Prostějov - SNK v kabelových sítích NN</w:t>
            </w:r>
          </w:p>
        </w:tc>
        <w:tc>
          <w:tcPr>
            <w:tcW w:w="3261" w:type="dxa"/>
            <w:shd w:val="clear" w:color="auto" w:fill="auto"/>
          </w:tcPr>
          <w:p w14:paraId="4359D289" w14:textId="4B725B04" w:rsidR="00D1350E" w:rsidRPr="00D1350E" w:rsidRDefault="00D1350E" w:rsidP="00D1350E">
            <w:pPr>
              <w:spacing w:after="200" w:line="276" w:lineRule="auto"/>
              <w:jc w:val="center"/>
              <w:rPr>
                <w:rFonts w:ascii="Arial" w:eastAsia="Calibri" w:hAnsi="Arial"/>
                <w:color w:val="auto"/>
                <w:sz w:val="20"/>
                <w:lang w:eastAsia="en-US"/>
              </w:rPr>
            </w:pPr>
            <w:r w:rsidRPr="00D1350E">
              <w:rPr>
                <w:rFonts w:ascii="Arial" w:eastAsia="Calibri" w:hAnsi="Arial"/>
                <w:color w:val="auto"/>
                <w:sz w:val="20"/>
                <w:lang w:eastAsia="en-US"/>
              </w:rPr>
              <w:t>55 335 000 Kč</w:t>
            </w:r>
          </w:p>
        </w:tc>
      </w:tr>
      <w:tr w:rsidR="00D1350E" w:rsidRPr="00050E45" w14:paraId="133014A2" w14:textId="77777777" w:rsidTr="00DD5D60">
        <w:trPr>
          <w:trHeight w:val="340"/>
          <w:jc w:val="center"/>
        </w:trPr>
        <w:tc>
          <w:tcPr>
            <w:tcW w:w="685" w:type="dxa"/>
          </w:tcPr>
          <w:p w14:paraId="4A17D2E5" w14:textId="77777777" w:rsidR="00D1350E" w:rsidRPr="00050E45" w:rsidRDefault="00D1350E" w:rsidP="00D1350E">
            <w:pPr>
              <w:spacing w:after="200" w:line="276" w:lineRule="auto"/>
              <w:ind w:firstLineChars="100" w:firstLine="200"/>
              <w:jc w:val="center"/>
              <w:rPr>
                <w:rFonts w:ascii="Arial" w:eastAsia="Calibri" w:hAnsi="Arial"/>
                <w:color w:val="000000"/>
                <w:sz w:val="20"/>
                <w:lang w:eastAsia="en-US"/>
              </w:rPr>
            </w:pPr>
            <w:r w:rsidRPr="00050E45">
              <w:rPr>
                <w:rFonts w:ascii="Arial" w:eastAsia="Calibri" w:hAnsi="Arial"/>
                <w:color w:val="000000"/>
                <w:sz w:val="20"/>
                <w:lang w:eastAsia="en-US"/>
              </w:rPr>
              <w:t>18</w:t>
            </w:r>
          </w:p>
        </w:tc>
        <w:tc>
          <w:tcPr>
            <w:tcW w:w="4510" w:type="dxa"/>
            <w:shd w:val="clear" w:color="auto" w:fill="auto"/>
            <w:vAlign w:val="center"/>
          </w:tcPr>
          <w:p w14:paraId="0F027FAC" w14:textId="77777777" w:rsidR="00D1350E" w:rsidRPr="00D1350E" w:rsidRDefault="00D1350E" w:rsidP="00D1350E">
            <w:pPr>
              <w:spacing w:after="200" w:line="276" w:lineRule="auto"/>
              <w:ind w:leftChars="17" w:left="39" w:hanging="2"/>
              <w:rPr>
                <w:rFonts w:ascii="Arial" w:eastAsia="Calibri" w:hAnsi="Arial"/>
                <w:color w:val="auto"/>
                <w:sz w:val="20"/>
                <w:lang w:eastAsia="en-US"/>
              </w:rPr>
            </w:pPr>
            <w:r w:rsidRPr="00D1350E">
              <w:rPr>
                <w:rFonts w:ascii="Arial" w:eastAsia="Calibri" w:hAnsi="Arial"/>
                <w:color w:val="auto"/>
                <w:sz w:val="20"/>
                <w:lang w:eastAsia="en-US"/>
              </w:rPr>
              <w:t>Prostějov - SNK v kabelových sítích NN s připojením na venkovní vedení NN</w:t>
            </w:r>
          </w:p>
        </w:tc>
        <w:tc>
          <w:tcPr>
            <w:tcW w:w="3261" w:type="dxa"/>
            <w:shd w:val="clear" w:color="auto" w:fill="auto"/>
          </w:tcPr>
          <w:p w14:paraId="6DE8B336" w14:textId="7D1A85E3" w:rsidR="00D1350E" w:rsidRPr="00D1350E" w:rsidRDefault="00D1350E" w:rsidP="00D1350E">
            <w:pPr>
              <w:spacing w:after="200" w:line="276" w:lineRule="auto"/>
              <w:jc w:val="center"/>
              <w:rPr>
                <w:rFonts w:ascii="Arial" w:eastAsia="Calibri" w:hAnsi="Arial"/>
                <w:color w:val="auto"/>
                <w:sz w:val="20"/>
                <w:lang w:eastAsia="en-US"/>
              </w:rPr>
            </w:pPr>
            <w:r w:rsidRPr="00D1350E">
              <w:rPr>
                <w:rFonts w:ascii="Arial" w:eastAsia="Calibri" w:hAnsi="Arial"/>
                <w:color w:val="auto"/>
                <w:sz w:val="20"/>
                <w:lang w:eastAsia="en-US"/>
              </w:rPr>
              <w:t>55 335 000 Kč</w:t>
            </w:r>
          </w:p>
        </w:tc>
      </w:tr>
      <w:tr w:rsidR="00D1350E" w:rsidRPr="00050E45" w14:paraId="181DDC3D" w14:textId="77777777" w:rsidTr="00DD5D60">
        <w:trPr>
          <w:trHeight w:val="340"/>
          <w:jc w:val="center"/>
        </w:trPr>
        <w:tc>
          <w:tcPr>
            <w:tcW w:w="685" w:type="dxa"/>
          </w:tcPr>
          <w:p w14:paraId="369441A0" w14:textId="77777777" w:rsidR="00D1350E" w:rsidRPr="00050E45" w:rsidRDefault="00D1350E" w:rsidP="00D1350E">
            <w:pPr>
              <w:spacing w:after="200" w:line="276" w:lineRule="auto"/>
              <w:ind w:firstLineChars="100" w:firstLine="200"/>
              <w:jc w:val="center"/>
              <w:rPr>
                <w:rFonts w:ascii="Arial" w:eastAsia="Calibri" w:hAnsi="Arial"/>
                <w:color w:val="000000"/>
                <w:sz w:val="20"/>
                <w:lang w:eastAsia="en-US"/>
              </w:rPr>
            </w:pPr>
            <w:r w:rsidRPr="00050E45">
              <w:rPr>
                <w:rFonts w:ascii="Arial" w:eastAsia="Calibri" w:hAnsi="Arial"/>
                <w:color w:val="000000"/>
                <w:sz w:val="20"/>
                <w:lang w:eastAsia="en-US"/>
              </w:rPr>
              <w:t>19</w:t>
            </w:r>
          </w:p>
        </w:tc>
        <w:tc>
          <w:tcPr>
            <w:tcW w:w="4510" w:type="dxa"/>
            <w:shd w:val="clear" w:color="auto" w:fill="auto"/>
            <w:vAlign w:val="center"/>
          </w:tcPr>
          <w:p w14:paraId="70A6687F" w14:textId="77777777" w:rsidR="00D1350E" w:rsidRPr="00D1350E" w:rsidRDefault="00D1350E" w:rsidP="00D1350E">
            <w:pPr>
              <w:spacing w:after="200" w:line="276" w:lineRule="auto"/>
              <w:ind w:leftChars="17" w:left="39" w:hanging="2"/>
              <w:rPr>
                <w:rFonts w:ascii="Arial" w:eastAsia="Calibri" w:hAnsi="Arial"/>
                <w:color w:val="auto"/>
                <w:sz w:val="20"/>
                <w:lang w:eastAsia="en-US"/>
              </w:rPr>
            </w:pPr>
            <w:r w:rsidRPr="00D1350E">
              <w:rPr>
                <w:rFonts w:ascii="Arial" w:eastAsia="Calibri" w:hAnsi="Arial"/>
                <w:color w:val="auto"/>
                <w:sz w:val="20"/>
                <w:lang w:eastAsia="en-US"/>
              </w:rPr>
              <w:t>Tábor - SNK v kabelových sítích NN</w:t>
            </w:r>
          </w:p>
        </w:tc>
        <w:tc>
          <w:tcPr>
            <w:tcW w:w="3261" w:type="dxa"/>
            <w:shd w:val="clear" w:color="auto" w:fill="auto"/>
          </w:tcPr>
          <w:p w14:paraId="3B03B404" w14:textId="7D8F42B5" w:rsidR="00D1350E" w:rsidRPr="00D1350E" w:rsidRDefault="00D1350E" w:rsidP="00D1350E">
            <w:pPr>
              <w:spacing w:after="200" w:line="276" w:lineRule="auto"/>
              <w:jc w:val="center"/>
              <w:rPr>
                <w:rFonts w:ascii="Arial" w:eastAsia="Calibri" w:hAnsi="Arial"/>
                <w:color w:val="auto"/>
                <w:sz w:val="20"/>
                <w:lang w:eastAsia="en-US"/>
              </w:rPr>
            </w:pPr>
            <w:r w:rsidRPr="00D1350E">
              <w:rPr>
                <w:rFonts w:ascii="Arial" w:eastAsia="Calibri" w:hAnsi="Arial"/>
                <w:color w:val="auto"/>
                <w:sz w:val="20"/>
                <w:lang w:eastAsia="en-US"/>
              </w:rPr>
              <w:t>23 715 000 Kč</w:t>
            </w:r>
          </w:p>
        </w:tc>
      </w:tr>
      <w:tr w:rsidR="00D1350E" w:rsidRPr="00050E45" w14:paraId="1EA7C649" w14:textId="77777777" w:rsidTr="00DD5D60">
        <w:trPr>
          <w:trHeight w:val="340"/>
          <w:jc w:val="center"/>
        </w:trPr>
        <w:tc>
          <w:tcPr>
            <w:tcW w:w="685" w:type="dxa"/>
          </w:tcPr>
          <w:p w14:paraId="4C96E162" w14:textId="77777777" w:rsidR="00D1350E" w:rsidRPr="00050E45" w:rsidRDefault="00D1350E" w:rsidP="00D1350E">
            <w:pPr>
              <w:spacing w:after="200" w:line="276" w:lineRule="auto"/>
              <w:ind w:firstLineChars="100" w:firstLine="200"/>
              <w:jc w:val="center"/>
              <w:rPr>
                <w:rFonts w:ascii="Arial" w:eastAsia="Calibri" w:hAnsi="Arial"/>
                <w:color w:val="000000"/>
                <w:sz w:val="20"/>
                <w:lang w:eastAsia="en-US"/>
              </w:rPr>
            </w:pPr>
            <w:r w:rsidRPr="00050E45">
              <w:rPr>
                <w:rFonts w:ascii="Arial" w:eastAsia="Calibri" w:hAnsi="Arial"/>
                <w:color w:val="000000"/>
                <w:sz w:val="20"/>
                <w:lang w:eastAsia="en-US"/>
              </w:rPr>
              <w:t>20</w:t>
            </w:r>
          </w:p>
        </w:tc>
        <w:tc>
          <w:tcPr>
            <w:tcW w:w="4510" w:type="dxa"/>
            <w:shd w:val="clear" w:color="auto" w:fill="auto"/>
            <w:vAlign w:val="center"/>
          </w:tcPr>
          <w:p w14:paraId="5351428B" w14:textId="77777777" w:rsidR="00D1350E" w:rsidRPr="00D1350E" w:rsidRDefault="00D1350E" w:rsidP="00D1350E">
            <w:pPr>
              <w:spacing w:after="200" w:line="276" w:lineRule="auto"/>
              <w:ind w:leftChars="17" w:left="39" w:hanging="2"/>
              <w:rPr>
                <w:rFonts w:ascii="Arial" w:eastAsia="Calibri" w:hAnsi="Arial"/>
                <w:color w:val="auto"/>
                <w:sz w:val="20"/>
                <w:lang w:eastAsia="en-US"/>
              </w:rPr>
            </w:pPr>
            <w:r w:rsidRPr="00D1350E">
              <w:rPr>
                <w:rFonts w:ascii="Arial" w:eastAsia="Calibri" w:hAnsi="Arial"/>
                <w:color w:val="auto"/>
                <w:sz w:val="20"/>
                <w:lang w:eastAsia="en-US"/>
              </w:rPr>
              <w:t>Tábor - SNK v kabelových sítích NN s připojením na venkovní vedení NN</w:t>
            </w:r>
          </w:p>
        </w:tc>
        <w:tc>
          <w:tcPr>
            <w:tcW w:w="3261" w:type="dxa"/>
            <w:shd w:val="clear" w:color="auto" w:fill="auto"/>
          </w:tcPr>
          <w:p w14:paraId="6F72B572" w14:textId="7BFF13A9" w:rsidR="00D1350E" w:rsidRPr="00D1350E" w:rsidRDefault="00D1350E" w:rsidP="00D1350E">
            <w:pPr>
              <w:spacing w:after="200" w:line="276" w:lineRule="auto"/>
              <w:jc w:val="center"/>
              <w:rPr>
                <w:rFonts w:ascii="Arial" w:eastAsia="Calibri" w:hAnsi="Arial"/>
                <w:color w:val="auto"/>
                <w:sz w:val="20"/>
                <w:lang w:eastAsia="en-US"/>
              </w:rPr>
            </w:pPr>
            <w:r w:rsidRPr="00D1350E">
              <w:rPr>
                <w:rFonts w:ascii="Arial" w:eastAsia="Calibri" w:hAnsi="Arial"/>
                <w:color w:val="auto"/>
                <w:sz w:val="20"/>
                <w:lang w:eastAsia="en-US"/>
              </w:rPr>
              <w:t>15 810 000 Kč</w:t>
            </w:r>
          </w:p>
        </w:tc>
      </w:tr>
      <w:tr w:rsidR="00D1350E" w:rsidRPr="00050E45" w14:paraId="7FC90173" w14:textId="77777777" w:rsidTr="00DD5D60">
        <w:trPr>
          <w:trHeight w:val="340"/>
          <w:jc w:val="center"/>
        </w:trPr>
        <w:tc>
          <w:tcPr>
            <w:tcW w:w="685" w:type="dxa"/>
          </w:tcPr>
          <w:p w14:paraId="256E9957" w14:textId="77777777" w:rsidR="00D1350E" w:rsidRPr="00050E45" w:rsidRDefault="00D1350E" w:rsidP="00D1350E">
            <w:pPr>
              <w:spacing w:after="200" w:line="276" w:lineRule="auto"/>
              <w:ind w:firstLineChars="100" w:firstLine="200"/>
              <w:jc w:val="center"/>
              <w:rPr>
                <w:rFonts w:ascii="Arial" w:eastAsia="Calibri" w:hAnsi="Arial"/>
                <w:color w:val="000000"/>
                <w:sz w:val="20"/>
                <w:lang w:eastAsia="en-US"/>
              </w:rPr>
            </w:pPr>
            <w:r w:rsidRPr="00050E45">
              <w:rPr>
                <w:rFonts w:ascii="Arial" w:eastAsia="Calibri" w:hAnsi="Arial"/>
                <w:color w:val="000000"/>
                <w:sz w:val="20"/>
                <w:lang w:eastAsia="en-US"/>
              </w:rPr>
              <w:t>21</w:t>
            </w:r>
          </w:p>
        </w:tc>
        <w:tc>
          <w:tcPr>
            <w:tcW w:w="4510" w:type="dxa"/>
            <w:shd w:val="clear" w:color="auto" w:fill="auto"/>
            <w:vAlign w:val="center"/>
          </w:tcPr>
          <w:p w14:paraId="1EFD68A3" w14:textId="77777777" w:rsidR="00D1350E" w:rsidRPr="00D1350E" w:rsidRDefault="00D1350E" w:rsidP="00D1350E">
            <w:pPr>
              <w:spacing w:after="200" w:line="276" w:lineRule="auto"/>
              <w:ind w:leftChars="17" w:left="39" w:hanging="2"/>
              <w:rPr>
                <w:rFonts w:ascii="Arial" w:eastAsia="Calibri" w:hAnsi="Arial"/>
                <w:color w:val="auto"/>
                <w:sz w:val="20"/>
                <w:lang w:eastAsia="en-US"/>
              </w:rPr>
            </w:pPr>
            <w:r w:rsidRPr="00D1350E">
              <w:rPr>
                <w:rFonts w:ascii="Arial" w:eastAsia="Calibri" w:hAnsi="Arial"/>
                <w:color w:val="auto"/>
                <w:sz w:val="20"/>
                <w:lang w:eastAsia="en-US"/>
              </w:rPr>
              <w:t>Znojmo - SNK v kabelových sítích NN</w:t>
            </w:r>
          </w:p>
        </w:tc>
        <w:tc>
          <w:tcPr>
            <w:tcW w:w="3261" w:type="dxa"/>
            <w:shd w:val="clear" w:color="auto" w:fill="auto"/>
          </w:tcPr>
          <w:p w14:paraId="7AA3FA5F" w14:textId="03A2289E" w:rsidR="00D1350E" w:rsidRPr="00D1350E" w:rsidRDefault="00D1350E" w:rsidP="00D1350E">
            <w:pPr>
              <w:spacing w:after="200" w:line="276" w:lineRule="auto"/>
              <w:jc w:val="center"/>
              <w:rPr>
                <w:rFonts w:ascii="Arial" w:eastAsia="Calibri" w:hAnsi="Arial"/>
                <w:color w:val="auto"/>
                <w:sz w:val="20"/>
                <w:lang w:eastAsia="en-US"/>
              </w:rPr>
            </w:pPr>
            <w:r w:rsidRPr="00D1350E">
              <w:rPr>
                <w:rFonts w:ascii="Arial" w:eastAsia="Calibri" w:hAnsi="Arial"/>
                <w:color w:val="auto"/>
                <w:sz w:val="20"/>
                <w:lang w:eastAsia="en-US"/>
              </w:rPr>
              <w:t>47 430 000 Kč</w:t>
            </w:r>
          </w:p>
        </w:tc>
      </w:tr>
      <w:tr w:rsidR="00D1350E" w:rsidRPr="00050E45" w14:paraId="126F1516" w14:textId="77777777" w:rsidTr="00DD5D60">
        <w:trPr>
          <w:trHeight w:val="340"/>
          <w:jc w:val="center"/>
        </w:trPr>
        <w:tc>
          <w:tcPr>
            <w:tcW w:w="685" w:type="dxa"/>
          </w:tcPr>
          <w:p w14:paraId="5D498B31" w14:textId="77777777" w:rsidR="00D1350E" w:rsidRPr="00050E45" w:rsidRDefault="00D1350E" w:rsidP="00D1350E">
            <w:pPr>
              <w:spacing w:after="200" w:line="276" w:lineRule="auto"/>
              <w:ind w:firstLineChars="100" w:firstLine="200"/>
              <w:jc w:val="center"/>
              <w:rPr>
                <w:rFonts w:ascii="Arial" w:eastAsia="Calibri" w:hAnsi="Arial"/>
                <w:color w:val="000000"/>
                <w:sz w:val="20"/>
                <w:lang w:eastAsia="en-US"/>
              </w:rPr>
            </w:pPr>
            <w:r w:rsidRPr="00050E45">
              <w:rPr>
                <w:rFonts w:ascii="Arial" w:eastAsia="Calibri" w:hAnsi="Arial"/>
                <w:color w:val="000000"/>
                <w:sz w:val="20"/>
                <w:lang w:eastAsia="en-US"/>
              </w:rPr>
              <w:t>22</w:t>
            </w:r>
          </w:p>
        </w:tc>
        <w:tc>
          <w:tcPr>
            <w:tcW w:w="4510" w:type="dxa"/>
            <w:shd w:val="clear" w:color="auto" w:fill="auto"/>
            <w:vAlign w:val="center"/>
          </w:tcPr>
          <w:p w14:paraId="696DBEB9" w14:textId="77777777" w:rsidR="00D1350E" w:rsidRPr="00D1350E" w:rsidRDefault="00D1350E" w:rsidP="00D1350E">
            <w:pPr>
              <w:spacing w:after="200" w:line="276" w:lineRule="auto"/>
              <w:ind w:leftChars="17" w:left="39" w:hanging="2"/>
              <w:rPr>
                <w:rFonts w:ascii="Arial" w:eastAsia="Calibri" w:hAnsi="Arial"/>
                <w:color w:val="000000"/>
                <w:sz w:val="20"/>
                <w:lang w:eastAsia="en-US"/>
              </w:rPr>
            </w:pPr>
            <w:r w:rsidRPr="00D1350E">
              <w:rPr>
                <w:rFonts w:ascii="Arial" w:eastAsia="Calibri" w:hAnsi="Arial"/>
                <w:color w:val="000000"/>
                <w:sz w:val="20"/>
                <w:lang w:eastAsia="en-US"/>
              </w:rPr>
              <w:t>Znojmo - SNK v kabelových sítích NN s připojením na venkovní vedení NN</w:t>
            </w:r>
          </w:p>
        </w:tc>
        <w:tc>
          <w:tcPr>
            <w:tcW w:w="3261" w:type="dxa"/>
            <w:shd w:val="clear" w:color="auto" w:fill="auto"/>
          </w:tcPr>
          <w:p w14:paraId="323ABCF0" w14:textId="7EFCF05D" w:rsidR="00D1350E" w:rsidRPr="00D1350E" w:rsidRDefault="00D1350E" w:rsidP="00D1350E">
            <w:pPr>
              <w:spacing w:after="200" w:line="276" w:lineRule="auto"/>
              <w:jc w:val="center"/>
              <w:rPr>
                <w:rFonts w:ascii="Arial" w:eastAsia="Calibri" w:hAnsi="Arial"/>
                <w:color w:val="auto"/>
                <w:sz w:val="20"/>
                <w:lang w:eastAsia="en-US"/>
              </w:rPr>
            </w:pPr>
            <w:r w:rsidRPr="00D1350E">
              <w:rPr>
                <w:rFonts w:ascii="Arial" w:eastAsia="Calibri" w:hAnsi="Arial"/>
                <w:color w:val="auto"/>
                <w:sz w:val="20"/>
                <w:lang w:eastAsia="en-US"/>
              </w:rPr>
              <w:t>55 335 000 Kč</w:t>
            </w:r>
          </w:p>
        </w:tc>
      </w:tr>
    </w:tbl>
    <w:p w14:paraId="5CD39F22" w14:textId="77777777" w:rsidR="00BB50BF" w:rsidRDefault="00BB50BF" w:rsidP="00396B73">
      <w:pPr>
        <w:pStyle w:val="Stylodstavecslovan"/>
        <w:numPr>
          <w:ilvl w:val="0"/>
          <w:numId w:val="0"/>
        </w:numPr>
        <w:spacing w:line="276" w:lineRule="auto"/>
        <w:ind w:left="357"/>
      </w:pPr>
    </w:p>
    <w:p w14:paraId="6FBEA4F4" w14:textId="6E88C99B" w:rsidR="00805A50" w:rsidRDefault="00AC4758" w:rsidP="00D3005F">
      <w:pPr>
        <w:pStyle w:val="Nzev"/>
      </w:pPr>
      <w:r>
        <w:t>4.4</w:t>
      </w:r>
      <w:r>
        <w:tab/>
      </w:r>
      <w:r w:rsidR="0094068B">
        <w:t>Poddodávky a jejich omezení</w:t>
      </w:r>
    </w:p>
    <w:p w14:paraId="49E33D2E" w14:textId="3F8108A2" w:rsidR="0094068B" w:rsidRPr="00D1350E" w:rsidRDefault="0094068B" w:rsidP="00396B73">
      <w:pPr>
        <w:pStyle w:val="Stylodstavecslovan"/>
        <w:numPr>
          <w:ilvl w:val="0"/>
          <w:numId w:val="0"/>
        </w:numPr>
        <w:spacing w:line="276" w:lineRule="auto"/>
        <w:rPr>
          <w:rFonts w:ascii="Arial" w:hAnsi="Arial" w:cs="Arial"/>
          <w:sz w:val="20"/>
          <w:szCs w:val="20"/>
        </w:rPr>
      </w:pPr>
      <w:r w:rsidRPr="00D1350E">
        <w:rPr>
          <w:rFonts w:ascii="Arial" w:hAnsi="Arial" w:cs="Arial"/>
          <w:sz w:val="20"/>
          <w:szCs w:val="20"/>
        </w:rPr>
        <w:t xml:space="preserve">Zadavatel požaduje, aby účastník zadávacího řízení v předběžné nabídce </w:t>
      </w:r>
      <w:r w:rsidR="003542AD" w:rsidRPr="00D1350E">
        <w:rPr>
          <w:rFonts w:ascii="Arial" w:hAnsi="Arial" w:cs="Arial"/>
          <w:sz w:val="20"/>
          <w:szCs w:val="20"/>
        </w:rPr>
        <w:t xml:space="preserve">u každé části této veřejné zakázky </w:t>
      </w:r>
      <w:r w:rsidRPr="00D1350E">
        <w:rPr>
          <w:rFonts w:ascii="Arial" w:hAnsi="Arial" w:cs="Arial"/>
          <w:sz w:val="20"/>
          <w:szCs w:val="20"/>
        </w:rPr>
        <w:t>předložil seznam poddodavatelů, pokud jsou účastníkovi zadávacího řízení známi a uvedl, kterou část veřejné zakázky bude každý z poddodavatelů plnit, a aby uvedl identifikační údaje (§ 28 odst. 1 písm. g) ZZVZ) a kontaktní údaje každého poddodavatele. Účastník tak učiní v příslušné příloze vzoru rámcové dohody, v níž uvede jednotlivé poddodavatele spolu s informací, jakou věcně vymezenou část této veřejné zakázky bude konkrétní poddodavatel realizovat. V případě, že účastník nemá v úmyslu zadat určitou část veřejné zakázky jiné osobě (poddodavateli), uvede tuto skutečnost ve své nabídce (v podepsaném návrhu rámcové dohody</w:t>
      </w:r>
      <w:r w:rsidR="00EF7029" w:rsidRPr="00D1350E">
        <w:rPr>
          <w:rFonts w:ascii="Arial" w:hAnsi="Arial" w:cs="Arial"/>
          <w:sz w:val="20"/>
          <w:szCs w:val="20"/>
        </w:rPr>
        <w:t>)</w:t>
      </w:r>
      <w:r w:rsidRPr="00D1350E">
        <w:rPr>
          <w:rFonts w:ascii="Arial" w:hAnsi="Arial" w:cs="Arial"/>
          <w:sz w:val="20"/>
          <w:szCs w:val="20"/>
        </w:rPr>
        <w:t xml:space="preserve">. </w:t>
      </w:r>
    </w:p>
    <w:p w14:paraId="11DBE6C8" w14:textId="27EFE3CC" w:rsidR="00805A50" w:rsidRPr="00D1350E" w:rsidRDefault="00805A50" w:rsidP="00396B73">
      <w:pPr>
        <w:pStyle w:val="StylGaramond12bPROST"/>
        <w:spacing w:line="276" w:lineRule="auto"/>
        <w:rPr>
          <w:rFonts w:ascii="Arial" w:hAnsi="Arial" w:cs="Arial"/>
          <w:sz w:val="20"/>
          <w:szCs w:val="20"/>
        </w:rPr>
      </w:pPr>
      <w:r w:rsidRPr="00D1350E">
        <w:rPr>
          <w:rFonts w:ascii="Arial" w:hAnsi="Arial" w:cs="Arial"/>
          <w:color w:val="auto"/>
          <w:sz w:val="20"/>
          <w:szCs w:val="20"/>
        </w:rPr>
        <w:t>Zadavatel si v souladu s §</w:t>
      </w:r>
      <w:r w:rsidR="00AA0733" w:rsidRPr="00D1350E">
        <w:rPr>
          <w:rFonts w:ascii="Arial" w:hAnsi="Arial" w:cs="Arial"/>
          <w:color w:val="auto"/>
          <w:sz w:val="20"/>
          <w:szCs w:val="20"/>
        </w:rPr>
        <w:t xml:space="preserve"> 105</w:t>
      </w:r>
      <w:r w:rsidRPr="00D1350E">
        <w:rPr>
          <w:rFonts w:ascii="Arial" w:hAnsi="Arial" w:cs="Arial"/>
          <w:color w:val="auto"/>
          <w:sz w:val="20"/>
          <w:szCs w:val="20"/>
        </w:rPr>
        <w:t xml:space="preserve"> odst. </w:t>
      </w:r>
      <w:r w:rsidR="00AA0733" w:rsidRPr="00D1350E">
        <w:rPr>
          <w:rFonts w:ascii="Arial" w:hAnsi="Arial" w:cs="Arial"/>
          <w:color w:val="auto"/>
          <w:sz w:val="20"/>
          <w:szCs w:val="20"/>
        </w:rPr>
        <w:t>2</w:t>
      </w:r>
      <w:r w:rsidRPr="00D1350E">
        <w:rPr>
          <w:rFonts w:ascii="Arial" w:hAnsi="Arial" w:cs="Arial"/>
          <w:color w:val="auto"/>
          <w:sz w:val="20"/>
          <w:szCs w:val="20"/>
        </w:rPr>
        <w:t xml:space="preserve"> Z</w:t>
      </w:r>
      <w:r w:rsidR="00AA0733" w:rsidRPr="00D1350E">
        <w:rPr>
          <w:rFonts w:ascii="Arial" w:hAnsi="Arial" w:cs="Arial"/>
          <w:color w:val="auto"/>
          <w:sz w:val="20"/>
          <w:szCs w:val="20"/>
        </w:rPr>
        <w:t>Z</w:t>
      </w:r>
      <w:r w:rsidRPr="00D1350E">
        <w:rPr>
          <w:rFonts w:ascii="Arial" w:hAnsi="Arial" w:cs="Arial"/>
          <w:color w:val="auto"/>
          <w:sz w:val="20"/>
          <w:szCs w:val="20"/>
        </w:rPr>
        <w:t xml:space="preserve">VZ vyhrazuje, </w:t>
      </w:r>
      <w:r w:rsidR="00B61ED1" w:rsidRPr="00D1350E">
        <w:rPr>
          <w:rFonts w:ascii="Arial" w:hAnsi="Arial" w:cs="Arial"/>
          <w:color w:val="auto"/>
          <w:sz w:val="20"/>
          <w:szCs w:val="20"/>
        </w:rPr>
        <w:t xml:space="preserve">a to shodně pro všechny části této veřejné zakázky, </w:t>
      </w:r>
      <w:r w:rsidRPr="00D1350E">
        <w:rPr>
          <w:rFonts w:ascii="Arial" w:hAnsi="Arial" w:cs="Arial"/>
          <w:color w:val="auto"/>
          <w:sz w:val="20"/>
          <w:szCs w:val="20"/>
        </w:rPr>
        <w:t xml:space="preserve">že </w:t>
      </w:r>
      <w:r w:rsidR="00653206" w:rsidRPr="00D1350E">
        <w:rPr>
          <w:rFonts w:ascii="Arial" w:hAnsi="Arial" w:cs="Arial"/>
          <w:color w:val="auto"/>
          <w:sz w:val="20"/>
          <w:szCs w:val="20"/>
        </w:rPr>
        <w:t>věcně vymezená součást plnění každé z částí</w:t>
      </w:r>
      <w:r w:rsidR="00B61ED1" w:rsidRPr="00D1350E">
        <w:rPr>
          <w:rFonts w:ascii="Arial" w:hAnsi="Arial" w:cs="Arial"/>
          <w:color w:val="auto"/>
          <w:sz w:val="20"/>
          <w:szCs w:val="20"/>
        </w:rPr>
        <w:t xml:space="preserve"> veřejné zakázky</w:t>
      </w:r>
      <w:r w:rsidRPr="00D1350E">
        <w:rPr>
          <w:rFonts w:ascii="Arial" w:hAnsi="Arial" w:cs="Arial"/>
          <w:color w:val="auto"/>
          <w:sz w:val="20"/>
          <w:szCs w:val="20"/>
        </w:rPr>
        <w:t>, spočívající v provádění elektromontážních prací ne</w:t>
      </w:r>
      <w:r w:rsidR="00B61ED1" w:rsidRPr="00D1350E">
        <w:rPr>
          <w:rFonts w:ascii="Arial" w:hAnsi="Arial" w:cs="Arial"/>
          <w:color w:val="auto"/>
          <w:sz w:val="20"/>
          <w:szCs w:val="20"/>
        </w:rPr>
        <w:t>smí</w:t>
      </w:r>
      <w:r w:rsidRPr="00D1350E">
        <w:rPr>
          <w:rFonts w:ascii="Arial" w:hAnsi="Arial" w:cs="Arial"/>
          <w:color w:val="auto"/>
          <w:sz w:val="20"/>
          <w:szCs w:val="20"/>
        </w:rPr>
        <w:t xml:space="preserve"> být plněna prostřednictvím </w:t>
      </w:r>
      <w:r w:rsidR="00AA0733" w:rsidRPr="00D1350E">
        <w:rPr>
          <w:rFonts w:ascii="Arial" w:hAnsi="Arial" w:cs="Arial"/>
          <w:color w:val="auto"/>
          <w:sz w:val="20"/>
          <w:szCs w:val="20"/>
        </w:rPr>
        <w:t>pod</w:t>
      </w:r>
      <w:r w:rsidRPr="00D1350E">
        <w:rPr>
          <w:rFonts w:ascii="Arial" w:hAnsi="Arial" w:cs="Arial"/>
          <w:color w:val="auto"/>
          <w:sz w:val="20"/>
          <w:szCs w:val="20"/>
        </w:rPr>
        <w:t xml:space="preserve">dodavatelů. </w:t>
      </w:r>
      <w:r w:rsidR="00B61ED1" w:rsidRPr="00D1350E">
        <w:rPr>
          <w:rFonts w:ascii="Arial" w:hAnsi="Arial" w:cs="Arial"/>
          <w:color w:val="auto"/>
          <w:sz w:val="20"/>
          <w:szCs w:val="20"/>
        </w:rPr>
        <w:t xml:space="preserve">Nesplnění této zadávací podmínky bude bez dalšího vést </w:t>
      </w:r>
      <w:r w:rsidR="00084780" w:rsidRPr="00D1350E">
        <w:rPr>
          <w:rFonts w:ascii="Arial" w:hAnsi="Arial" w:cs="Arial"/>
          <w:color w:val="auto"/>
          <w:sz w:val="20"/>
          <w:szCs w:val="20"/>
        </w:rPr>
        <w:t xml:space="preserve">k </w:t>
      </w:r>
      <w:r w:rsidR="00B61ED1" w:rsidRPr="00D1350E">
        <w:rPr>
          <w:rFonts w:ascii="Arial" w:hAnsi="Arial" w:cs="Arial"/>
          <w:color w:val="auto"/>
          <w:sz w:val="20"/>
          <w:szCs w:val="20"/>
        </w:rPr>
        <w:t xml:space="preserve">vyloučení daného </w:t>
      </w:r>
      <w:r w:rsidR="00AA0733" w:rsidRPr="00D1350E">
        <w:rPr>
          <w:rFonts w:ascii="Arial" w:hAnsi="Arial" w:cs="Arial"/>
          <w:color w:val="auto"/>
          <w:sz w:val="20"/>
          <w:szCs w:val="20"/>
        </w:rPr>
        <w:t xml:space="preserve">účastníka </w:t>
      </w:r>
      <w:r w:rsidR="00B61ED1" w:rsidRPr="00D1350E">
        <w:rPr>
          <w:rFonts w:ascii="Arial" w:hAnsi="Arial" w:cs="Arial"/>
          <w:color w:val="auto"/>
          <w:sz w:val="20"/>
          <w:szCs w:val="20"/>
        </w:rPr>
        <w:t>ze zadávacího řízení této veřejné zakázky.</w:t>
      </w:r>
    </w:p>
    <w:p w14:paraId="4E9EEEE0" w14:textId="647CE8FF" w:rsidR="00B44FA2" w:rsidRPr="00D362A9" w:rsidRDefault="00E26E15" w:rsidP="00D362A9">
      <w:pPr>
        <w:pStyle w:val="Nadpis1"/>
      </w:pPr>
      <w:bookmarkStart w:id="50" w:name="_Toc224099984"/>
      <w:bookmarkStart w:id="51" w:name="_Toc224100610"/>
      <w:bookmarkStart w:id="52" w:name="_Toc224101581"/>
      <w:bookmarkStart w:id="53" w:name="_Toc224099985"/>
      <w:bookmarkStart w:id="54" w:name="_Toc224100611"/>
      <w:bookmarkStart w:id="55" w:name="_Toc224101582"/>
      <w:bookmarkStart w:id="56" w:name="_Toc368586102"/>
      <w:bookmarkStart w:id="57" w:name="_Toc478991246"/>
      <w:bookmarkEnd w:id="15"/>
      <w:bookmarkEnd w:id="16"/>
      <w:bookmarkEnd w:id="17"/>
      <w:bookmarkEnd w:id="18"/>
      <w:bookmarkEnd w:id="19"/>
      <w:bookmarkEnd w:id="20"/>
      <w:bookmarkEnd w:id="21"/>
      <w:bookmarkEnd w:id="49"/>
      <w:bookmarkEnd w:id="50"/>
      <w:bookmarkEnd w:id="51"/>
      <w:bookmarkEnd w:id="52"/>
      <w:bookmarkEnd w:id="53"/>
      <w:bookmarkEnd w:id="54"/>
      <w:bookmarkEnd w:id="55"/>
      <w:r w:rsidRPr="00D362A9">
        <w:t xml:space="preserve">Doba plnění </w:t>
      </w:r>
      <w:r w:rsidR="005E1640" w:rsidRPr="00D362A9">
        <w:t xml:space="preserve">a </w:t>
      </w:r>
      <w:r w:rsidRPr="00D362A9">
        <w:t>místo plnění veřejné zakázky</w:t>
      </w:r>
      <w:bookmarkEnd w:id="56"/>
      <w:bookmarkEnd w:id="57"/>
    </w:p>
    <w:p w14:paraId="4E9EEEE1" w14:textId="0BCA232F" w:rsidR="00B44FA2" w:rsidRPr="00FA4DCD" w:rsidRDefault="00AC4758" w:rsidP="00AC4758">
      <w:pPr>
        <w:pStyle w:val="Nzev"/>
      </w:pPr>
      <w:r>
        <w:t>5.1</w:t>
      </w:r>
      <w:r>
        <w:tab/>
      </w:r>
      <w:r w:rsidR="00E26E15" w:rsidRPr="007D47CD">
        <w:t>Doba plnění veřejné zakázky</w:t>
      </w:r>
    </w:p>
    <w:p w14:paraId="16F960E2" w14:textId="40B39CAA" w:rsidR="00B61ED1" w:rsidRPr="00D1350E" w:rsidRDefault="00B61ED1" w:rsidP="00396B73">
      <w:pPr>
        <w:pStyle w:val="StylGaramond12bPROST"/>
        <w:spacing w:line="276" w:lineRule="auto"/>
        <w:rPr>
          <w:rFonts w:ascii="Arial" w:hAnsi="Arial" w:cs="Arial"/>
          <w:sz w:val="20"/>
          <w:szCs w:val="20"/>
        </w:rPr>
      </w:pPr>
      <w:r w:rsidRPr="00D1350E">
        <w:rPr>
          <w:rFonts w:ascii="Arial" w:hAnsi="Arial" w:cs="Arial"/>
          <w:color w:val="auto"/>
          <w:sz w:val="20"/>
          <w:szCs w:val="20"/>
        </w:rPr>
        <w:t xml:space="preserve">Zahájení jednotlivých dílčích zadávacích řízení na realizaci předmětu plnění na základě rámcových </w:t>
      </w:r>
      <w:r w:rsidR="00F92AA7" w:rsidRPr="00D1350E">
        <w:rPr>
          <w:rFonts w:ascii="Arial" w:hAnsi="Arial" w:cs="Arial"/>
          <w:color w:val="auto"/>
          <w:sz w:val="20"/>
          <w:szCs w:val="20"/>
        </w:rPr>
        <w:t xml:space="preserve">dohod </w:t>
      </w:r>
      <w:r w:rsidRPr="00D1350E">
        <w:rPr>
          <w:rFonts w:ascii="Arial" w:hAnsi="Arial" w:cs="Arial"/>
          <w:color w:val="auto"/>
          <w:sz w:val="20"/>
          <w:szCs w:val="20"/>
        </w:rPr>
        <w:t xml:space="preserve">uzavřených v jednotlivých částech veřejné zakázky, tj. zahájení procesu vedoucího k uzavírání dílčích smluv, se předpokládá </w:t>
      </w:r>
      <w:r w:rsidR="00063571" w:rsidRPr="00D1350E">
        <w:rPr>
          <w:rFonts w:ascii="Arial" w:hAnsi="Arial" w:cs="Arial"/>
          <w:color w:val="auto"/>
          <w:sz w:val="20"/>
          <w:szCs w:val="20"/>
        </w:rPr>
        <w:t xml:space="preserve">tak, aby plnění jednotlivých dílčích smluv reálně začalo </w:t>
      </w:r>
      <w:r w:rsidR="007D5672" w:rsidRPr="00D1350E">
        <w:rPr>
          <w:rFonts w:ascii="Arial" w:hAnsi="Arial" w:cs="Arial"/>
          <w:color w:val="auto"/>
          <w:sz w:val="20"/>
          <w:szCs w:val="20"/>
        </w:rPr>
        <w:t>v rozmezí od</w:t>
      </w:r>
      <w:r w:rsidRPr="00D1350E">
        <w:rPr>
          <w:rFonts w:ascii="Arial" w:hAnsi="Arial" w:cs="Arial"/>
          <w:color w:val="auto"/>
          <w:sz w:val="20"/>
          <w:szCs w:val="20"/>
        </w:rPr>
        <w:t xml:space="preserve"> 1.</w:t>
      </w:r>
      <w:r w:rsidR="00F70EDA" w:rsidRPr="00D1350E">
        <w:rPr>
          <w:rFonts w:ascii="Arial" w:hAnsi="Arial" w:cs="Arial"/>
          <w:color w:val="auto"/>
          <w:sz w:val="20"/>
          <w:szCs w:val="20"/>
        </w:rPr>
        <w:t> </w:t>
      </w:r>
      <w:r w:rsidR="00F92AA7" w:rsidRPr="00D1350E">
        <w:rPr>
          <w:rFonts w:ascii="Arial" w:hAnsi="Arial" w:cs="Arial"/>
          <w:color w:val="auto"/>
          <w:sz w:val="20"/>
          <w:szCs w:val="20"/>
        </w:rPr>
        <w:t>1</w:t>
      </w:r>
      <w:r w:rsidRPr="00D1350E">
        <w:rPr>
          <w:rFonts w:ascii="Arial" w:hAnsi="Arial" w:cs="Arial"/>
          <w:color w:val="auto"/>
          <w:sz w:val="20"/>
          <w:szCs w:val="20"/>
        </w:rPr>
        <w:t>. 201</w:t>
      </w:r>
      <w:r w:rsidR="00991DB3" w:rsidRPr="00D1350E">
        <w:rPr>
          <w:rFonts w:ascii="Arial" w:hAnsi="Arial" w:cs="Arial"/>
          <w:color w:val="auto"/>
          <w:sz w:val="20"/>
          <w:szCs w:val="20"/>
        </w:rPr>
        <w:t>9</w:t>
      </w:r>
      <w:r w:rsidR="007D5672" w:rsidRPr="00D1350E">
        <w:rPr>
          <w:rFonts w:ascii="Arial" w:hAnsi="Arial" w:cs="Arial"/>
          <w:color w:val="auto"/>
          <w:sz w:val="20"/>
          <w:szCs w:val="20"/>
        </w:rPr>
        <w:t xml:space="preserve"> do </w:t>
      </w:r>
      <w:r w:rsidR="00F92AA7" w:rsidRPr="00D1350E">
        <w:rPr>
          <w:rFonts w:ascii="Arial" w:hAnsi="Arial" w:cs="Arial"/>
          <w:color w:val="auto"/>
          <w:sz w:val="20"/>
          <w:szCs w:val="20"/>
        </w:rPr>
        <w:t>poloviny roku</w:t>
      </w:r>
      <w:r w:rsidR="007D5672" w:rsidRPr="00D1350E">
        <w:rPr>
          <w:rFonts w:ascii="Arial" w:hAnsi="Arial" w:cs="Arial"/>
          <w:color w:val="auto"/>
          <w:sz w:val="20"/>
          <w:szCs w:val="20"/>
        </w:rPr>
        <w:t xml:space="preserve"> 201</w:t>
      </w:r>
      <w:r w:rsidR="00991DB3" w:rsidRPr="00D1350E">
        <w:rPr>
          <w:rFonts w:ascii="Arial" w:hAnsi="Arial" w:cs="Arial"/>
          <w:color w:val="auto"/>
          <w:sz w:val="20"/>
          <w:szCs w:val="20"/>
        </w:rPr>
        <w:t>9</w:t>
      </w:r>
      <w:r w:rsidR="007D5672" w:rsidRPr="00D1350E">
        <w:rPr>
          <w:rFonts w:ascii="Arial" w:hAnsi="Arial" w:cs="Arial"/>
          <w:color w:val="auto"/>
          <w:sz w:val="20"/>
          <w:szCs w:val="20"/>
        </w:rPr>
        <w:t>, a to dle možností a potřeb zadavatele</w:t>
      </w:r>
      <w:r w:rsidRPr="00D1350E">
        <w:rPr>
          <w:rFonts w:ascii="Arial" w:hAnsi="Arial" w:cs="Arial"/>
          <w:color w:val="auto"/>
          <w:sz w:val="20"/>
          <w:szCs w:val="20"/>
        </w:rPr>
        <w:t xml:space="preserve">. </w:t>
      </w:r>
      <w:r w:rsidR="007D5672" w:rsidRPr="00D1350E">
        <w:rPr>
          <w:rFonts w:ascii="Arial" w:hAnsi="Arial" w:cs="Arial"/>
          <w:color w:val="auto"/>
          <w:sz w:val="20"/>
          <w:szCs w:val="20"/>
        </w:rPr>
        <w:t xml:space="preserve">Ke změně dat zahájení </w:t>
      </w:r>
      <w:r w:rsidR="00F92AA7" w:rsidRPr="00D1350E">
        <w:rPr>
          <w:rFonts w:ascii="Arial" w:hAnsi="Arial" w:cs="Arial"/>
          <w:color w:val="auto"/>
          <w:sz w:val="20"/>
          <w:szCs w:val="20"/>
        </w:rPr>
        <w:t>procesu vedoucího k uzavírání dílčích smluv</w:t>
      </w:r>
      <w:r w:rsidR="00F92AA7" w:rsidRPr="00D1350E" w:rsidDel="00F92AA7">
        <w:rPr>
          <w:rFonts w:ascii="Arial" w:hAnsi="Arial" w:cs="Arial"/>
          <w:color w:val="auto"/>
          <w:sz w:val="20"/>
          <w:szCs w:val="20"/>
        </w:rPr>
        <w:t xml:space="preserve"> </w:t>
      </w:r>
      <w:r w:rsidR="007D5672" w:rsidRPr="00D1350E">
        <w:rPr>
          <w:rFonts w:ascii="Arial" w:hAnsi="Arial" w:cs="Arial"/>
          <w:color w:val="auto"/>
          <w:sz w:val="20"/>
          <w:szCs w:val="20"/>
        </w:rPr>
        <w:t>může dojít rovněž v</w:t>
      </w:r>
      <w:r w:rsidRPr="00D1350E">
        <w:rPr>
          <w:rFonts w:ascii="Arial" w:hAnsi="Arial" w:cs="Arial"/>
          <w:color w:val="auto"/>
          <w:sz w:val="20"/>
          <w:szCs w:val="20"/>
        </w:rPr>
        <w:t> návaznosti na skutečný průběh zadávacího řízení na uzavření rámcových smluv pro jednotlivé části této veřejné zakázky.</w:t>
      </w:r>
    </w:p>
    <w:p w14:paraId="4E9EEEE7" w14:textId="7852808F" w:rsidR="00B44FA2" w:rsidRDefault="00AC4758" w:rsidP="00D1350E">
      <w:pPr>
        <w:pStyle w:val="Nzev"/>
      </w:pPr>
      <w:r>
        <w:t>5.2</w:t>
      </w:r>
      <w:r>
        <w:tab/>
      </w:r>
      <w:r w:rsidR="006A44C0">
        <w:t>Místo plnění</w:t>
      </w:r>
      <w:r w:rsidR="00B44FA2" w:rsidRPr="00FA4DCD">
        <w:t xml:space="preserve"> veřejné zakázky</w:t>
      </w:r>
    </w:p>
    <w:p w14:paraId="128B1BC5" w14:textId="1513146E" w:rsidR="00B61ED1" w:rsidRPr="00D1350E" w:rsidRDefault="00B61ED1" w:rsidP="00396B73">
      <w:pPr>
        <w:pStyle w:val="StylGaramond12bPROST"/>
        <w:spacing w:line="276" w:lineRule="auto"/>
        <w:rPr>
          <w:rFonts w:ascii="Arial" w:hAnsi="Arial" w:cs="Arial"/>
          <w:sz w:val="20"/>
          <w:szCs w:val="20"/>
        </w:rPr>
      </w:pPr>
      <w:r w:rsidRPr="00D1350E">
        <w:rPr>
          <w:rFonts w:ascii="Arial" w:hAnsi="Arial" w:cs="Arial"/>
          <w:color w:val="auto"/>
          <w:sz w:val="20"/>
          <w:szCs w:val="20"/>
        </w:rPr>
        <w:t xml:space="preserve">Místem plnění veřejné zakázky je celé distribuční území zadavatele, na němž provozuje vedení NN. Veřejná zakázka je rozdělena na </w:t>
      </w:r>
      <w:r w:rsidR="003A734D" w:rsidRPr="00D1350E">
        <w:rPr>
          <w:rFonts w:ascii="Arial" w:hAnsi="Arial" w:cs="Arial"/>
          <w:color w:val="auto"/>
          <w:sz w:val="20"/>
          <w:szCs w:val="20"/>
        </w:rPr>
        <w:t>dvacetdva (22)</w:t>
      </w:r>
      <w:r w:rsidRPr="00D1350E">
        <w:rPr>
          <w:rFonts w:ascii="Arial" w:hAnsi="Arial" w:cs="Arial"/>
          <w:color w:val="auto"/>
          <w:sz w:val="20"/>
          <w:szCs w:val="20"/>
        </w:rPr>
        <w:t xml:space="preserve"> částí podle jednotlivých regionů, kterým odpovídají místa plnění jednotlivých částí veřejné zakázky, jak je uvedeno v odst. </w:t>
      </w:r>
      <w:r w:rsidRPr="00D1350E">
        <w:rPr>
          <w:rFonts w:ascii="Arial" w:hAnsi="Arial" w:cs="Arial"/>
          <w:color w:val="auto"/>
          <w:sz w:val="20"/>
          <w:szCs w:val="20"/>
        </w:rPr>
        <w:fldChar w:fldCharType="begin"/>
      </w:r>
      <w:r w:rsidRPr="00D1350E">
        <w:rPr>
          <w:rFonts w:ascii="Arial" w:hAnsi="Arial" w:cs="Arial"/>
          <w:color w:val="auto"/>
          <w:sz w:val="20"/>
          <w:szCs w:val="20"/>
        </w:rPr>
        <w:instrText xml:space="preserve"> REF _Ref424727754 \r \h </w:instrText>
      </w:r>
      <w:r w:rsidR="00E46394" w:rsidRPr="00D1350E">
        <w:rPr>
          <w:rFonts w:ascii="Arial" w:hAnsi="Arial" w:cs="Arial"/>
          <w:color w:val="auto"/>
          <w:sz w:val="20"/>
          <w:szCs w:val="20"/>
        </w:rPr>
        <w:instrText xml:space="preserve"> \* MERGEFORMAT </w:instrText>
      </w:r>
      <w:r w:rsidRPr="00D1350E">
        <w:rPr>
          <w:rFonts w:ascii="Arial" w:hAnsi="Arial" w:cs="Arial"/>
          <w:color w:val="auto"/>
          <w:sz w:val="20"/>
          <w:szCs w:val="20"/>
        </w:rPr>
      </w:r>
      <w:r w:rsidRPr="00D1350E">
        <w:rPr>
          <w:rFonts w:ascii="Arial" w:hAnsi="Arial" w:cs="Arial"/>
          <w:color w:val="auto"/>
          <w:sz w:val="20"/>
          <w:szCs w:val="20"/>
        </w:rPr>
        <w:fldChar w:fldCharType="separate"/>
      </w:r>
      <w:r w:rsidR="00E538DE" w:rsidRPr="00D1350E">
        <w:rPr>
          <w:rFonts w:ascii="Arial" w:hAnsi="Arial" w:cs="Arial"/>
          <w:color w:val="auto"/>
          <w:sz w:val="20"/>
          <w:szCs w:val="20"/>
        </w:rPr>
        <w:t>3.2</w:t>
      </w:r>
      <w:r w:rsidRPr="00D1350E">
        <w:rPr>
          <w:rFonts w:ascii="Arial" w:hAnsi="Arial" w:cs="Arial"/>
          <w:color w:val="auto"/>
          <w:sz w:val="20"/>
          <w:szCs w:val="20"/>
        </w:rPr>
        <w:fldChar w:fldCharType="end"/>
      </w:r>
      <w:r w:rsidRPr="00D1350E">
        <w:rPr>
          <w:rFonts w:ascii="Arial" w:hAnsi="Arial" w:cs="Arial"/>
          <w:color w:val="auto"/>
          <w:sz w:val="20"/>
          <w:szCs w:val="20"/>
        </w:rPr>
        <w:t xml:space="preserve"> této zadávací dokumentace.</w:t>
      </w:r>
    </w:p>
    <w:p w14:paraId="4E9EEEE8" w14:textId="0D12BE16" w:rsidR="005E1640" w:rsidRPr="00D1350E" w:rsidRDefault="00CA612D" w:rsidP="00396B73">
      <w:pPr>
        <w:pStyle w:val="StylGaramond12bPROST"/>
        <w:spacing w:line="276" w:lineRule="auto"/>
        <w:rPr>
          <w:rFonts w:ascii="Arial" w:hAnsi="Arial" w:cs="Arial"/>
          <w:sz w:val="20"/>
          <w:szCs w:val="20"/>
        </w:rPr>
      </w:pPr>
      <w:r w:rsidRPr="00D1350E">
        <w:rPr>
          <w:rFonts w:ascii="Arial" w:hAnsi="Arial" w:cs="Arial"/>
          <w:color w:val="auto"/>
          <w:sz w:val="20"/>
          <w:szCs w:val="20"/>
        </w:rPr>
        <w:t>Podrobné vymezení místa plnění je pro j</w:t>
      </w:r>
      <w:r w:rsidR="003A734D" w:rsidRPr="00D1350E">
        <w:rPr>
          <w:rFonts w:ascii="Arial" w:hAnsi="Arial" w:cs="Arial"/>
          <w:color w:val="auto"/>
          <w:sz w:val="20"/>
          <w:szCs w:val="20"/>
        </w:rPr>
        <w:t xml:space="preserve">ednotlivé části veřejné zakázky </w:t>
      </w:r>
      <w:r w:rsidR="00A61B9D" w:rsidRPr="00D1350E">
        <w:rPr>
          <w:rFonts w:ascii="Arial" w:hAnsi="Arial" w:cs="Arial"/>
          <w:color w:val="auto"/>
          <w:sz w:val="20"/>
          <w:szCs w:val="20"/>
        </w:rPr>
        <w:t xml:space="preserve">uvedeno </w:t>
      </w:r>
      <w:r w:rsidR="00AB4CB2" w:rsidRPr="00D1350E">
        <w:rPr>
          <w:rFonts w:ascii="Arial" w:hAnsi="Arial" w:cs="Arial"/>
          <w:color w:val="auto"/>
          <w:sz w:val="20"/>
          <w:szCs w:val="20"/>
        </w:rPr>
        <w:t xml:space="preserve">rovněž </w:t>
      </w:r>
      <w:r w:rsidR="004F113F" w:rsidRPr="00D1350E">
        <w:rPr>
          <w:rFonts w:ascii="Arial" w:hAnsi="Arial" w:cs="Arial"/>
          <w:color w:val="auto"/>
          <w:sz w:val="20"/>
          <w:szCs w:val="20"/>
        </w:rPr>
        <w:t>v</w:t>
      </w:r>
      <w:r w:rsidR="008A4EE2" w:rsidRPr="00D1350E">
        <w:rPr>
          <w:rFonts w:ascii="Arial" w:hAnsi="Arial" w:cs="Arial"/>
          <w:color w:val="auto"/>
          <w:sz w:val="20"/>
          <w:szCs w:val="20"/>
        </w:rPr>
        <w:t>e</w:t>
      </w:r>
      <w:r w:rsidR="004F113F" w:rsidRPr="00D1350E">
        <w:rPr>
          <w:rFonts w:ascii="Arial" w:hAnsi="Arial" w:cs="Arial"/>
          <w:color w:val="auto"/>
          <w:sz w:val="20"/>
          <w:szCs w:val="20"/>
        </w:rPr>
        <w:t xml:space="preserve"> vzoru </w:t>
      </w:r>
      <w:r w:rsidR="00653206" w:rsidRPr="00D1350E">
        <w:rPr>
          <w:rFonts w:ascii="Arial" w:hAnsi="Arial" w:cs="Arial"/>
          <w:color w:val="auto"/>
          <w:sz w:val="20"/>
          <w:szCs w:val="20"/>
        </w:rPr>
        <w:t xml:space="preserve">rámcové </w:t>
      </w:r>
      <w:r w:rsidR="00F92AA7" w:rsidRPr="00D1350E">
        <w:rPr>
          <w:rFonts w:ascii="Arial" w:hAnsi="Arial" w:cs="Arial"/>
          <w:color w:val="auto"/>
          <w:sz w:val="20"/>
          <w:szCs w:val="20"/>
        </w:rPr>
        <w:t xml:space="preserve">dohody </w:t>
      </w:r>
      <w:r w:rsidR="00AB4CB2" w:rsidRPr="00D1350E">
        <w:rPr>
          <w:rFonts w:ascii="Arial" w:hAnsi="Arial" w:cs="Arial"/>
          <w:color w:val="auto"/>
          <w:sz w:val="20"/>
          <w:szCs w:val="20"/>
        </w:rPr>
        <w:t xml:space="preserve">a </w:t>
      </w:r>
      <w:r w:rsidR="00596B03" w:rsidRPr="00D1350E">
        <w:rPr>
          <w:rFonts w:ascii="Arial" w:hAnsi="Arial" w:cs="Arial"/>
          <w:color w:val="auto"/>
          <w:sz w:val="20"/>
          <w:szCs w:val="20"/>
        </w:rPr>
        <w:t xml:space="preserve">v </w:t>
      </w:r>
      <w:r w:rsidR="00AB4CB2" w:rsidRPr="00D1350E">
        <w:rPr>
          <w:rFonts w:ascii="Arial" w:hAnsi="Arial" w:cs="Arial"/>
          <w:color w:val="auto"/>
          <w:sz w:val="20"/>
          <w:szCs w:val="20"/>
        </w:rPr>
        <w:t>jeho přílohách</w:t>
      </w:r>
      <w:r w:rsidR="004F113F" w:rsidRPr="00D1350E">
        <w:rPr>
          <w:rFonts w:ascii="Arial" w:hAnsi="Arial" w:cs="Arial"/>
          <w:color w:val="auto"/>
          <w:sz w:val="20"/>
          <w:szCs w:val="20"/>
        </w:rPr>
        <w:t>.</w:t>
      </w:r>
    </w:p>
    <w:p w14:paraId="4E9EEEEE" w14:textId="77777777" w:rsidR="00B44FA2" w:rsidRPr="00FA4DCD" w:rsidRDefault="00E021A8" w:rsidP="00BC4332">
      <w:pPr>
        <w:pStyle w:val="Nadpis1"/>
      </w:pPr>
      <w:bookmarkStart w:id="58" w:name="_Toc265222983"/>
      <w:bookmarkStart w:id="59" w:name="_Toc265079407"/>
      <w:bookmarkStart w:id="60" w:name="_Toc368588680"/>
      <w:bookmarkStart w:id="61" w:name="_Toc478991247"/>
      <w:bookmarkStart w:id="62" w:name="_Toc101326838"/>
      <w:bookmarkStart w:id="63" w:name="_Toc388320444"/>
      <w:bookmarkStart w:id="64" w:name="_Toc32627412"/>
      <w:bookmarkStart w:id="65" w:name="_Toc123534350"/>
      <w:bookmarkStart w:id="66" w:name="_Toc167174529"/>
      <w:bookmarkStart w:id="67" w:name="_Toc191791497"/>
      <w:bookmarkEnd w:id="58"/>
      <w:bookmarkEnd w:id="59"/>
      <w:r w:rsidRPr="00E021A8">
        <w:t>Požadavky zadavatele na kvalifikaci dodavatelů</w:t>
      </w:r>
      <w:bookmarkEnd w:id="60"/>
      <w:bookmarkEnd w:id="61"/>
    </w:p>
    <w:bookmarkEnd w:id="62"/>
    <w:p w14:paraId="38F3B320" w14:textId="764B2E3F" w:rsidR="001F1B6F" w:rsidRPr="00D1350E" w:rsidRDefault="001F1B6F" w:rsidP="00396B73">
      <w:pPr>
        <w:pStyle w:val="StylGaramond12bPROST"/>
        <w:spacing w:line="276" w:lineRule="auto"/>
        <w:rPr>
          <w:rFonts w:ascii="Arial" w:hAnsi="Arial" w:cs="Arial"/>
          <w:sz w:val="20"/>
          <w:szCs w:val="20"/>
        </w:rPr>
      </w:pPr>
      <w:r w:rsidRPr="00D1350E">
        <w:rPr>
          <w:rFonts w:ascii="Arial" w:hAnsi="Arial" w:cs="Arial"/>
          <w:color w:val="auto"/>
          <w:sz w:val="20"/>
          <w:szCs w:val="20"/>
        </w:rPr>
        <w:t>Požadavky zadavatele na prokázání splnění kvalifikace jsou obsaženy v kvalifikační dokumentaci</w:t>
      </w:r>
      <w:r w:rsidR="00C9020F" w:rsidRPr="00D1350E">
        <w:rPr>
          <w:rFonts w:ascii="Arial" w:hAnsi="Arial" w:cs="Arial"/>
          <w:color w:val="auto"/>
          <w:sz w:val="20"/>
          <w:szCs w:val="20"/>
        </w:rPr>
        <w:t>, která tvoří přílohu č. 3 této zadávací dokumentace.</w:t>
      </w:r>
      <w:r w:rsidRPr="00D1350E">
        <w:rPr>
          <w:rFonts w:ascii="Arial" w:hAnsi="Arial" w:cs="Arial"/>
          <w:color w:val="auto"/>
          <w:sz w:val="20"/>
          <w:szCs w:val="20"/>
        </w:rPr>
        <w:t xml:space="preserve"> Zadavatel v rámci </w:t>
      </w:r>
      <w:r w:rsidR="00FD5700" w:rsidRPr="00D1350E">
        <w:rPr>
          <w:rFonts w:ascii="Arial" w:hAnsi="Arial" w:cs="Arial"/>
          <w:color w:val="auto"/>
          <w:sz w:val="20"/>
          <w:szCs w:val="20"/>
        </w:rPr>
        <w:t xml:space="preserve">předběžné </w:t>
      </w:r>
      <w:r w:rsidRPr="00D1350E">
        <w:rPr>
          <w:rFonts w:ascii="Arial" w:hAnsi="Arial" w:cs="Arial"/>
          <w:color w:val="auto"/>
          <w:sz w:val="20"/>
          <w:szCs w:val="20"/>
        </w:rPr>
        <w:t xml:space="preserve">nabídky s ohledem na charakter zadávacího řízení této veřejné zakázky již prokázání splnění kvalifikačních předpokladů nepožaduje, neboť </w:t>
      </w:r>
      <w:r w:rsidR="00F92AA7" w:rsidRPr="00D1350E">
        <w:rPr>
          <w:rFonts w:ascii="Arial" w:hAnsi="Arial" w:cs="Arial"/>
          <w:color w:val="auto"/>
          <w:sz w:val="20"/>
          <w:szCs w:val="20"/>
        </w:rPr>
        <w:t>účastníc</w:t>
      </w:r>
      <w:r w:rsidR="00B23CB6" w:rsidRPr="00D1350E">
        <w:rPr>
          <w:rFonts w:ascii="Arial" w:hAnsi="Arial" w:cs="Arial"/>
          <w:color w:val="auto"/>
          <w:sz w:val="20"/>
          <w:szCs w:val="20"/>
        </w:rPr>
        <w:t>i</w:t>
      </w:r>
      <w:r w:rsidR="00F92AA7" w:rsidRPr="00D1350E">
        <w:rPr>
          <w:rFonts w:ascii="Arial" w:hAnsi="Arial" w:cs="Arial"/>
          <w:color w:val="auto"/>
          <w:sz w:val="20"/>
          <w:szCs w:val="20"/>
        </w:rPr>
        <w:t xml:space="preserve"> zadávacího řízení</w:t>
      </w:r>
      <w:r w:rsidRPr="00D1350E">
        <w:rPr>
          <w:rFonts w:ascii="Arial" w:hAnsi="Arial" w:cs="Arial"/>
          <w:color w:val="auto"/>
          <w:sz w:val="20"/>
          <w:szCs w:val="20"/>
        </w:rPr>
        <w:t xml:space="preserve">, kteří jsou vyzýváni k podání </w:t>
      </w:r>
      <w:r w:rsidR="00FD5700" w:rsidRPr="00D1350E">
        <w:rPr>
          <w:rFonts w:ascii="Arial" w:hAnsi="Arial" w:cs="Arial"/>
          <w:color w:val="auto"/>
          <w:sz w:val="20"/>
          <w:szCs w:val="20"/>
        </w:rPr>
        <w:t xml:space="preserve">předběžné </w:t>
      </w:r>
      <w:r w:rsidRPr="00D1350E">
        <w:rPr>
          <w:rFonts w:ascii="Arial" w:hAnsi="Arial" w:cs="Arial"/>
          <w:color w:val="auto"/>
          <w:sz w:val="20"/>
          <w:szCs w:val="20"/>
        </w:rPr>
        <w:t>nabídky, již splnění kvalifikačních předpokladů prokázali v předchozí fázi zadávacího řízení této veřejné zakázky.</w:t>
      </w:r>
    </w:p>
    <w:p w14:paraId="4E9EEEF4" w14:textId="77777777" w:rsidR="00A53AEF" w:rsidRPr="00F860B0" w:rsidRDefault="00E021A8" w:rsidP="00BC4332">
      <w:pPr>
        <w:pStyle w:val="Nadpis1"/>
      </w:pPr>
      <w:bookmarkStart w:id="68" w:name="_Toc368588761"/>
      <w:bookmarkStart w:id="69" w:name="_Toc478991248"/>
      <w:bookmarkStart w:id="70" w:name="_Toc366583530"/>
      <w:bookmarkStart w:id="71" w:name="_Toc363974222"/>
      <w:bookmarkEnd w:id="63"/>
      <w:bookmarkEnd w:id="64"/>
      <w:bookmarkEnd w:id="65"/>
      <w:bookmarkEnd w:id="66"/>
      <w:bookmarkEnd w:id="67"/>
      <w:r w:rsidRPr="00F860B0">
        <w:t>Obchodní podmínky a platební podmínky</w:t>
      </w:r>
      <w:bookmarkEnd w:id="68"/>
      <w:bookmarkEnd w:id="69"/>
    </w:p>
    <w:p w14:paraId="4E9EEEF5" w14:textId="0E16EE77" w:rsidR="00070D15" w:rsidRPr="00A22C27" w:rsidRDefault="00F36AD5" w:rsidP="00D1350E">
      <w:pPr>
        <w:pStyle w:val="Stylodstavecslovan"/>
        <w:numPr>
          <w:ilvl w:val="0"/>
          <w:numId w:val="0"/>
        </w:numPr>
        <w:spacing w:line="276" w:lineRule="auto"/>
        <w:rPr>
          <w:rFonts w:ascii="Arial" w:hAnsi="Arial" w:cs="Arial"/>
          <w:sz w:val="20"/>
          <w:szCs w:val="20"/>
        </w:rPr>
      </w:pPr>
      <w:r w:rsidRPr="00A22C27">
        <w:rPr>
          <w:rFonts w:ascii="Arial" w:hAnsi="Arial" w:cs="Arial"/>
          <w:sz w:val="20"/>
          <w:szCs w:val="20"/>
        </w:rPr>
        <w:t xml:space="preserve">Účastník zadávacího řízení </w:t>
      </w:r>
      <w:r w:rsidR="00070D15" w:rsidRPr="00A22C27">
        <w:rPr>
          <w:rFonts w:ascii="Arial" w:hAnsi="Arial" w:cs="Arial"/>
          <w:sz w:val="20"/>
          <w:szCs w:val="20"/>
        </w:rPr>
        <w:t xml:space="preserve">je povinen </w:t>
      </w:r>
      <w:r w:rsidR="00B57FBE" w:rsidRPr="00A22C27">
        <w:rPr>
          <w:rFonts w:ascii="Arial" w:hAnsi="Arial" w:cs="Arial"/>
          <w:sz w:val="20"/>
          <w:szCs w:val="20"/>
        </w:rPr>
        <w:t xml:space="preserve">předložit </w:t>
      </w:r>
      <w:r w:rsidR="00B83CA9" w:rsidRPr="00A22C27">
        <w:rPr>
          <w:rFonts w:ascii="Arial" w:hAnsi="Arial" w:cs="Arial"/>
          <w:sz w:val="20"/>
          <w:szCs w:val="20"/>
        </w:rPr>
        <w:t>v</w:t>
      </w:r>
      <w:r w:rsidR="00070D15" w:rsidRPr="00A22C27">
        <w:rPr>
          <w:rFonts w:ascii="Arial" w:hAnsi="Arial" w:cs="Arial"/>
          <w:sz w:val="20"/>
          <w:szCs w:val="20"/>
        </w:rPr>
        <w:t xml:space="preserve"> </w:t>
      </w:r>
      <w:r w:rsidR="00CB7733" w:rsidRPr="00A22C27">
        <w:rPr>
          <w:rFonts w:ascii="Arial" w:hAnsi="Arial" w:cs="Arial"/>
          <w:sz w:val="20"/>
          <w:szCs w:val="20"/>
        </w:rPr>
        <w:t>části</w:t>
      </w:r>
      <w:r w:rsidR="00070D15" w:rsidRPr="00A22C27">
        <w:rPr>
          <w:rFonts w:ascii="Arial" w:hAnsi="Arial" w:cs="Arial"/>
          <w:sz w:val="20"/>
          <w:szCs w:val="20"/>
        </w:rPr>
        <w:t xml:space="preserve"> veřejné zakázky</w:t>
      </w:r>
      <w:r w:rsidR="00CB7733" w:rsidRPr="00A22C27">
        <w:rPr>
          <w:rFonts w:ascii="Arial" w:hAnsi="Arial" w:cs="Arial"/>
          <w:sz w:val="20"/>
          <w:szCs w:val="20"/>
        </w:rPr>
        <w:t xml:space="preserve">, kam podává svou </w:t>
      </w:r>
      <w:r w:rsidR="00FD5700" w:rsidRPr="00A22C27">
        <w:rPr>
          <w:rFonts w:ascii="Arial" w:hAnsi="Arial" w:cs="Arial"/>
          <w:sz w:val="20"/>
          <w:szCs w:val="20"/>
        </w:rPr>
        <w:t xml:space="preserve">předběžnou </w:t>
      </w:r>
      <w:r w:rsidR="00CB7733" w:rsidRPr="00A22C27">
        <w:rPr>
          <w:rFonts w:ascii="Arial" w:hAnsi="Arial" w:cs="Arial"/>
          <w:sz w:val="20"/>
          <w:szCs w:val="20"/>
        </w:rPr>
        <w:t>nabídku,</w:t>
      </w:r>
      <w:r w:rsidR="00070D15" w:rsidRPr="00A22C27">
        <w:rPr>
          <w:rFonts w:ascii="Arial" w:hAnsi="Arial" w:cs="Arial"/>
          <w:sz w:val="20"/>
          <w:szCs w:val="20"/>
        </w:rPr>
        <w:t xml:space="preserve"> jediný návrh </w:t>
      </w:r>
      <w:r w:rsidR="008A4EE2" w:rsidRPr="00A22C27">
        <w:rPr>
          <w:rFonts w:ascii="Arial" w:hAnsi="Arial" w:cs="Arial"/>
          <w:sz w:val="20"/>
          <w:szCs w:val="20"/>
        </w:rPr>
        <w:t xml:space="preserve">rámcové </w:t>
      </w:r>
      <w:r w:rsidR="00CA39B2" w:rsidRPr="00A22C27">
        <w:rPr>
          <w:rFonts w:ascii="Arial" w:hAnsi="Arial" w:cs="Arial"/>
          <w:sz w:val="20"/>
          <w:szCs w:val="20"/>
        </w:rPr>
        <w:t>dohody</w:t>
      </w:r>
      <w:r w:rsidR="00070D15" w:rsidRPr="00A22C27">
        <w:rPr>
          <w:rFonts w:ascii="Arial" w:hAnsi="Arial" w:cs="Arial"/>
          <w:sz w:val="20"/>
          <w:szCs w:val="20"/>
        </w:rPr>
        <w:t>.</w:t>
      </w:r>
    </w:p>
    <w:p w14:paraId="4E9EEEF6" w14:textId="7937237A" w:rsidR="00E021A8" w:rsidRPr="00A22C27" w:rsidRDefault="00E021A8" w:rsidP="00D1350E">
      <w:pPr>
        <w:pStyle w:val="Stylodstavecslovan"/>
        <w:numPr>
          <w:ilvl w:val="0"/>
          <w:numId w:val="0"/>
        </w:numPr>
        <w:spacing w:line="276" w:lineRule="auto"/>
        <w:rPr>
          <w:rFonts w:ascii="Arial" w:hAnsi="Arial" w:cs="Arial"/>
          <w:sz w:val="20"/>
          <w:szCs w:val="20"/>
        </w:rPr>
      </w:pPr>
      <w:r w:rsidRPr="00A22C27">
        <w:rPr>
          <w:rFonts w:ascii="Arial" w:hAnsi="Arial" w:cs="Arial"/>
          <w:sz w:val="20"/>
          <w:szCs w:val="20"/>
        </w:rPr>
        <w:t>Detailní specifikace závazných obchodních a platebních podmínek je uvedena v</w:t>
      </w:r>
      <w:r w:rsidR="008A4EE2" w:rsidRPr="00A22C27">
        <w:rPr>
          <w:rFonts w:ascii="Arial" w:hAnsi="Arial" w:cs="Arial"/>
          <w:sz w:val="20"/>
          <w:szCs w:val="20"/>
        </w:rPr>
        <w:t>e</w:t>
      </w:r>
      <w:r w:rsidRPr="00A22C27">
        <w:rPr>
          <w:rFonts w:ascii="Arial" w:hAnsi="Arial" w:cs="Arial"/>
          <w:sz w:val="20"/>
          <w:szCs w:val="20"/>
        </w:rPr>
        <w:t xml:space="preserve"> </w:t>
      </w:r>
      <w:r w:rsidR="00070D15" w:rsidRPr="00A22C27">
        <w:rPr>
          <w:rFonts w:ascii="Arial" w:hAnsi="Arial" w:cs="Arial"/>
          <w:sz w:val="20"/>
          <w:szCs w:val="20"/>
        </w:rPr>
        <w:t xml:space="preserve">vzoru </w:t>
      </w:r>
      <w:r w:rsidR="008A4EE2" w:rsidRPr="00A22C27">
        <w:rPr>
          <w:rFonts w:ascii="Arial" w:hAnsi="Arial" w:cs="Arial"/>
          <w:sz w:val="20"/>
          <w:szCs w:val="20"/>
        </w:rPr>
        <w:t xml:space="preserve">rámcové </w:t>
      </w:r>
      <w:r w:rsidR="00F36AD5" w:rsidRPr="00A22C27">
        <w:rPr>
          <w:rFonts w:ascii="Arial" w:hAnsi="Arial" w:cs="Arial"/>
          <w:sz w:val="20"/>
          <w:szCs w:val="20"/>
        </w:rPr>
        <w:t>dohody</w:t>
      </w:r>
      <w:r w:rsidRPr="00A22C27">
        <w:rPr>
          <w:rFonts w:ascii="Arial" w:hAnsi="Arial" w:cs="Arial"/>
          <w:sz w:val="20"/>
          <w:szCs w:val="20"/>
        </w:rPr>
        <w:t>.</w:t>
      </w:r>
    </w:p>
    <w:p w14:paraId="4E9EEEF7" w14:textId="0C3305B9" w:rsidR="00E021A8" w:rsidRPr="00A22C27" w:rsidRDefault="00F36AD5" w:rsidP="00D1350E">
      <w:pPr>
        <w:pStyle w:val="Stylodstavecslovan"/>
        <w:numPr>
          <w:ilvl w:val="0"/>
          <w:numId w:val="0"/>
        </w:numPr>
        <w:spacing w:line="276" w:lineRule="auto"/>
        <w:rPr>
          <w:rFonts w:ascii="Arial" w:hAnsi="Arial" w:cs="Arial"/>
          <w:sz w:val="20"/>
          <w:szCs w:val="20"/>
        </w:rPr>
      </w:pPr>
      <w:r w:rsidRPr="00A22C27">
        <w:rPr>
          <w:rFonts w:ascii="Arial" w:hAnsi="Arial" w:cs="Arial"/>
          <w:sz w:val="20"/>
          <w:szCs w:val="20"/>
        </w:rPr>
        <w:t>Účastník zadávacího řízení</w:t>
      </w:r>
      <w:r w:rsidR="00E021A8" w:rsidRPr="00A22C27">
        <w:rPr>
          <w:rFonts w:ascii="Arial" w:hAnsi="Arial" w:cs="Arial"/>
          <w:sz w:val="20"/>
          <w:szCs w:val="20"/>
        </w:rPr>
        <w:t xml:space="preserve"> doplní </w:t>
      </w:r>
      <w:r w:rsidR="00B83CA9" w:rsidRPr="00A22C27">
        <w:rPr>
          <w:rFonts w:ascii="Arial" w:hAnsi="Arial" w:cs="Arial"/>
          <w:sz w:val="20"/>
          <w:szCs w:val="20"/>
        </w:rPr>
        <w:t xml:space="preserve">závazný </w:t>
      </w:r>
      <w:r w:rsidR="00070D15" w:rsidRPr="00A22C27">
        <w:rPr>
          <w:rFonts w:ascii="Arial" w:hAnsi="Arial" w:cs="Arial"/>
          <w:sz w:val="20"/>
          <w:szCs w:val="20"/>
        </w:rPr>
        <w:t xml:space="preserve">vzor </w:t>
      </w:r>
      <w:r w:rsidR="008A4EE2" w:rsidRPr="00A22C27">
        <w:rPr>
          <w:rFonts w:ascii="Arial" w:hAnsi="Arial" w:cs="Arial"/>
          <w:sz w:val="20"/>
          <w:szCs w:val="20"/>
        </w:rPr>
        <w:t xml:space="preserve">rámcové </w:t>
      </w:r>
      <w:r w:rsidRPr="00A22C27">
        <w:rPr>
          <w:rFonts w:ascii="Arial" w:hAnsi="Arial" w:cs="Arial"/>
          <w:sz w:val="20"/>
          <w:szCs w:val="20"/>
        </w:rPr>
        <w:t xml:space="preserve">dohody </w:t>
      </w:r>
      <w:r w:rsidR="00E021A8" w:rsidRPr="00A22C27">
        <w:rPr>
          <w:rFonts w:ascii="Arial" w:hAnsi="Arial" w:cs="Arial"/>
          <w:sz w:val="20"/>
          <w:szCs w:val="20"/>
        </w:rPr>
        <w:t xml:space="preserve">pouze o relevantní informace vyžadované zadavatelem a označené v poli </w:t>
      </w:r>
      <w:r w:rsidR="00E021A8" w:rsidRPr="00D1350E">
        <w:rPr>
          <w:rFonts w:ascii="Arial" w:hAnsi="Arial" w:cs="Arial"/>
          <w:sz w:val="20"/>
          <w:szCs w:val="20"/>
          <w:highlight w:val="yellow"/>
        </w:rPr>
        <w:t xml:space="preserve">[DOPLNÍ </w:t>
      </w:r>
      <w:r w:rsidRPr="00D1350E">
        <w:rPr>
          <w:rFonts w:ascii="Arial" w:hAnsi="Arial" w:cs="Arial"/>
          <w:sz w:val="20"/>
          <w:szCs w:val="20"/>
          <w:highlight w:val="yellow"/>
        </w:rPr>
        <w:t>DODAVATEL</w:t>
      </w:r>
      <w:r w:rsidR="00E021A8" w:rsidRPr="00D1350E">
        <w:rPr>
          <w:rFonts w:ascii="Arial" w:hAnsi="Arial" w:cs="Arial"/>
          <w:sz w:val="20"/>
          <w:szCs w:val="20"/>
        </w:rPr>
        <w:t>]</w:t>
      </w:r>
      <w:r w:rsidR="00E021A8" w:rsidRPr="00A22C27">
        <w:rPr>
          <w:rFonts w:ascii="Arial" w:hAnsi="Arial" w:cs="Arial"/>
          <w:sz w:val="20"/>
          <w:szCs w:val="20"/>
        </w:rPr>
        <w:t xml:space="preserve">. </w:t>
      </w:r>
      <w:r w:rsidR="00070D15" w:rsidRPr="00A22C27">
        <w:rPr>
          <w:rFonts w:ascii="Arial" w:hAnsi="Arial" w:cs="Arial"/>
          <w:sz w:val="20"/>
          <w:szCs w:val="20"/>
        </w:rPr>
        <w:t>V</w:t>
      </w:r>
      <w:r w:rsidR="00FD5700" w:rsidRPr="00A22C27">
        <w:rPr>
          <w:rFonts w:ascii="Arial" w:hAnsi="Arial" w:cs="Arial"/>
          <w:sz w:val="20"/>
          <w:szCs w:val="20"/>
        </w:rPr>
        <w:t> </w:t>
      </w:r>
      <w:r w:rsidR="00070D15" w:rsidRPr="00A22C27">
        <w:rPr>
          <w:rFonts w:ascii="Arial" w:hAnsi="Arial" w:cs="Arial"/>
          <w:sz w:val="20"/>
          <w:szCs w:val="20"/>
        </w:rPr>
        <w:t>případě</w:t>
      </w:r>
      <w:r w:rsidR="00FD5700" w:rsidRPr="00A22C27">
        <w:rPr>
          <w:rFonts w:ascii="Arial" w:hAnsi="Arial" w:cs="Arial"/>
          <w:sz w:val="20"/>
          <w:szCs w:val="20"/>
        </w:rPr>
        <w:t xml:space="preserve"> předběžné</w:t>
      </w:r>
      <w:r w:rsidR="00070D15" w:rsidRPr="00A22C27">
        <w:rPr>
          <w:rFonts w:ascii="Arial" w:hAnsi="Arial" w:cs="Arial"/>
          <w:sz w:val="20"/>
          <w:szCs w:val="20"/>
        </w:rPr>
        <w:t xml:space="preserve"> nabídky podávané společně několika </w:t>
      </w:r>
      <w:r w:rsidRPr="00A22C27">
        <w:rPr>
          <w:rFonts w:ascii="Arial" w:hAnsi="Arial" w:cs="Arial"/>
          <w:sz w:val="20"/>
          <w:szCs w:val="20"/>
        </w:rPr>
        <w:t xml:space="preserve">dodavateli </w:t>
      </w:r>
      <w:r w:rsidR="00070D15" w:rsidRPr="00A22C27">
        <w:rPr>
          <w:rFonts w:ascii="Arial" w:hAnsi="Arial" w:cs="Arial"/>
          <w:sz w:val="20"/>
          <w:szCs w:val="20"/>
        </w:rPr>
        <w:t xml:space="preserve">je </w:t>
      </w:r>
      <w:r w:rsidRPr="00A22C27">
        <w:rPr>
          <w:rFonts w:ascii="Arial" w:hAnsi="Arial" w:cs="Arial"/>
          <w:sz w:val="20"/>
          <w:szCs w:val="20"/>
        </w:rPr>
        <w:t>účastník zadávacího řízení</w:t>
      </w:r>
      <w:r w:rsidR="00070D15" w:rsidRPr="00A22C27">
        <w:rPr>
          <w:rFonts w:ascii="Arial" w:hAnsi="Arial" w:cs="Arial"/>
          <w:sz w:val="20"/>
          <w:szCs w:val="20"/>
        </w:rPr>
        <w:t xml:space="preserve"> oprávněn upravit </w:t>
      </w:r>
      <w:r w:rsidR="008A4EE2" w:rsidRPr="00A22C27">
        <w:rPr>
          <w:rFonts w:ascii="Arial" w:hAnsi="Arial" w:cs="Arial"/>
          <w:sz w:val="20"/>
          <w:szCs w:val="20"/>
        </w:rPr>
        <w:t xml:space="preserve">vzor rámcové </w:t>
      </w:r>
      <w:r w:rsidRPr="00A22C27">
        <w:rPr>
          <w:rFonts w:ascii="Arial" w:hAnsi="Arial" w:cs="Arial"/>
          <w:sz w:val="20"/>
          <w:szCs w:val="20"/>
        </w:rPr>
        <w:t xml:space="preserve">dohody </w:t>
      </w:r>
      <w:r w:rsidR="00070D15" w:rsidRPr="00A22C27">
        <w:rPr>
          <w:rFonts w:ascii="Arial" w:hAnsi="Arial" w:cs="Arial"/>
          <w:sz w:val="20"/>
          <w:szCs w:val="20"/>
        </w:rPr>
        <w:t>toliko s ohledem na tuto skutečnost</w:t>
      </w:r>
      <w:r w:rsidR="00B57FBE" w:rsidRPr="00A22C27">
        <w:rPr>
          <w:rFonts w:ascii="Arial" w:hAnsi="Arial" w:cs="Arial"/>
          <w:sz w:val="20"/>
          <w:szCs w:val="20"/>
        </w:rPr>
        <w:t xml:space="preserve">, totéž platí, pokud je </w:t>
      </w:r>
      <w:r w:rsidR="007C0E72" w:rsidRPr="00A22C27">
        <w:rPr>
          <w:rFonts w:ascii="Arial" w:hAnsi="Arial" w:cs="Arial"/>
          <w:sz w:val="20"/>
          <w:szCs w:val="20"/>
        </w:rPr>
        <w:t>účastníke</w:t>
      </w:r>
      <w:r w:rsidR="00EB6C0A" w:rsidRPr="00A22C27">
        <w:rPr>
          <w:rFonts w:ascii="Arial" w:hAnsi="Arial" w:cs="Arial"/>
          <w:sz w:val="20"/>
          <w:szCs w:val="20"/>
        </w:rPr>
        <w:t>m</w:t>
      </w:r>
      <w:r w:rsidR="007C0E72" w:rsidRPr="00A22C27">
        <w:rPr>
          <w:rFonts w:ascii="Arial" w:hAnsi="Arial" w:cs="Arial"/>
          <w:sz w:val="20"/>
          <w:szCs w:val="20"/>
        </w:rPr>
        <w:t xml:space="preserve"> </w:t>
      </w:r>
      <w:r w:rsidR="00B57FBE" w:rsidRPr="00A22C27">
        <w:rPr>
          <w:rFonts w:ascii="Arial" w:hAnsi="Arial" w:cs="Arial"/>
          <w:sz w:val="20"/>
          <w:szCs w:val="20"/>
        </w:rPr>
        <w:t>fyzická osoba</w:t>
      </w:r>
      <w:r w:rsidR="00070D15" w:rsidRPr="00A22C27">
        <w:rPr>
          <w:rFonts w:ascii="Arial" w:hAnsi="Arial" w:cs="Arial"/>
          <w:sz w:val="20"/>
          <w:szCs w:val="20"/>
        </w:rPr>
        <w:t>.</w:t>
      </w:r>
    </w:p>
    <w:p w14:paraId="4E9EEEF8" w14:textId="65AF6D8B" w:rsidR="00E021A8" w:rsidRPr="00A22C27" w:rsidRDefault="007C0E72" w:rsidP="00D1350E">
      <w:pPr>
        <w:pStyle w:val="Stylodstavecslovan"/>
        <w:numPr>
          <w:ilvl w:val="0"/>
          <w:numId w:val="0"/>
        </w:numPr>
        <w:spacing w:line="276" w:lineRule="auto"/>
        <w:rPr>
          <w:rFonts w:ascii="Arial" w:hAnsi="Arial" w:cs="Arial"/>
          <w:sz w:val="20"/>
          <w:szCs w:val="20"/>
        </w:rPr>
      </w:pPr>
      <w:r w:rsidRPr="00A22C27">
        <w:rPr>
          <w:rFonts w:ascii="Arial" w:hAnsi="Arial" w:cs="Arial"/>
          <w:sz w:val="20"/>
          <w:szCs w:val="20"/>
        </w:rPr>
        <w:lastRenderedPageBreak/>
        <w:t>Účastník zadávacího</w:t>
      </w:r>
      <w:r w:rsidR="00111BC1" w:rsidRPr="00A22C27">
        <w:rPr>
          <w:rFonts w:ascii="Arial" w:hAnsi="Arial" w:cs="Arial"/>
          <w:sz w:val="20"/>
          <w:szCs w:val="20"/>
        </w:rPr>
        <w:t xml:space="preserve"> řízení</w:t>
      </w:r>
      <w:r w:rsidRPr="00A22C27">
        <w:rPr>
          <w:rFonts w:ascii="Arial" w:hAnsi="Arial" w:cs="Arial"/>
          <w:sz w:val="20"/>
          <w:szCs w:val="20"/>
        </w:rPr>
        <w:t xml:space="preserve"> </w:t>
      </w:r>
      <w:r w:rsidR="00E021A8" w:rsidRPr="00A22C27">
        <w:rPr>
          <w:rFonts w:ascii="Arial" w:hAnsi="Arial" w:cs="Arial"/>
          <w:sz w:val="20"/>
          <w:szCs w:val="20"/>
        </w:rPr>
        <w:t xml:space="preserve">doplní také přílohy </w:t>
      </w:r>
      <w:r w:rsidR="00070D15" w:rsidRPr="00A22C27">
        <w:rPr>
          <w:rFonts w:ascii="Arial" w:hAnsi="Arial" w:cs="Arial"/>
          <w:sz w:val="20"/>
          <w:szCs w:val="20"/>
        </w:rPr>
        <w:t xml:space="preserve">vzoru </w:t>
      </w:r>
      <w:r w:rsidR="008A4EE2" w:rsidRPr="00A22C27">
        <w:rPr>
          <w:rFonts w:ascii="Arial" w:hAnsi="Arial" w:cs="Arial"/>
          <w:sz w:val="20"/>
          <w:szCs w:val="20"/>
        </w:rPr>
        <w:t xml:space="preserve">rámcové </w:t>
      </w:r>
      <w:r w:rsidR="00F36AD5" w:rsidRPr="00A22C27">
        <w:rPr>
          <w:rFonts w:ascii="Arial" w:hAnsi="Arial" w:cs="Arial"/>
          <w:sz w:val="20"/>
          <w:szCs w:val="20"/>
        </w:rPr>
        <w:t>dohody</w:t>
      </w:r>
      <w:r w:rsidR="00070D15" w:rsidRPr="00A22C27">
        <w:rPr>
          <w:rFonts w:ascii="Arial" w:hAnsi="Arial" w:cs="Arial"/>
          <w:sz w:val="20"/>
          <w:szCs w:val="20"/>
        </w:rPr>
        <w:t xml:space="preserve">, </w:t>
      </w:r>
      <w:r w:rsidR="00B83CA9" w:rsidRPr="00A22C27">
        <w:rPr>
          <w:rFonts w:ascii="Arial" w:hAnsi="Arial" w:cs="Arial"/>
          <w:sz w:val="20"/>
          <w:szCs w:val="20"/>
        </w:rPr>
        <w:t>pokud tyto přílohy</w:t>
      </w:r>
      <w:r w:rsidR="00070D15" w:rsidRPr="00A22C27">
        <w:rPr>
          <w:rFonts w:ascii="Arial" w:hAnsi="Arial" w:cs="Arial"/>
          <w:sz w:val="20"/>
          <w:szCs w:val="20"/>
        </w:rPr>
        <w:t xml:space="preserve"> doplnění </w:t>
      </w:r>
      <w:r w:rsidR="00B83CA9" w:rsidRPr="00A22C27">
        <w:rPr>
          <w:rFonts w:ascii="Arial" w:hAnsi="Arial" w:cs="Arial"/>
          <w:sz w:val="20"/>
          <w:szCs w:val="20"/>
        </w:rPr>
        <w:t xml:space="preserve">výslovně </w:t>
      </w:r>
      <w:r w:rsidR="00070D15" w:rsidRPr="00A22C27">
        <w:rPr>
          <w:rFonts w:ascii="Arial" w:hAnsi="Arial" w:cs="Arial"/>
          <w:sz w:val="20"/>
          <w:szCs w:val="20"/>
        </w:rPr>
        <w:t>vyžadují</w:t>
      </w:r>
      <w:r w:rsidR="00B83CA9" w:rsidRPr="00A22C27">
        <w:rPr>
          <w:rFonts w:ascii="Arial" w:hAnsi="Arial" w:cs="Arial"/>
          <w:sz w:val="20"/>
          <w:szCs w:val="20"/>
        </w:rPr>
        <w:t xml:space="preserve"> (zejm. v polích označených </w:t>
      </w:r>
      <w:r w:rsidR="00B83CA9" w:rsidRPr="00D1350E">
        <w:rPr>
          <w:rFonts w:ascii="Arial" w:hAnsi="Arial" w:cs="Arial"/>
          <w:sz w:val="20"/>
          <w:szCs w:val="20"/>
          <w:highlight w:val="yellow"/>
        </w:rPr>
        <w:t xml:space="preserve">[DOPLNÍ </w:t>
      </w:r>
      <w:r w:rsidR="00F36AD5" w:rsidRPr="00D1350E">
        <w:rPr>
          <w:rFonts w:ascii="Arial" w:hAnsi="Arial" w:cs="Arial"/>
          <w:sz w:val="20"/>
          <w:szCs w:val="20"/>
          <w:highlight w:val="yellow"/>
        </w:rPr>
        <w:t>DODAVATEL</w:t>
      </w:r>
      <w:r w:rsidR="00B83CA9" w:rsidRPr="00D1350E">
        <w:rPr>
          <w:rFonts w:ascii="Arial" w:hAnsi="Arial" w:cs="Arial"/>
          <w:sz w:val="20"/>
          <w:szCs w:val="20"/>
        </w:rPr>
        <w:t>]</w:t>
      </w:r>
      <w:r w:rsidR="00B83CA9" w:rsidRPr="00A22C27">
        <w:rPr>
          <w:rFonts w:ascii="Arial" w:hAnsi="Arial" w:cs="Arial"/>
          <w:sz w:val="20"/>
          <w:szCs w:val="20"/>
        </w:rPr>
        <w:t>)</w:t>
      </w:r>
      <w:r w:rsidR="00070D15" w:rsidRPr="00A22C27">
        <w:rPr>
          <w:rFonts w:ascii="Arial" w:hAnsi="Arial" w:cs="Arial"/>
          <w:sz w:val="20"/>
          <w:szCs w:val="20"/>
        </w:rPr>
        <w:t>.</w:t>
      </w:r>
      <w:r w:rsidR="00BD67C5" w:rsidRPr="00A22C27">
        <w:rPr>
          <w:rFonts w:ascii="Arial" w:hAnsi="Arial" w:cs="Arial"/>
          <w:sz w:val="20"/>
          <w:szCs w:val="20"/>
        </w:rPr>
        <w:t xml:space="preserve"> Přílohy vzoru rámcové </w:t>
      </w:r>
      <w:r w:rsidR="00F36AD5" w:rsidRPr="00A22C27">
        <w:rPr>
          <w:rFonts w:ascii="Arial" w:hAnsi="Arial" w:cs="Arial"/>
          <w:sz w:val="20"/>
          <w:szCs w:val="20"/>
        </w:rPr>
        <w:t xml:space="preserve">dohody účastník zadávacího řízení </w:t>
      </w:r>
      <w:r w:rsidR="00BD67C5" w:rsidRPr="00A22C27">
        <w:rPr>
          <w:rFonts w:ascii="Arial" w:hAnsi="Arial" w:cs="Arial"/>
          <w:sz w:val="20"/>
          <w:szCs w:val="20"/>
        </w:rPr>
        <w:t>rovněž podepíše, pokud je tento jeho podpis v příslušné vyplňované příloze předpokládán.</w:t>
      </w:r>
    </w:p>
    <w:p w14:paraId="4B4F0A35" w14:textId="209E73C0" w:rsidR="00171365" w:rsidRPr="00A22C27" w:rsidRDefault="00171365" w:rsidP="00D1350E">
      <w:pPr>
        <w:pStyle w:val="Stylodstavecslovan"/>
        <w:numPr>
          <w:ilvl w:val="0"/>
          <w:numId w:val="0"/>
        </w:numPr>
        <w:spacing w:line="276" w:lineRule="auto"/>
        <w:rPr>
          <w:rFonts w:ascii="Arial" w:hAnsi="Arial" w:cs="Arial"/>
          <w:sz w:val="20"/>
          <w:szCs w:val="20"/>
        </w:rPr>
      </w:pPr>
      <w:r w:rsidRPr="00A22C27">
        <w:rPr>
          <w:rFonts w:ascii="Arial" w:hAnsi="Arial" w:cs="Arial"/>
          <w:sz w:val="20"/>
          <w:szCs w:val="20"/>
        </w:rPr>
        <w:t xml:space="preserve">Přílohy rámcové </w:t>
      </w:r>
      <w:r w:rsidR="00F36AD5" w:rsidRPr="00A22C27">
        <w:rPr>
          <w:rFonts w:ascii="Arial" w:hAnsi="Arial" w:cs="Arial"/>
          <w:sz w:val="20"/>
          <w:szCs w:val="20"/>
        </w:rPr>
        <w:t>dohody účastník zadávacího řízení</w:t>
      </w:r>
      <w:r w:rsidRPr="00A22C27">
        <w:rPr>
          <w:rFonts w:ascii="Arial" w:hAnsi="Arial" w:cs="Arial"/>
          <w:sz w:val="20"/>
          <w:szCs w:val="20"/>
        </w:rPr>
        <w:t xml:space="preserve"> učiní součástí své </w:t>
      </w:r>
      <w:r w:rsidR="00FD5700" w:rsidRPr="00A22C27">
        <w:rPr>
          <w:rFonts w:ascii="Arial" w:hAnsi="Arial" w:cs="Arial"/>
          <w:sz w:val="20"/>
          <w:szCs w:val="20"/>
        </w:rPr>
        <w:t xml:space="preserve">předběžné </w:t>
      </w:r>
      <w:r w:rsidRPr="00A22C27">
        <w:rPr>
          <w:rFonts w:ascii="Arial" w:hAnsi="Arial" w:cs="Arial"/>
          <w:sz w:val="20"/>
          <w:szCs w:val="20"/>
        </w:rPr>
        <w:t xml:space="preserve">nabídky ve formě předepsané ve vzoru rámcové </w:t>
      </w:r>
      <w:r w:rsidR="00F36AD5" w:rsidRPr="00A22C27">
        <w:rPr>
          <w:rFonts w:ascii="Arial" w:hAnsi="Arial" w:cs="Arial"/>
          <w:sz w:val="20"/>
          <w:szCs w:val="20"/>
        </w:rPr>
        <w:t>dohody</w:t>
      </w:r>
      <w:r w:rsidRPr="00A22C27">
        <w:rPr>
          <w:rFonts w:ascii="Arial" w:hAnsi="Arial" w:cs="Arial"/>
          <w:sz w:val="20"/>
          <w:szCs w:val="20"/>
        </w:rPr>
        <w:t xml:space="preserve">, tj. buď v listinné podobě jako součást svazku </w:t>
      </w:r>
      <w:r w:rsidR="00FD5700" w:rsidRPr="00A22C27">
        <w:rPr>
          <w:rFonts w:ascii="Arial" w:hAnsi="Arial" w:cs="Arial"/>
          <w:sz w:val="20"/>
          <w:szCs w:val="20"/>
        </w:rPr>
        <w:t xml:space="preserve">předběžné </w:t>
      </w:r>
      <w:r w:rsidRPr="00A22C27">
        <w:rPr>
          <w:rFonts w:ascii="Arial" w:hAnsi="Arial" w:cs="Arial"/>
          <w:sz w:val="20"/>
          <w:szCs w:val="20"/>
        </w:rPr>
        <w:t xml:space="preserve">nabídky, nebo v elektronické podobě na vhodném datovém nosiči, přiloženém k nabídce (CD, DVD, </w:t>
      </w:r>
      <w:r w:rsidRPr="00FB5EB1">
        <w:rPr>
          <w:rFonts w:ascii="Arial" w:hAnsi="Arial" w:cs="Arial"/>
          <w:sz w:val="20"/>
          <w:szCs w:val="20"/>
        </w:rPr>
        <w:t>flash disk).</w:t>
      </w:r>
      <w:r w:rsidR="00D57745" w:rsidRPr="00FB5EB1">
        <w:rPr>
          <w:rFonts w:ascii="Arial" w:hAnsi="Arial" w:cs="Arial"/>
          <w:sz w:val="20"/>
          <w:szCs w:val="20"/>
        </w:rPr>
        <w:t xml:space="preserve"> V listinné podobě jsou </w:t>
      </w:r>
      <w:r w:rsidR="007C0E72" w:rsidRPr="00FB5EB1">
        <w:rPr>
          <w:rFonts w:ascii="Arial" w:hAnsi="Arial" w:cs="Arial"/>
          <w:sz w:val="20"/>
          <w:szCs w:val="20"/>
        </w:rPr>
        <w:t xml:space="preserve">účastníci zadávacího řízení </w:t>
      </w:r>
      <w:r w:rsidR="00D57745" w:rsidRPr="00FB5EB1">
        <w:rPr>
          <w:rFonts w:ascii="Arial" w:hAnsi="Arial" w:cs="Arial"/>
          <w:sz w:val="20"/>
          <w:szCs w:val="20"/>
        </w:rPr>
        <w:t>povinni předložit přílohy</w:t>
      </w:r>
      <w:r w:rsidR="008A4823" w:rsidRPr="00FB5EB1">
        <w:rPr>
          <w:rFonts w:ascii="Arial" w:hAnsi="Arial" w:cs="Arial"/>
          <w:sz w:val="20"/>
          <w:szCs w:val="20"/>
        </w:rPr>
        <w:t xml:space="preserve"> č. 1</w:t>
      </w:r>
      <w:r w:rsidR="00D57745" w:rsidRPr="00FB5EB1">
        <w:rPr>
          <w:rFonts w:ascii="Arial" w:hAnsi="Arial" w:cs="Arial"/>
          <w:sz w:val="20"/>
          <w:szCs w:val="20"/>
        </w:rPr>
        <w:t xml:space="preserve">, č. 8, č. 9, č. 10, , č. 16 </w:t>
      </w:r>
      <w:r w:rsidR="006C1D03" w:rsidRPr="00FB5EB1">
        <w:rPr>
          <w:rFonts w:ascii="Arial" w:hAnsi="Arial" w:cs="Arial"/>
          <w:sz w:val="20"/>
          <w:szCs w:val="20"/>
        </w:rPr>
        <w:t>a č. 31</w:t>
      </w:r>
      <w:r w:rsidR="00FA5347" w:rsidRPr="00FB5EB1">
        <w:rPr>
          <w:rFonts w:ascii="Arial" w:hAnsi="Arial" w:cs="Arial"/>
          <w:sz w:val="20"/>
          <w:szCs w:val="20"/>
        </w:rPr>
        <w:t xml:space="preserve"> rámcové dohody</w:t>
      </w:r>
      <w:r w:rsidR="006C1D03" w:rsidRPr="00FB5EB1">
        <w:rPr>
          <w:rFonts w:ascii="Arial" w:hAnsi="Arial" w:cs="Arial"/>
          <w:sz w:val="20"/>
          <w:szCs w:val="20"/>
        </w:rPr>
        <w:t xml:space="preserve"> </w:t>
      </w:r>
      <w:r w:rsidR="00D57745" w:rsidRPr="00FB5EB1">
        <w:rPr>
          <w:rFonts w:ascii="Arial" w:hAnsi="Arial" w:cs="Arial"/>
          <w:sz w:val="20"/>
          <w:szCs w:val="20"/>
        </w:rPr>
        <w:t xml:space="preserve">a tyto přílohy rovněž podepsat osobou oprávněnou k zastupování </w:t>
      </w:r>
      <w:r w:rsidR="007C0E72" w:rsidRPr="00FB5EB1">
        <w:rPr>
          <w:rFonts w:ascii="Arial" w:hAnsi="Arial" w:cs="Arial"/>
          <w:sz w:val="20"/>
          <w:szCs w:val="20"/>
        </w:rPr>
        <w:t>účastníka zadávacího řízení</w:t>
      </w:r>
      <w:r w:rsidR="00D57745" w:rsidRPr="00FB5EB1">
        <w:rPr>
          <w:rFonts w:ascii="Arial" w:hAnsi="Arial" w:cs="Arial"/>
          <w:sz w:val="20"/>
          <w:szCs w:val="20"/>
        </w:rPr>
        <w:t>.</w:t>
      </w:r>
    </w:p>
    <w:p w14:paraId="2CC7A543" w14:textId="777004E1" w:rsidR="00DD471A" w:rsidRPr="00D1350E" w:rsidRDefault="008A4EE2" w:rsidP="00D1350E">
      <w:pPr>
        <w:pStyle w:val="Stylodstavecslovan"/>
        <w:numPr>
          <w:ilvl w:val="0"/>
          <w:numId w:val="0"/>
        </w:numPr>
        <w:spacing w:line="276" w:lineRule="auto"/>
        <w:rPr>
          <w:rFonts w:ascii="Arial" w:hAnsi="Arial" w:cs="Arial"/>
          <w:sz w:val="20"/>
          <w:szCs w:val="20"/>
        </w:rPr>
      </w:pPr>
      <w:r w:rsidRPr="00A22C27">
        <w:rPr>
          <w:rFonts w:ascii="Arial" w:hAnsi="Arial" w:cs="Arial"/>
          <w:sz w:val="20"/>
          <w:szCs w:val="20"/>
        </w:rPr>
        <w:t xml:space="preserve">Vzor rámcové </w:t>
      </w:r>
      <w:r w:rsidR="00F36AD5" w:rsidRPr="00A22C27">
        <w:rPr>
          <w:rFonts w:ascii="Arial" w:hAnsi="Arial" w:cs="Arial"/>
          <w:sz w:val="20"/>
          <w:szCs w:val="20"/>
        </w:rPr>
        <w:t xml:space="preserve">dohody </w:t>
      </w:r>
      <w:r w:rsidRPr="00A22C27">
        <w:rPr>
          <w:rFonts w:ascii="Arial" w:hAnsi="Arial" w:cs="Arial"/>
          <w:sz w:val="20"/>
          <w:szCs w:val="20"/>
        </w:rPr>
        <w:t>je unifikován pro všechny</w:t>
      </w:r>
      <w:r w:rsidR="004C7B4C" w:rsidRPr="00A22C27">
        <w:rPr>
          <w:rFonts w:ascii="Arial" w:hAnsi="Arial" w:cs="Arial"/>
          <w:sz w:val="20"/>
          <w:szCs w:val="20"/>
        </w:rPr>
        <w:t xml:space="preserve"> liché </w:t>
      </w:r>
      <w:r w:rsidR="00DD471A" w:rsidRPr="00A22C27">
        <w:rPr>
          <w:rFonts w:ascii="Arial" w:hAnsi="Arial" w:cs="Arial"/>
          <w:sz w:val="20"/>
          <w:szCs w:val="20"/>
        </w:rPr>
        <w:t>(SNK v kabelových sítích NN)</w:t>
      </w:r>
      <w:r w:rsidR="004C7B4C" w:rsidRPr="00A22C27">
        <w:rPr>
          <w:rFonts w:ascii="Arial" w:hAnsi="Arial" w:cs="Arial"/>
          <w:sz w:val="20"/>
          <w:szCs w:val="20"/>
        </w:rPr>
        <w:t xml:space="preserve"> a sudé </w:t>
      </w:r>
      <w:r w:rsidR="00DD471A" w:rsidRPr="00A22C27">
        <w:rPr>
          <w:rFonts w:ascii="Arial" w:hAnsi="Arial" w:cs="Arial"/>
          <w:sz w:val="20"/>
          <w:szCs w:val="20"/>
        </w:rPr>
        <w:t xml:space="preserve">(SNK v kabelových sítích NN s připojením na venkovní vedení NN) </w:t>
      </w:r>
      <w:r w:rsidRPr="00A22C27">
        <w:rPr>
          <w:rFonts w:ascii="Arial" w:hAnsi="Arial" w:cs="Arial"/>
          <w:sz w:val="20"/>
          <w:szCs w:val="20"/>
        </w:rPr>
        <w:t>části této veřejné zakázky</w:t>
      </w:r>
      <w:r w:rsidR="004C7B4C" w:rsidRPr="00A22C27">
        <w:rPr>
          <w:rFonts w:ascii="Arial" w:hAnsi="Arial" w:cs="Arial"/>
          <w:sz w:val="20"/>
          <w:szCs w:val="20"/>
        </w:rPr>
        <w:t xml:space="preserve"> </w:t>
      </w:r>
      <w:r w:rsidRPr="00A22C27">
        <w:rPr>
          <w:rFonts w:ascii="Arial" w:hAnsi="Arial" w:cs="Arial"/>
          <w:sz w:val="20"/>
          <w:szCs w:val="20"/>
        </w:rPr>
        <w:t xml:space="preserve">, nicméně aby tento byl způsobilý pro předložení v rámci </w:t>
      </w:r>
      <w:r w:rsidR="00FD5700" w:rsidRPr="00A22C27">
        <w:rPr>
          <w:rFonts w:ascii="Arial" w:hAnsi="Arial" w:cs="Arial"/>
          <w:sz w:val="20"/>
          <w:szCs w:val="20"/>
        </w:rPr>
        <w:t xml:space="preserve">předběžné </w:t>
      </w:r>
      <w:r w:rsidRPr="00A22C27">
        <w:rPr>
          <w:rFonts w:ascii="Arial" w:hAnsi="Arial" w:cs="Arial"/>
          <w:sz w:val="20"/>
          <w:szCs w:val="20"/>
        </w:rPr>
        <w:t xml:space="preserve">nabídky na plnění té které části veřejné zakázky, je </w:t>
      </w:r>
      <w:r w:rsidR="00F36AD5" w:rsidRPr="00A22C27">
        <w:rPr>
          <w:rFonts w:ascii="Arial" w:hAnsi="Arial" w:cs="Arial"/>
          <w:sz w:val="20"/>
          <w:szCs w:val="20"/>
        </w:rPr>
        <w:t xml:space="preserve">účastník zadávacího řízení </w:t>
      </w:r>
      <w:r w:rsidRPr="00A22C27">
        <w:rPr>
          <w:rFonts w:ascii="Arial" w:hAnsi="Arial" w:cs="Arial"/>
          <w:sz w:val="20"/>
          <w:szCs w:val="20"/>
        </w:rPr>
        <w:t xml:space="preserve">povinen dodržet instrukce uvedené přímo ve vzoru rámcové </w:t>
      </w:r>
      <w:r w:rsidR="00F36AD5" w:rsidRPr="00A22C27">
        <w:rPr>
          <w:rFonts w:ascii="Arial" w:hAnsi="Arial" w:cs="Arial"/>
          <w:sz w:val="20"/>
          <w:szCs w:val="20"/>
        </w:rPr>
        <w:t>dohody</w:t>
      </w:r>
      <w:r w:rsidRPr="00A22C27">
        <w:rPr>
          <w:rFonts w:ascii="Arial" w:hAnsi="Arial" w:cs="Arial"/>
          <w:sz w:val="20"/>
          <w:szCs w:val="20"/>
        </w:rPr>
        <w:t xml:space="preserve">, které slouží pro jeho přizpůsobení pro příslušnou část veřejné zakázky. </w:t>
      </w:r>
      <w:r w:rsidR="00DD471A" w:rsidRPr="00A22C27">
        <w:rPr>
          <w:rFonts w:ascii="Arial" w:hAnsi="Arial" w:cs="Arial"/>
          <w:sz w:val="20"/>
          <w:szCs w:val="20"/>
        </w:rPr>
        <w:t xml:space="preserve"> Výše uvedené platí i pro Krycí list předběžné nabídky včetně </w:t>
      </w:r>
      <w:r w:rsidR="003D6F41" w:rsidRPr="00A22C27">
        <w:rPr>
          <w:rFonts w:ascii="Arial" w:hAnsi="Arial" w:cs="Arial"/>
          <w:sz w:val="20"/>
          <w:szCs w:val="20"/>
        </w:rPr>
        <w:t xml:space="preserve">související přílohy tzv. Nabídkový list, na kterém účastník zadávacího řízení doloží výpočet předložené předběžné </w:t>
      </w:r>
      <w:r w:rsidR="00A22C27" w:rsidRPr="00D1350E">
        <w:rPr>
          <w:rFonts w:ascii="Arial" w:hAnsi="Arial" w:cs="Arial"/>
          <w:sz w:val="20"/>
          <w:szCs w:val="20"/>
        </w:rPr>
        <w:t xml:space="preserve">nabídkové ceny </w:t>
      </w:r>
      <w:r w:rsidR="003D6F41" w:rsidRPr="00A22C27">
        <w:rPr>
          <w:rFonts w:ascii="Arial" w:hAnsi="Arial" w:cs="Arial"/>
          <w:sz w:val="20"/>
          <w:szCs w:val="20"/>
        </w:rPr>
        <w:t xml:space="preserve">nabídky. </w:t>
      </w:r>
      <w:r w:rsidR="00DD471A" w:rsidRPr="00A22C27">
        <w:rPr>
          <w:rFonts w:ascii="Arial" w:hAnsi="Arial" w:cs="Arial"/>
          <w:sz w:val="20"/>
          <w:szCs w:val="20"/>
        </w:rPr>
        <w:t xml:space="preserve"> </w:t>
      </w:r>
      <w:r w:rsidR="00DD471A" w:rsidRPr="00D1350E">
        <w:rPr>
          <w:rFonts w:ascii="Arial" w:hAnsi="Arial" w:cs="Arial"/>
          <w:sz w:val="20"/>
          <w:szCs w:val="20"/>
        </w:rPr>
        <w:t xml:space="preserve"> </w:t>
      </w:r>
    </w:p>
    <w:p w14:paraId="7B7EFD0E" w14:textId="77777777" w:rsidR="00A22C27" w:rsidRPr="00D1350E" w:rsidRDefault="00A22C27" w:rsidP="00D1350E">
      <w:pPr>
        <w:spacing w:line="276" w:lineRule="auto"/>
        <w:jc w:val="both"/>
        <w:rPr>
          <w:rFonts w:ascii="Arial" w:hAnsi="Arial"/>
          <w:color w:val="auto"/>
          <w:sz w:val="20"/>
        </w:rPr>
      </w:pPr>
    </w:p>
    <w:p w14:paraId="4C7A1C07" w14:textId="640C663E" w:rsidR="008A4EE2" w:rsidRPr="00A22C27" w:rsidRDefault="00F36AD5" w:rsidP="00D1350E">
      <w:pPr>
        <w:pStyle w:val="Stylodstavecslovan"/>
        <w:numPr>
          <w:ilvl w:val="0"/>
          <w:numId w:val="0"/>
        </w:numPr>
        <w:spacing w:line="276" w:lineRule="auto"/>
        <w:rPr>
          <w:rFonts w:ascii="Arial" w:hAnsi="Arial" w:cs="Arial"/>
          <w:sz w:val="20"/>
          <w:szCs w:val="20"/>
        </w:rPr>
      </w:pPr>
      <w:r w:rsidRPr="00A22C27">
        <w:rPr>
          <w:rFonts w:ascii="Arial" w:hAnsi="Arial" w:cs="Arial"/>
          <w:sz w:val="20"/>
          <w:szCs w:val="20"/>
        </w:rPr>
        <w:t xml:space="preserve">Účastníci zadávacího řízení </w:t>
      </w:r>
      <w:r w:rsidR="001D67E9" w:rsidRPr="00A22C27">
        <w:rPr>
          <w:rFonts w:ascii="Arial" w:hAnsi="Arial" w:cs="Arial"/>
          <w:sz w:val="20"/>
          <w:szCs w:val="20"/>
        </w:rPr>
        <w:t xml:space="preserve">jsou dále s ohledem na část veřejné zakázky, do níž podávají svou </w:t>
      </w:r>
      <w:r w:rsidR="004D6976" w:rsidRPr="00A22C27">
        <w:rPr>
          <w:rFonts w:ascii="Arial" w:hAnsi="Arial" w:cs="Arial"/>
          <w:sz w:val="20"/>
          <w:szCs w:val="20"/>
        </w:rPr>
        <w:t xml:space="preserve">předběžnou </w:t>
      </w:r>
      <w:r w:rsidR="001D67E9" w:rsidRPr="00A22C27">
        <w:rPr>
          <w:rFonts w:ascii="Arial" w:hAnsi="Arial" w:cs="Arial"/>
          <w:sz w:val="20"/>
          <w:szCs w:val="20"/>
        </w:rPr>
        <w:t xml:space="preserve">nabídku, povinni přizpůsobit obsah </w:t>
      </w:r>
      <w:r w:rsidR="001D67E9" w:rsidRPr="00D1350E">
        <w:rPr>
          <w:rFonts w:ascii="Arial" w:hAnsi="Arial" w:cs="Arial"/>
          <w:sz w:val="20"/>
          <w:szCs w:val="20"/>
          <w:highlight w:val="yellow"/>
        </w:rPr>
        <w:t>příloh č. 7, 8, 9 a 10</w:t>
      </w:r>
      <w:r w:rsidR="001D67E9" w:rsidRPr="00D1350E">
        <w:rPr>
          <w:rFonts w:ascii="Arial" w:hAnsi="Arial" w:cs="Arial"/>
          <w:sz w:val="20"/>
          <w:szCs w:val="20"/>
        </w:rPr>
        <w:t xml:space="preserve"> rámcové</w:t>
      </w:r>
      <w:r w:rsidR="001D67E9" w:rsidRPr="00A22C27">
        <w:rPr>
          <w:rFonts w:ascii="Arial" w:hAnsi="Arial" w:cs="Arial"/>
          <w:sz w:val="20"/>
          <w:szCs w:val="20"/>
        </w:rPr>
        <w:t xml:space="preserve"> </w:t>
      </w:r>
      <w:r w:rsidRPr="00A22C27">
        <w:rPr>
          <w:rFonts w:ascii="Arial" w:hAnsi="Arial" w:cs="Arial"/>
          <w:sz w:val="20"/>
          <w:szCs w:val="20"/>
        </w:rPr>
        <w:t>dohody</w:t>
      </w:r>
      <w:r w:rsidR="001D67E9" w:rsidRPr="00A22C27">
        <w:rPr>
          <w:rFonts w:ascii="Arial" w:hAnsi="Arial" w:cs="Arial"/>
          <w:sz w:val="20"/>
          <w:szCs w:val="20"/>
        </w:rPr>
        <w:t>.</w:t>
      </w:r>
    </w:p>
    <w:p w14:paraId="4E9EEEF9" w14:textId="3ACC839A" w:rsidR="00070D15" w:rsidRPr="00A22C27" w:rsidRDefault="00070D15" w:rsidP="00D1350E">
      <w:pPr>
        <w:pStyle w:val="Stylodstavecslovan"/>
        <w:numPr>
          <w:ilvl w:val="0"/>
          <w:numId w:val="0"/>
        </w:numPr>
        <w:spacing w:line="276" w:lineRule="auto"/>
        <w:rPr>
          <w:rFonts w:ascii="Arial" w:hAnsi="Arial" w:cs="Arial"/>
          <w:sz w:val="20"/>
          <w:szCs w:val="20"/>
        </w:rPr>
      </w:pPr>
      <w:r w:rsidRPr="00A22C27">
        <w:rPr>
          <w:rFonts w:ascii="Arial" w:hAnsi="Arial" w:cs="Arial"/>
          <w:sz w:val="20"/>
          <w:szCs w:val="20"/>
        </w:rPr>
        <w:t xml:space="preserve">Návrh </w:t>
      </w:r>
      <w:r w:rsidR="008A4EE2" w:rsidRPr="00A22C27">
        <w:rPr>
          <w:rFonts w:ascii="Arial" w:hAnsi="Arial" w:cs="Arial"/>
          <w:sz w:val="20"/>
          <w:szCs w:val="20"/>
        </w:rPr>
        <w:t xml:space="preserve">rámcové </w:t>
      </w:r>
      <w:r w:rsidR="00F860B0" w:rsidRPr="00A22C27">
        <w:rPr>
          <w:rFonts w:ascii="Arial" w:hAnsi="Arial" w:cs="Arial"/>
          <w:sz w:val="20"/>
          <w:szCs w:val="20"/>
        </w:rPr>
        <w:t xml:space="preserve">dohody </w:t>
      </w:r>
      <w:r w:rsidRPr="00A22C27">
        <w:rPr>
          <w:rFonts w:ascii="Arial" w:hAnsi="Arial" w:cs="Arial"/>
          <w:sz w:val="20"/>
          <w:szCs w:val="20"/>
        </w:rPr>
        <w:t xml:space="preserve">nesmí vyloučit či žádným způsobem omezovat oprávnění zadavatele, uvedená v zadávací dokumentaci; v opačném </w:t>
      </w:r>
      <w:r w:rsidR="00F860B0" w:rsidRPr="00A22C27">
        <w:rPr>
          <w:rFonts w:ascii="Arial" w:hAnsi="Arial" w:cs="Arial"/>
          <w:sz w:val="20"/>
          <w:szCs w:val="20"/>
        </w:rPr>
        <w:t>případě bude účastník zadávacího řízení vyloučen</w:t>
      </w:r>
      <w:r w:rsidRPr="00A22C27">
        <w:rPr>
          <w:rFonts w:ascii="Arial" w:hAnsi="Arial" w:cs="Arial"/>
          <w:sz w:val="20"/>
          <w:szCs w:val="20"/>
        </w:rPr>
        <w:t xml:space="preserve">. </w:t>
      </w:r>
    </w:p>
    <w:p w14:paraId="75E9751F" w14:textId="3201A475" w:rsidR="005A2385" w:rsidRPr="00A22C27" w:rsidRDefault="00F860B0" w:rsidP="00D1350E">
      <w:pPr>
        <w:pStyle w:val="Stylodstavecslovan"/>
        <w:numPr>
          <w:ilvl w:val="0"/>
          <w:numId w:val="0"/>
        </w:numPr>
        <w:spacing w:line="276" w:lineRule="auto"/>
        <w:rPr>
          <w:rFonts w:ascii="Arial" w:hAnsi="Arial" w:cs="Arial"/>
          <w:sz w:val="20"/>
          <w:szCs w:val="20"/>
        </w:rPr>
      </w:pPr>
      <w:r w:rsidRPr="00A22C27">
        <w:rPr>
          <w:rFonts w:ascii="Arial" w:hAnsi="Arial" w:cs="Arial"/>
          <w:sz w:val="20"/>
          <w:szCs w:val="20"/>
        </w:rPr>
        <w:t>Účastník zadávacího řízení</w:t>
      </w:r>
      <w:r w:rsidR="00E021A8" w:rsidRPr="00A22C27">
        <w:rPr>
          <w:rFonts w:ascii="Arial" w:hAnsi="Arial" w:cs="Arial"/>
          <w:sz w:val="20"/>
          <w:szCs w:val="20"/>
        </w:rPr>
        <w:t xml:space="preserve"> </w:t>
      </w:r>
      <w:r w:rsidR="00070D15" w:rsidRPr="00A22C27">
        <w:rPr>
          <w:rFonts w:ascii="Arial" w:hAnsi="Arial" w:cs="Arial"/>
          <w:sz w:val="20"/>
          <w:szCs w:val="20"/>
        </w:rPr>
        <w:t xml:space="preserve">vzor </w:t>
      </w:r>
      <w:r w:rsidR="0007624A" w:rsidRPr="00A22C27">
        <w:rPr>
          <w:rFonts w:ascii="Arial" w:hAnsi="Arial" w:cs="Arial"/>
          <w:sz w:val="20"/>
          <w:szCs w:val="20"/>
        </w:rPr>
        <w:t xml:space="preserve">rámcové </w:t>
      </w:r>
      <w:r w:rsidRPr="00A22C27">
        <w:rPr>
          <w:rFonts w:ascii="Arial" w:hAnsi="Arial" w:cs="Arial"/>
          <w:sz w:val="20"/>
          <w:szCs w:val="20"/>
        </w:rPr>
        <w:t xml:space="preserve">dohody </w:t>
      </w:r>
      <w:r w:rsidR="00E021A8" w:rsidRPr="00A22C27">
        <w:rPr>
          <w:rFonts w:ascii="Arial" w:hAnsi="Arial" w:cs="Arial"/>
          <w:sz w:val="20"/>
          <w:szCs w:val="20"/>
        </w:rPr>
        <w:t>podepsan</w:t>
      </w:r>
      <w:r w:rsidR="00070D15" w:rsidRPr="00A22C27">
        <w:rPr>
          <w:rFonts w:ascii="Arial" w:hAnsi="Arial" w:cs="Arial"/>
          <w:sz w:val="20"/>
          <w:szCs w:val="20"/>
        </w:rPr>
        <w:t>ý</w:t>
      </w:r>
      <w:r w:rsidR="00E021A8" w:rsidRPr="00A22C27">
        <w:rPr>
          <w:rFonts w:ascii="Arial" w:hAnsi="Arial" w:cs="Arial"/>
          <w:sz w:val="20"/>
          <w:szCs w:val="20"/>
        </w:rPr>
        <w:t xml:space="preserve"> osobou oprávněnou za</w:t>
      </w:r>
      <w:r w:rsidR="00B57FBE" w:rsidRPr="00A22C27">
        <w:rPr>
          <w:rFonts w:ascii="Arial" w:hAnsi="Arial" w:cs="Arial"/>
          <w:sz w:val="20"/>
          <w:szCs w:val="20"/>
        </w:rPr>
        <w:t>stupovat</w:t>
      </w:r>
      <w:r w:rsidR="00E021A8" w:rsidRPr="00A22C27">
        <w:rPr>
          <w:rFonts w:ascii="Arial" w:hAnsi="Arial" w:cs="Arial"/>
          <w:sz w:val="20"/>
          <w:szCs w:val="20"/>
        </w:rPr>
        <w:t xml:space="preserve"> </w:t>
      </w:r>
      <w:r w:rsidRPr="00A22C27">
        <w:rPr>
          <w:rFonts w:ascii="Arial" w:hAnsi="Arial" w:cs="Arial"/>
          <w:sz w:val="20"/>
          <w:szCs w:val="20"/>
        </w:rPr>
        <w:t xml:space="preserve">účastníka </w:t>
      </w:r>
      <w:r w:rsidR="00FD0F85" w:rsidRPr="00A22C27">
        <w:rPr>
          <w:rFonts w:ascii="Arial" w:hAnsi="Arial" w:cs="Arial"/>
          <w:sz w:val="20"/>
          <w:szCs w:val="20"/>
        </w:rPr>
        <w:t xml:space="preserve">a doplněný </w:t>
      </w:r>
      <w:r w:rsidR="0007624A" w:rsidRPr="00A22C27">
        <w:rPr>
          <w:rFonts w:ascii="Arial" w:hAnsi="Arial" w:cs="Arial"/>
          <w:sz w:val="20"/>
          <w:szCs w:val="20"/>
        </w:rPr>
        <w:t>a upravený d</w:t>
      </w:r>
      <w:r w:rsidR="00FD0F85" w:rsidRPr="00A22C27">
        <w:rPr>
          <w:rFonts w:ascii="Arial" w:hAnsi="Arial" w:cs="Arial"/>
          <w:sz w:val="20"/>
          <w:szCs w:val="20"/>
        </w:rPr>
        <w:t xml:space="preserve">le výše uvedených pokynů </w:t>
      </w:r>
      <w:r w:rsidR="00E021A8" w:rsidRPr="00A22C27">
        <w:rPr>
          <w:rFonts w:ascii="Arial" w:hAnsi="Arial" w:cs="Arial"/>
          <w:sz w:val="20"/>
          <w:szCs w:val="20"/>
        </w:rPr>
        <w:t xml:space="preserve">učiní součástí </w:t>
      </w:r>
      <w:r w:rsidR="004D6976" w:rsidRPr="00A22C27">
        <w:rPr>
          <w:rFonts w:ascii="Arial" w:hAnsi="Arial" w:cs="Arial"/>
          <w:sz w:val="20"/>
          <w:szCs w:val="20"/>
        </w:rPr>
        <w:t xml:space="preserve">předběžné </w:t>
      </w:r>
      <w:r w:rsidR="00E021A8" w:rsidRPr="00A22C27">
        <w:rPr>
          <w:rFonts w:ascii="Arial" w:hAnsi="Arial" w:cs="Arial"/>
          <w:sz w:val="20"/>
          <w:szCs w:val="20"/>
        </w:rPr>
        <w:t>nabídky.</w:t>
      </w:r>
      <w:r w:rsidR="00070D15" w:rsidRPr="00A22C27">
        <w:rPr>
          <w:rFonts w:ascii="Arial" w:hAnsi="Arial" w:cs="Arial"/>
          <w:sz w:val="20"/>
          <w:szCs w:val="20"/>
        </w:rPr>
        <w:t xml:space="preserve"> Předložení nepodepsaného návrhu </w:t>
      </w:r>
      <w:r w:rsidR="0007624A" w:rsidRPr="00A22C27">
        <w:rPr>
          <w:rFonts w:ascii="Arial" w:hAnsi="Arial" w:cs="Arial"/>
          <w:sz w:val="20"/>
          <w:szCs w:val="20"/>
        </w:rPr>
        <w:t xml:space="preserve">rámcové </w:t>
      </w:r>
      <w:r w:rsidRPr="00A22C27">
        <w:rPr>
          <w:rFonts w:ascii="Arial" w:hAnsi="Arial" w:cs="Arial"/>
          <w:sz w:val="20"/>
          <w:szCs w:val="20"/>
        </w:rPr>
        <w:t>dohody znamená nesplnění zadávacích podmínek.</w:t>
      </w:r>
      <w:r w:rsidR="00070D15" w:rsidRPr="00A22C27">
        <w:rPr>
          <w:rFonts w:ascii="Arial" w:hAnsi="Arial" w:cs="Arial"/>
          <w:sz w:val="20"/>
          <w:szCs w:val="20"/>
        </w:rPr>
        <w:t xml:space="preserve"> </w:t>
      </w:r>
    </w:p>
    <w:p w14:paraId="04210D2A" w14:textId="1DB6C281" w:rsidR="00C811A9" w:rsidRPr="00A22C27" w:rsidRDefault="00220CB1" w:rsidP="00D1350E">
      <w:pPr>
        <w:pStyle w:val="Stylodstavecslovan"/>
        <w:numPr>
          <w:ilvl w:val="0"/>
          <w:numId w:val="0"/>
        </w:numPr>
        <w:spacing w:line="276" w:lineRule="auto"/>
        <w:rPr>
          <w:rFonts w:ascii="Arial" w:hAnsi="Arial" w:cs="Arial"/>
          <w:sz w:val="20"/>
          <w:szCs w:val="20"/>
        </w:rPr>
      </w:pPr>
      <w:r w:rsidRPr="00A22C27">
        <w:rPr>
          <w:rFonts w:ascii="Arial" w:hAnsi="Arial" w:cs="Arial"/>
          <w:sz w:val="20"/>
          <w:szCs w:val="20"/>
        </w:rPr>
        <w:t>Podává-</w:t>
      </w:r>
      <w:r w:rsidR="00FD0F85" w:rsidRPr="00A22C27">
        <w:rPr>
          <w:rFonts w:ascii="Arial" w:hAnsi="Arial" w:cs="Arial"/>
          <w:sz w:val="20"/>
          <w:szCs w:val="20"/>
        </w:rPr>
        <w:t>l</w:t>
      </w:r>
      <w:r w:rsidR="00070D15" w:rsidRPr="00A22C27">
        <w:rPr>
          <w:rFonts w:ascii="Arial" w:hAnsi="Arial" w:cs="Arial"/>
          <w:sz w:val="20"/>
          <w:szCs w:val="20"/>
        </w:rPr>
        <w:t xml:space="preserve">i </w:t>
      </w:r>
      <w:r w:rsidR="004D6976" w:rsidRPr="00A22C27">
        <w:rPr>
          <w:rFonts w:ascii="Arial" w:hAnsi="Arial" w:cs="Arial"/>
          <w:sz w:val="20"/>
          <w:szCs w:val="20"/>
        </w:rPr>
        <w:t xml:space="preserve">předběžnou </w:t>
      </w:r>
      <w:r w:rsidR="00070D15" w:rsidRPr="00A22C27">
        <w:rPr>
          <w:rFonts w:ascii="Arial" w:hAnsi="Arial" w:cs="Arial"/>
          <w:sz w:val="20"/>
          <w:szCs w:val="20"/>
        </w:rPr>
        <w:t xml:space="preserve">nabídku více </w:t>
      </w:r>
      <w:r w:rsidR="00C811A9" w:rsidRPr="00A22C27">
        <w:rPr>
          <w:rFonts w:ascii="Arial" w:hAnsi="Arial" w:cs="Arial"/>
          <w:sz w:val="20"/>
          <w:szCs w:val="20"/>
        </w:rPr>
        <w:t xml:space="preserve">dodavatelů </w:t>
      </w:r>
      <w:r w:rsidR="00070D15" w:rsidRPr="00A22C27">
        <w:rPr>
          <w:rFonts w:ascii="Arial" w:hAnsi="Arial" w:cs="Arial"/>
          <w:sz w:val="20"/>
          <w:szCs w:val="20"/>
        </w:rPr>
        <w:t xml:space="preserve">společně, návrh </w:t>
      </w:r>
      <w:r w:rsidR="0007624A" w:rsidRPr="00A22C27">
        <w:rPr>
          <w:rFonts w:ascii="Arial" w:hAnsi="Arial" w:cs="Arial"/>
          <w:sz w:val="20"/>
          <w:szCs w:val="20"/>
        </w:rPr>
        <w:t xml:space="preserve">rámcové </w:t>
      </w:r>
      <w:r w:rsidR="00AB16F2" w:rsidRPr="00A22C27">
        <w:rPr>
          <w:rFonts w:ascii="Arial" w:hAnsi="Arial" w:cs="Arial"/>
          <w:sz w:val="20"/>
          <w:szCs w:val="20"/>
        </w:rPr>
        <w:t xml:space="preserve">dohody </w:t>
      </w:r>
      <w:r w:rsidR="00070D15" w:rsidRPr="00A22C27">
        <w:rPr>
          <w:rFonts w:ascii="Arial" w:hAnsi="Arial" w:cs="Arial"/>
          <w:sz w:val="20"/>
          <w:szCs w:val="20"/>
        </w:rPr>
        <w:t>musí být podepsán statutárními orgány nebo osobami prokazatelně oprávněnými za</w:t>
      </w:r>
      <w:r w:rsidR="00B57FBE" w:rsidRPr="00A22C27">
        <w:rPr>
          <w:rFonts w:ascii="Arial" w:hAnsi="Arial" w:cs="Arial"/>
          <w:sz w:val="20"/>
          <w:szCs w:val="20"/>
        </w:rPr>
        <w:t>stupovat</w:t>
      </w:r>
      <w:r w:rsidR="00070D15" w:rsidRPr="00A22C27">
        <w:rPr>
          <w:rFonts w:ascii="Arial" w:hAnsi="Arial" w:cs="Arial"/>
          <w:sz w:val="20"/>
          <w:szCs w:val="20"/>
        </w:rPr>
        <w:t xml:space="preserve"> </w:t>
      </w:r>
      <w:r w:rsidR="007C0E72" w:rsidRPr="00A22C27">
        <w:rPr>
          <w:rFonts w:ascii="Arial" w:hAnsi="Arial" w:cs="Arial"/>
          <w:sz w:val="20"/>
          <w:szCs w:val="20"/>
        </w:rPr>
        <w:t>účastníka zadávacího řízení</w:t>
      </w:r>
      <w:r w:rsidR="00070D15" w:rsidRPr="00A22C27">
        <w:rPr>
          <w:rFonts w:ascii="Arial" w:hAnsi="Arial" w:cs="Arial"/>
          <w:sz w:val="20"/>
          <w:szCs w:val="20"/>
        </w:rPr>
        <w:t>,</w:t>
      </w:r>
      <w:r w:rsidR="00EB6C0A" w:rsidRPr="00A22C27">
        <w:rPr>
          <w:rFonts w:ascii="Arial" w:hAnsi="Arial" w:cs="Arial"/>
          <w:sz w:val="20"/>
          <w:szCs w:val="20"/>
        </w:rPr>
        <w:t xml:space="preserve"> </w:t>
      </w:r>
      <w:r w:rsidR="00070D15" w:rsidRPr="00A22C27">
        <w:rPr>
          <w:rFonts w:ascii="Arial" w:hAnsi="Arial" w:cs="Arial"/>
          <w:sz w:val="20"/>
          <w:szCs w:val="20"/>
        </w:rPr>
        <w:t xml:space="preserve">kteří tvoří </w:t>
      </w:r>
      <w:r w:rsidR="007C0E72" w:rsidRPr="00A22C27">
        <w:rPr>
          <w:rFonts w:ascii="Arial" w:hAnsi="Arial" w:cs="Arial"/>
          <w:sz w:val="20"/>
          <w:szCs w:val="20"/>
        </w:rPr>
        <w:t>„</w:t>
      </w:r>
      <w:r w:rsidR="00070D15" w:rsidRPr="00A22C27">
        <w:rPr>
          <w:rFonts w:ascii="Arial" w:hAnsi="Arial" w:cs="Arial"/>
          <w:sz w:val="20"/>
          <w:szCs w:val="20"/>
        </w:rPr>
        <w:t>sdružení</w:t>
      </w:r>
      <w:r w:rsidR="007C0E72" w:rsidRPr="00A22C27">
        <w:rPr>
          <w:rFonts w:ascii="Arial" w:hAnsi="Arial" w:cs="Arial"/>
          <w:sz w:val="20"/>
          <w:szCs w:val="20"/>
        </w:rPr>
        <w:t>“</w:t>
      </w:r>
      <w:r w:rsidR="00070D15" w:rsidRPr="00A22C27">
        <w:rPr>
          <w:rFonts w:ascii="Arial" w:hAnsi="Arial" w:cs="Arial"/>
          <w:sz w:val="20"/>
          <w:szCs w:val="20"/>
        </w:rPr>
        <w:t xml:space="preserve"> (či jinou </w:t>
      </w:r>
      <w:r w:rsidR="00451E7D" w:rsidRPr="00A22C27">
        <w:rPr>
          <w:rFonts w:ascii="Arial" w:hAnsi="Arial" w:cs="Arial"/>
          <w:sz w:val="20"/>
          <w:szCs w:val="20"/>
        </w:rPr>
        <w:t xml:space="preserve">obdobnou </w:t>
      </w:r>
      <w:r w:rsidR="00070D15" w:rsidRPr="00A22C27">
        <w:rPr>
          <w:rFonts w:ascii="Arial" w:hAnsi="Arial" w:cs="Arial"/>
          <w:sz w:val="20"/>
          <w:szCs w:val="20"/>
        </w:rPr>
        <w:t xml:space="preserve">formu), nebo </w:t>
      </w:r>
      <w:r w:rsidR="00C811A9" w:rsidRPr="00A22C27">
        <w:rPr>
          <w:rFonts w:ascii="Arial" w:hAnsi="Arial" w:cs="Arial"/>
          <w:sz w:val="20"/>
          <w:szCs w:val="20"/>
        </w:rPr>
        <w:t>dodavatelem</w:t>
      </w:r>
      <w:r w:rsidR="00070D15" w:rsidRPr="00A22C27">
        <w:rPr>
          <w:rFonts w:ascii="Arial" w:hAnsi="Arial" w:cs="Arial"/>
          <w:sz w:val="20"/>
          <w:szCs w:val="20"/>
        </w:rPr>
        <w:t>, který byl ostatními členy takového „sdružení“ k</w:t>
      </w:r>
      <w:r w:rsidR="00C811A9" w:rsidRPr="00A22C27">
        <w:rPr>
          <w:rFonts w:ascii="Arial" w:hAnsi="Arial" w:cs="Arial"/>
          <w:sz w:val="20"/>
          <w:szCs w:val="20"/>
        </w:rPr>
        <w:t> </w:t>
      </w:r>
      <w:r w:rsidR="00070D15" w:rsidRPr="00A22C27">
        <w:rPr>
          <w:rFonts w:ascii="Arial" w:hAnsi="Arial" w:cs="Arial"/>
          <w:sz w:val="20"/>
          <w:szCs w:val="20"/>
        </w:rPr>
        <w:t>tomuto úkonu výslovně zmocněn</w:t>
      </w:r>
      <w:r w:rsidR="005E7537" w:rsidRPr="00A22C27">
        <w:rPr>
          <w:rFonts w:ascii="Arial" w:hAnsi="Arial" w:cs="Arial"/>
          <w:sz w:val="20"/>
          <w:szCs w:val="20"/>
        </w:rPr>
        <w:t>,</w:t>
      </w:r>
      <w:r w:rsidR="0007624A" w:rsidRPr="00A22C27">
        <w:rPr>
          <w:rFonts w:ascii="Arial" w:hAnsi="Arial" w:cs="Arial"/>
          <w:sz w:val="20"/>
          <w:szCs w:val="20"/>
        </w:rPr>
        <w:t xml:space="preserve"> </w:t>
      </w:r>
      <w:r w:rsidR="00C811A9" w:rsidRPr="00A22C27">
        <w:rPr>
          <w:rFonts w:ascii="Arial" w:hAnsi="Arial" w:cs="Arial"/>
          <w:sz w:val="20"/>
          <w:szCs w:val="20"/>
        </w:rPr>
        <w:t>přičemž</w:t>
      </w:r>
      <w:r w:rsidR="0007624A" w:rsidRPr="00A22C27">
        <w:rPr>
          <w:rFonts w:ascii="Arial" w:hAnsi="Arial" w:cs="Arial"/>
          <w:sz w:val="20"/>
          <w:szCs w:val="20"/>
        </w:rPr>
        <w:t xml:space="preserve"> takové zmocnění </w:t>
      </w:r>
      <w:r w:rsidR="00C811A9" w:rsidRPr="00A22C27">
        <w:rPr>
          <w:rFonts w:ascii="Arial" w:hAnsi="Arial" w:cs="Arial"/>
          <w:sz w:val="20"/>
          <w:szCs w:val="20"/>
        </w:rPr>
        <w:t xml:space="preserve">bude vyplývat </w:t>
      </w:r>
      <w:r w:rsidR="008D6E59" w:rsidRPr="00A22C27">
        <w:rPr>
          <w:rFonts w:ascii="Arial" w:hAnsi="Arial" w:cs="Arial"/>
          <w:sz w:val="20"/>
          <w:szCs w:val="20"/>
        </w:rPr>
        <w:t xml:space="preserve">z </w:t>
      </w:r>
      <w:r w:rsidR="00C811A9" w:rsidRPr="00A22C27">
        <w:rPr>
          <w:rFonts w:ascii="Arial" w:hAnsi="Arial" w:cs="Arial"/>
          <w:sz w:val="20"/>
          <w:szCs w:val="20"/>
        </w:rPr>
        <w:t xml:space="preserve">písemného závazku </w:t>
      </w:r>
      <w:r w:rsidR="0007624A" w:rsidRPr="00A22C27">
        <w:rPr>
          <w:rFonts w:ascii="Arial" w:hAnsi="Arial" w:cs="Arial"/>
          <w:sz w:val="20"/>
          <w:szCs w:val="20"/>
        </w:rPr>
        <w:t>předložené</w:t>
      </w:r>
      <w:r w:rsidR="008D6E59" w:rsidRPr="00A22C27">
        <w:rPr>
          <w:rFonts w:ascii="Arial" w:hAnsi="Arial" w:cs="Arial"/>
          <w:sz w:val="20"/>
          <w:szCs w:val="20"/>
        </w:rPr>
        <w:t>ho</w:t>
      </w:r>
      <w:r w:rsidR="0007624A" w:rsidRPr="00A22C27">
        <w:rPr>
          <w:rFonts w:ascii="Arial" w:hAnsi="Arial" w:cs="Arial"/>
          <w:sz w:val="20"/>
          <w:szCs w:val="20"/>
        </w:rPr>
        <w:t xml:space="preserve"> již v rámci společné žádosti o účast. </w:t>
      </w:r>
    </w:p>
    <w:p w14:paraId="4E9EEEFE" w14:textId="77777777" w:rsidR="00B44FA2" w:rsidRPr="00EC0ED3" w:rsidRDefault="006C5EDF" w:rsidP="00BC4332">
      <w:pPr>
        <w:pStyle w:val="Nadpis1"/>
      </w:pPr>
      <w:bookmarkStart w:id="72" w:name="_Ref362524582"/>
      <w:bookmarkStart w:id="73" w:name="_Toc368588762"/>
      <w:bookmarkStart w:id="74" w:name="_Toc478991249"/>
      <w:r w:rsidRPr="00EC0ED3">
        <w:t>Nabídková cena</w:t>
      </w:r>
      <w:bookmarkEnd w:id="72"/>
      <w:bookmarkEnd w:id="73"/>
      <w:bookmarkEnd w:id="74"/>
    </w:p>
    <w:p w14:paraId="6B24B688" w14:textId="1E1294C4" w:rsidR="009068F1" w:rsidRDefault="00AC4758" w:rsidP="0090228F">
      <w:pPr>
        <w:pStyle w:val="Nzev"/>
      </w:pPr>
      <w:r>
        <w:t>8.1</w:t>
      </w:r>
      <w:r>
        <w:tab/>
      </w:r>
      <w:r w:rsidR="009068F1">
        <w:t>Postup stanovení nabídkové ceny</w:t>
      </w:r>
    </w:p>
    <w:p w14:paraId="30826889" w14:textId="2212DDED" w:rsidR="00171365" w:rsidRPr="00D1350E" w:rsidRDefault="00171365" w:rsidP="00EF7029">
      <w:pPr>
        <w:pStyle w:val="Stylodstavecslovan"/>
        <w:numPr>
          <w:ilvl w:val="0"/>
          <w:numId w:val="0"/>
        </w:numPr>
        <w:spacing w:line="276" w:lineRule="auto"/>
        <w:rPr>
          <w:rFonts w:ascii="Arial" w:hAnsi="Arial" w:cs="Arial"/>
          <w:sz w:val="20"/>
          <w:szCs w:val="20"/>
        </w:rPr>
      </w:pPr>
      <w:r w:rsidRPr="00D1350E">
        <w:rPr>
          <w:rFonts w:ascii="Arial" w:hAnsi="Arial" w:cs="Arial"/>
          <w:sz w:val="20"/>
          <w:szCs w:val="20"/>
        </w:rPr>
        <w:t>Základem pro stanovení nabídkové ceny jsou</w:t>
      </w:r>
      <w:r w:rsidR="00EB6C0A" w:rsidRPr="00D1350E">
        <w:rPr>
          <w:rFonts w:ascii="Arial" w:hAnsi="Arial" w:cs="Arial"/>
          <w:bCs/>
          <w:sz w:val="20"/>
          <w:szCs w:val="20"/>
        </w:rPr>
        <w:t xml:space="preserve"> </w:t>
      </w:r>
      <w:r w:rsidR="00937FC3" w:rsidRPr="00D1350E">
        <w:rPr>
          <w:rFonts w:ascii="Arial" w:hAnsi="Arial" w:cs="Arial"/>
          <w:bCs/>
          <w:sz w:val="20"/>
          <w:szCs w:val="20"/>
        </w:rPr>
        <w:t>bázové ceny jednotlivých typů staveb na klíč</w:t>
      </w:r>
      <w:r w:rsidR="001920AA" w:rsidRPr="00D1350E">
        <w:rPr>
          <w:rFonts w:ascii="Arial" w:hAnsi="Arial" w:cs="Arial"/>
          <w:bCs/>
          <w:sz w:val="20"/>
          <w:szCs w:val="20"/>
        </w:rPr>
        <w:t xml:space="preserve"> včetně bázových cen souvisejících výkonů nezbytných pro provedení stavby na klíč (viz Globální a ostatní náklady). </w:t>
      </w:r>
      <w:r w:rsidR="002C5C2D" w:rsidRPr="00D1350E">
        <w:rPr>
          <w:rFonts w:ascii="Arial" w:hAnsi="Arial" w:cs="Arial"/>
          <w:sz w:val="20"/>
          <w:szCs w:val="20"/>
        </w:rPr>
        <w:t>Tento ceník s</w:t>
      </w:r>
      <w:r w:rsidR="00650E6D" w:rsidRPr="00D1350E">
        <w:rPr>
          <w:rFonts w:ascii="Arial" w:hAnsi="Arial" w:cs="Arial"/>
          <w:sz w:val="20"/>
          <w:szCs w:val="20"/>
        </w:rPr>
        <w:t xml:space="preserve"> jednotkovými cenami je </w:t>
      </w:r>
      <w:r w:rsidR="00B46391" w:rsidRPr="00D1350E">
        <w:rPr>
          <w:rFonts w:ascii="Arial" w:hAnsi="Arial" w:cs="Arial"/>
          <w:sz w:val="20"/>
          <w:szCs w:val="20"/>
        </w:rPr>
        <w:t xml:space="preserve">jednak </w:t>
      </w:r>
      <w:r w:rsidR="00650E6D" w:rsidRPr="00D1350E">
        <w:rPr>
          <w:rFonts w:ascii="Arial" w:hAnsi="Arial" w:cs="Arial"/>
          <w:sz w:val="20"/>
          <w:szCs w:val="20"/>
        </w:rPr>
        <w:t>součástí přílohy č.</w:t>
      </w:r>
      <w:r w:rsidR="00ED55A0" w:rsidRPr="00D1350E">
        <w:rPr>
          <w:rFonts w:ascii="Arial" w:hAnsi="Arial" w:cs="Arial"/>
          <w:sz w:val="20"/>
          <w:szCs w:val="20"/>
        </w:rPr>
        <w:t> </w:t>
      </w:r>
      <w:r w:rsidR="00774781" w:rsidRPr="00D1350E">
        <w:rPr>
          <w:rFonts w:ascii="Arial" w:hAnsi="Arial" w:cs="Arial"/>
          <w:sz w:val="20"/>
          <w:szCs w:val="20"/>
        </w:rPr>
        <w:t xml:space="preserve">1 </w:t>
      </w:r>
      <w:r w:rsidR="00650E6D" w:rsidRPr="00D1350E">
        <w:rPr>
          <w:rFonts w:ascii="Arial" w:hAnsi="Arial" w:cs="Arial"/>
          <w:sz w:val="20"/>
          <w:szCs w:val="20"/>
        </w:rPr>
        <w:t xml:space="preserve">vzoru rámcové </w:t>
      </w:r>
      <w:r w:rsidR="00516CD2" w:rsidRPr="00D1350E">
        <w:rPr>
          <w:rFonts w:ascii="Arial" w:hAnsi="Arial" w:cs="Arial"/>
          <w:sz w:val="20"/>
          <w:szCs w:val="20"/>
        </w:rPr>
        <w:t>dohody</w:t>
      </w:r>
      <w:r w:rsidR="00B46391" w:rsidRPr="00D1350E">
        <w:rPr>
          <w:rFonts w:ascii="Arial" w:hAnsi="Arial" w:cs="Arial"/>
          <w:sz w:val="20"/>
          <w:szCs w:val="20"/>
        </w:rPr>
        <w:t xml:space="preserve"> a zároveň součást</w:t>
      </w:r>
      <w:r w:rsidR="009068F1">
        <w:rPr>
          <w:rFonts w:ascii="Arial" w:hAnsi="Arial" w:cs="Arial"/>
          <w:sz w:val="20"/>
          <w:szCs w:val="20"/>
        </w:rPr>
        <w:t>í formuláře „Nabídkový list“.</w:t>
      </w:r>
    </w:p>
    <w:p w14:paraId="609E035F" w14:textId="05C233B5" w:rsidR="009374A0" w:rsidRPr="00D1350E" w:rsidRDefault="00065BBC" w:rsidP="009068F1">
      <w:pPr>
        <w:pStyle w:val="Stylodstavecslovan"/>
        <w:numPr>
          <w:ilvl w:val="0"/>
          <w:numId w:val="0"/>
        </w:numPr>
        <w:spacing w:line="276" w:lineRule="auto"/>
        <w:rPr>
          <w:rFonts w:ascii="Arial" w:hAnsi="Arial" w:cs="Arial"/>
          <w:sz w:val="20"/>
          <w:szCs w:val="20"/>
        </w:rPr>
      </w:pPr>
      <w:bookmarkStart w:id="75" w:name="_Ref475625432"/>
      <w:r w:rsidRPr="00D1350E">
        <w:rPr>
          <w:rFonts w:ascii="Arial" w:hAnsi="Arial" w:cs="Arial"/>
          <w:sz w:val="20"/>
          <w:szCs w:val="20"/>
        </w:rPr>
        <w:t>Nabídkový list včetně c</w:t>
      </w:r>
      <w:r w:rsidR="009374A0" w:rsidRPr="00D1350E">
        <w:rPr>
          <w:rFonts w:ascii="Arial" w:hAnsi="Arial" w:cs="Arial"/>
          <w:sz w:val="20"/>
          <w:szCs w:val="20"/>
        </w:rPr>
        <w:t>eník</w:t>
      </w:r>
      <w:r w:rsidRPr="00D1350E">
        <w:rPr>
          <w:rFonts w:ascii="Arial" w:hAnsi="Arial" w:cs="Arial"/>
          <w:sz w:val="20"/>
          <w:szCs w:val="20"/>
        </w:rPr>
        <w:t>u</w:t>
      </w:r>
      <w:r w:rsidR="009374A0" w:rsidRPr="00D1350E">
        <w:rPr>
          <w:rFonts w:ascii="Arial" w:hAnsi="Arial" w:cs="Arial"/>
          <w:sz w:val="20"/>
          <w:szCs w:val="20"/>
        </w:rPr>
        <w:t xml:space="preserve"> dle předchozího odstavce je </w:t>
      </w:r>
      <w:r w:rsidR="001920AA" w:rsidRPr="00D1350E">
        <w:rPr>
          <w:rFonts w:ascii="Arial" w:hAnsi="Arial" w:cs="Arial"/>
          <w:sz w:val="20"/>
          <w:szCs w:val="20"/>
        </w:rPr>
        <w:t xml:space="preserve">vždy </w:t>
      </w:r>
      <w:r w:rsidR="00976A89" w:rsidRPr="00D1350E">
        <w:rPr>
          <w:rFonts w:ascii="Arial" w:hAnsi="Arial" w:cs="Arial"/>
          <w:sz w:val="20"/>
          <w:szCs w:val="20"/>
        </w:rPr>
        <w:t xml:space="preserve">shodný pro </w:t>
      </w:r>
      <w:r w:rsidR="001920AA" w:rsidRPr="00D1350E">
        <w:rPr>
          <w:rFonts w:ascii="Arial" w:hAnsi="Arial" w:cs="Arial"/>
          <w:sz w:val="20"/>
          <w:szCs w:val="20"/>
          <w:u w:val="single"/>
        </w:rPr>
        <w:t>všechny liché</w:t>
      </w:r>
      <w:r w:rsidR="001920AA" w:rsidRPr="00D1350E">
        <w:rPr>
          <w:rFonts w:ascii="Arial" w:hAnsi="Arial" w:cs="Arial"/>
          <w:sz w:val="20"/>
          <w:szCs w:val="20"/>
        </w:rPr>
        <w:t xml:space="preserve"> a pro </w:t>
      </w:r>
      <w:r w:rsidR="001920AA" w:rsidRPr="00D1350E">
        <w:rPr>
          <w:rFonts w:ascii="Arial" w:hAnsi="Arial" w:cs="Arial"/>
          <w:sz w:val="20"/>
          <w:szCs w:val="20"/>
          <w:u w:val="single"/>
        </w:rPr>
        <w:t>všechny sudé části</w:t>
      </w:r>
      <w:r w:rsidR="001920AA" w:rsidRPr="00D1350E">
        <w:rPr>
          <w:rFonts w:ascii="Arial" w:hAnsi="Arial" w:cs="Arial"/>
          <w:sz w:val="20"/>
          <w:szCs w:val="20"/>
        </w:rPr>
        <w:t xml:space="preserve"> veřejné zakázky.</w:t>
      </w:r>
      <w:r w:rsidR="009374A0" w:rsidRPr="00D1350E">
        <w:rPr>
          <w:rFonts w:ascii="Arial" w:hAnsi="Arial" w:cs="Arial"/>
          <w:sz w:val="20"/>
          <w:szCs w:val="20"/>
        </w:rPr>
        <w:t xml:space="preserve"> </w:t>
      </w:r>
      <w:r w:rsidR="00EC0ED3" w:rsidRPr="00D1350E">
        <w:rPr>
          <w:rFonts w:ascii="Arial" w:hAnsi="Arial" w:cs="Arial"/>
          <w:sz w:val="20"/>
          <w:szCs w:val="20"/>
        </w:rPr>
        <w:t xml:space="preserve">Účastníci zadávacího řízení </w:t>
      </w:r>
      <w:r w:rsidR="009374A0" w:rsidRPr="00D1350E">
        <w:rPr>
          <w:rFonts w:ascii="Arial" w:hAnsi="Arial" w:cs="Arial"/>
          <w:sz w:val="20"/>
          <w:szCs w:val="20"/>
        </w:rPr>
        <w:t xml:space="preserve">pro účely přípravy svých nabídek použijí </w:t>
      </w:r>
      <w:r w:rsidR="001920AA" w:rsidRPr="00D1350E">
        <w:rPr>
          <w:rFonts w:ascii="Arial" w:hAnsi="Arial" w:cs="Arial"/>
          <w:sz w:val="20"/>
          <w:szCs w:val="20"/>
        </w:rPr>
        <w:t xml:space="preserve">příslušný </w:t>
      </w:r>
      <w:r w:rsidR="00774781" w:rsidRPr="00D1350E">
        <w:rPr>
          <w:rFonts w:ascii="Arial" w:hAnsi="Arial" w:cs="Arial"/>
          <w:sz w:val="20"/>
          <w:szCs w:val="20"/>
        </w:rPr>
        <w:t>Nabídkový list</w:t>
      </w:r>
      <w:r w:rsidR="00B46391" w:rsidRPr="00D1350E">
        <w:rPr>
          <w:rFonts w:ascii="Arial" w:hAnsi="Arial" w:cs="Arial"/>
          <w:sz w:val="20"/>
          <w:szCs w:val="20"/>
        </w:rPr>
        <w:t>,</w:t>
      </w:r>
      <w:r w:rsidR="00FE6642" w:rsidRPr="00D1350E">
        <w:rPr>
          <w:rFonts w:ascii="Arial" w:hAnsi="Arial" w:cs="Arial"/>
          <w:sz w:val="20"/>
          <w:szCs w:val="20"/>
        </w:rPr>
        <w:t xml:space="preserve"> který je přílohou krycího listu předběžn</w:t>
      </w:r>
      <w:r w:rsidR="009068F1">
        <w:rPr>
          <w:rFonts w:ascii="Arial" w:hAnsi="Arial" w:cs="Arial"/>
          <w:sz w:val="20"/>
          <w:szCs w:val="20"/>
        </w:rPr>
        <w:t>é</w:t>
      </w:r>
      <w:r w:rsidR="00FE6642" w:rsidRPr="00D1350E">
        <w:rPr>
          <w:rFonts w:ascii="Arial" w:hAnsi="Arial" w:cs="Arial"/>
          <w:sz w:val="20"/>
          <w:szCs w:val="20"/>
        </w:rPr>
        <w:t xml:space="preserve"> nabídky</w:t>
      </w:r>
      <w:r w:rsidR="009068F1">
        <w:rPr>
          <w:rFonts w:ascii="Arial" w:hAnsi="Arial" w:cs="Arial"/>
          <w:sz w:val="20"/>
          <w:szCs w:val="20"/>
        </w:rPr>
        <w:t xml:space="preserve">, </w:t>
      </w:r>
      <w:r w:rsidR="00774781" w:rsidRPr="00D1350E">
        <w:rPr>
          <w:rFonts w:ascii="Arial" w:hAnsi="Arial" w:cs="Arial"/>
          <w:sz w:val="20"/>
          <w:szCs w:val="20"/>
        </w:rPr>
        <w:t xml:space="preserve">a to buď pro lichou popř. sudou část a zároveň </w:t>
      </w:r>
      <w:r w:rsidR="009374A0" w:rsidRPr="00D1350E">
        <w:rPr>
          <w:rFonts w:ascii="Arial" w:hAnsi="Arial" w:cs="Arial"/>
          <w:sz w:val="20"/>
          <w:szCs w:val="20"/>
        </w:rPr>
        <w:t>pro tu část veřejné zakázky</w:t>
      </w:r>
      <w:r w:rsidR="003B409A" w:rsidRPr="00D1350E">
        <w:rPr>
          <w:rFonts w:ascii="Arial" w:hAnsi="Arial" w:cs="Arial"/>
          <w:sz w:val="20"/>
          <w:szCs w:val="20"/>
        </w:rPr>
        <w:t>,</w:t>
      </w:r>
      <w:r w:rsidR="007C5C49" w:rsidRPr="00D1350E">
        <w:rPr>
          <w:rFonts w:ascii="Arial" w:hAnsi="Arial" w:cs="Arial"/>
          <w:sz w:val="20"/>
          <w:szCs w:val="20"/>
        </w:rPr>
        <w:t xml:space="preserve"> popř. pro ty části ve</w:t>
      </w:r>
      <w:r w:rsidR="00B72A0A" w:rsidRPr="00D1350E">
        <w:rPr>
          <w:rFonts w:ascii="Arial" w:hAnsi="Arial" w:cs="Arial"/>
          <w:sz w:val="20"/>
          <w:szCs w:val="20"/>
        </w:rPr>
        <w:t>řejné zakázky</w:t>
      </w:r>
      <w:r w:rsidR="009374A0" w:rsidRPr="00D1350E">
        <w:rPr>
          <w:rFonts w:ascii="Arial" w:hAnsi="Arial" w:cs="Arial"/>
          <w:sz w:val="20"/>
          <w:szCs w:val="20"/>
        </w:rPr>
        <w:t xml:space="preserve">, do níž hodlají podat svou </w:t>
      </w:r>
      <w:r w:rsidR="004D6976" w:rsidRPr="00D1350E">
        <w:rPr>
          <w:rFonts w:ascii="Arial" w:hAnsi="Arial" w:cs="Arial"/>
          <w:sz w:val="20"/>
          <w:szCs w:val="20"/>
        </w:rPr>
        <w:t xml:space="preserve">předběžnou </w:t>
      </w:r>
      <w:r w:rsidR="009374A0" w:rsidRPr="00D1350E">
        <w:rPr>
          <w:rFonts w:ascii="Arial" w:hAnsi="Arial" w:cs="Arial"/>
          <w:sz w:val="20"/>
          <w:szCs w:val="20"/>
        </w:rPr>
        <w:t>nabídku.</w:t>
      </w:r>
      <w:bookmarkEnd w:id="75"/>
    </w:p>
    <w:p w14:paraId="4C1609EE" w14:textId="18E76E4F" w:rsidR="00CB20EA" w:rsidRPr="00CB20EA" w:rsidRDefault="005B50A7" w:rsidP="009068F1">
      <w:pPr>
        <w:pStyle w:val="Stylodstavecslovan"/>
        <w:numPr>
          <w:ilvl w:val="0"/>
          <w:numId w:val="0"/>
        </w:numPr>
        <w:spacing w:line="276" w:lineRule="auto"/>
        <w:rPr>
          <w:rFonts w:ascii="Arial" w:hAnsi="Arial" w:cs="Arial"/>
          <w:sz w:val="20"/>
          <w:szCs w:val="20"/>
        </w:rPr>
      </w:pPr>
      <w:bookmarkStart w:id="76" w:name="_Ref438134459"/>
      <w:r w:rsidRPr="009068F1">
        <w:rPr>
          <w:rFonts w:ascii="Arial" w:hAnsi="Arial" w:cs="Arial"/>
          <w:sz w:val="20"/>
          <w:szCs w:val="20"/>
        </w:rPr>
        <w:t>Účastníci zadávacího řízení</w:t>
      </w:r>
      <w:r w:rsidR="00EC0ED3" w:rsidRPr="009068F1">
        <w:rPr>
          <w:rFonts w:ascii="Arial" w:hAnsi="Arial" w:cs="Arial"/>
          <w:sz w:val="20"/>
          <w:szCs w:val="20"/>
        </w:rPr>
        <w:t xml:space="preserve"> </w:t>
      </w:r>
      <w:r w:rsidR="0027225E" w:rsidRPr="009068F1">
        <w:rPr>
          <w:rFonts w:ascii="Arial" w:hAnsi="Arial" w:cs="Arial"/>
          <w:sz w:val="20"/>
          <w:szCs w:val="20"/>
        </w:rPr>
        <w:t xml:space="preserve">svou nabídkovou cenu </w:t>
      </w:r>
      <w:r w:rsidR="00065BBC" w:rsidRPr="009068F1">
        <w:rPr>
          <w:rFonts w:ascii="Arial" w:hAnsi="Arial" w:cs="Arial"/>
          <w:sz w:val="20"/>
          <w:szCs w:val="20"/>
        </w:rPr>
        <w:t xml:space="preserve">pro příslušnou část veřejné zakázky </w:t>
      </w:r>
      <w:r w:rsidR="0027225E" w:rsidRPr="009068F1">
        <w:rPr>
          <w:rFonts w:ascii="Arial" w:hAnsi="Arial" w:cs="Arial"/>
          <w:sz w:val="20"/>
          <w:szCs w:val="20"/>
        </w:rPr>
        <w:t xml:space="preserve">zpracují tak, že </w:t>
      </w:r>
      <w:r w:rsidR="00976A89" w:rsidRPr="009068F1">
        <w:rPr>
          <w:rFonts w:ascii="Arial" w:hAnsi="Arial" w:cs="Arial"/>
          <w:sz w:val="20"/>
          <w:szCs w:val="20"/>
        </w:rPr>
        <w:t>v</w:t>
      </w:r>
      <w:r w:rsidR="00B46391" w:rsidRPr="009068F1">
        <w:rPr>
          <w:rFonts w:ascii="Arial" w:hAnsi="Arial" w:cs="Arial"/>
          <w:sz w:val="20"/>
          <w:szCs w:val="20"/>
        </w:rPr>
        <w:t> Nabídkovém listě pro lichou</w:t>
      </w:r>
      <w:r w:rsidR="009068F1" w:rsidRPr="009068F1">
        <w:rPr>
          <w:rFonts w:ascii="Arial" w:hAnsi="Arial" w:cs="Arial"/>
          <w:sz w:val="20"/>
          <w:szCs w:val="20"/>
        </w:rPr>
        <w:t>,</w:t>
      </w:r>
      <w:r w:rsidR="00B46391" w:rsidRPr="009068F1">
        <w:rPr>
          <w:rFonts w:ascii="Arial" w:hAnsi="Arial" w:cs="Arial"/>
          <w:sz w:val="20"/>
          <w:szCs w:val="20"/>
        </w:rPr>
        <w:t xml:space="preserve"> popř. sudou část veřejné zakázky uvedou odpovídající </w:t>
      </w:r>
      <w:r w:rsidR="00065BBC" w:rsidRPr="009068F1">
        <w:rPr>
          <w:rFonts w:ascii="Arial" w:hAnsi="Arial" w:cs="Arial"/>
          <w:sz w:val="20"/>
          <w:szCs w:val="20"/>
        </w:rPr>
        <w:t>„</w:t>
      </w:r>
      <w:r w:rsidR="00065BBC" w:rsidRPr="009068F1">
        <w:rPr>
          <w:rFonts w:ascii="Arial" w:eastAsia="Calibri" w:hAnsi="Arial" w:cs="Arial"/>
          <w:sz w:val="20"/>
          <w:szCs w:val="20"/>
          <w:lang w:eastAsia="en-US"/>
        </w:rPr>
        <w:t xml:space="preserve">Celkovou předpokládanou hodnotu části sektorové veřejné zakázky v Kč bez DPH za 36 měsíců“ viz hodnoty (částky) uvedené v tabulce </w:t>
      </w:r>
      <w:r w:rsidR="00FA5347">
        <w:rPr>
          <w:rFonts w:ascii="Arial" w:eastAsia="Calibri" w:hAnsi="Arial" w:cs="Arial"/>
          <w:sz w:val="20"/>
          <w:szCs w:val="20"/>
          <w:lang w:eastAsia="en-US"/>
        </w:rPr>
        <w:t>v odst. 4.3 této zadávací dokumentace (</w:t>
      </w:r>
      <w:r w:rsidR="00FA5347" w:rsidRPr="00F75CD0">
        <w:rPr>
          <w:rFonts w:ascii="Arial" w:eastAsia="Calibri" w:hAnsi="Arial" w:cs="Arial"/>
          <w:sz w:val="20"/>
          <w:szCs w:val="20"/>
          <w:lang w:eastAsia="en-US"/>
        </w:rPr>
        <w:t>Předpokládaná hodnota veřejné zakázky</w:t>
      </w:r>
      <w:r w:rsidR="00FA5347">
        <w:rPr>
          <w:rFonts w:ascii="Arial" w:eastAsia="Calibri" w:hAnsi="Arial" w:cs="Arial"/>
          <w:sz w:val="20"/>
          <w:szCs w:val="20"/>
          <w:lang w:eastAsia="en-US"/>
        </w:rPr>
        <w:t>)</w:t>
      </w:r>
      <w:r w:rsidR="00FA5347" w:rsidRPr="00F75CD0" w:rsidDel="00F75CD0">
        <w:rPr>
          <w:rFonts w:ascii="Arial" w:eastAsia="Calibri" w:hAnsi="Arial" w:cs="Arial"/>
          <w:sz w:val="20"/>
          <w:szCs w:val="20"/>
          <w:lang w:eastAsia="en-US"/>
        </w:rPr>
        <w:t xml:space="preserve"> </w:t>
      </w:r>
      <w:r w:rsidR="00065BBC" w:rsidRPr="009068F1">
        <w:rPr>
          <w:rFonts w:ascii="Arial" w:hAnsi="Arial" w:cs="Arial"/>
          <w:sz w:val="20"/>
          <w:szCs w:val="20"/>
        </w:rPr>
        <w:t>a</w:t>
      </w:r>
      <w:r w:rsidR="00976A89" w:rsidRPr="009068F1">
        <w:rPr>
          <w:rFonts w:ascii="Arial" w:hAnsi="Arial" w:cs="Arial"/>
          <w:sz w:val="20"/>
          <w:szCs w:val="20"/>
        </w:rPr>
        <w:t xml:space="preserve"> </w:t>
      </w:r>
      <w:r w:rsidR="0027225E" w:rsidRPr="009068F1">
        <w:rPr>
          <w:rFonts w:ascii="Arial" w:hAnsi="Arial" w:cs="Arial"/>
          <w:sz w:val="20"/>
          <w:szCs w:val="20"/>
        </w:rPr>
        <w:t xml:space="preserve">doplní </w:t>
      </w:r>
      <w:r w:rsidR="0027225E" w:rsidRPr="00DB344A">
        <w:rPr>
          <w:rFonts w:ascii="Arial" w:hAnsi="Arial" w:cs="Arial"/>
          <w:b/>
          <w:sz w:val="20"/>
          <w:szCs w:val="20"/>
        </w:rPr>
        <w:t>procentní hodnotu nabízené slevy či přirážky</w:t>
      </w:r>
      <w:r w:rsidR="0046245C" w:rsidRPr="009068F1">
        <w:rPr>
          <w:rFonts w:ascii="Arial" w:hAnsi="Arial" w:cs="Arial"/>
          <w:sz w:val="20"/>
          <w:szCs w:val="20"/>
        </w:rPr>
        <w:t>.</w:t>
      </w:r>
      <w:r w:rsidR="00B72A0A" w:rsidRPr="009068F1">
        <w:rPr>
          <w:rFonts w:ascii="Arial" w:hAnsi="Arial" w:cs="Arial"/>
          <w:sz w:val="20"/>
          <w:szCs w:val="20"/>
        </w:rPr>
        <w:t xml:space="preserve"> </w:t>
      </w:r>
      <w:r w:rsidR="00CB20EA">
        <w:rPr>
          <w:rFonts w:ascii="Arial" w:hAnsi="Arial" w:cs="Arial"/>
          <w:sz w:val="20"/>
          <w:szCs w:val="20"/>
        </w:rPr>
        <w:t>Vynásobením</w:t>
      </w:r>
      <w:r w:rsidR="00CB20EA" w:rsidRPr="00CB20EA">
        <w:rPr>
          <w:rFonts w:ascii="Arial" w:hAnsi="Arial" w:cs="Arial"/>
          <w:sz w:val="20"/>
          <w:szCs w:val="20"/>
        </w:rPr>
        <w:t xml:space="preserve"> „C</w:t>
      </w:r>
      <w:r w:rsidR="00CB20EA" w:rsidRPr="00CB20EA">
        <w:rPr>
          <w:rFonts w:ascii="Arial" w:eastAsia="Calibri" w:hAnsi="Arial" w:cs="Arial"/>
          <w:sz w:val="20"/>
          <w:szCs w:val="20"/>
          <w:lang w:eastAsia="en-US"/>
        </w:rPr>
        <w:t xml:space="preserve">elkové předpokládané hodnoty části sektorové veřejné zakázky v Kč bez DPH za 36 měsíců“ s nabízenou </w:t>
      </w:r>
      <w:r w:rsidR="00CB20EA" w:rsidRPr="00CB20EA">
        <w:rPr>
          <w:rFonts w:ascii="Arial" w:eastAsia="Calibri" w:hAnsi="Arial" w:cs="Arial"/>
          <w:sz w:val="20"/>
          <w:szCs w:val="20"/>
          <w:lang w:eastAsia="en-US"/>
        </w:rPr>
        <w:lastRenderedPageBreak/>
        <w:t xml:space="preserve">procentní hodnotou slevy či přirážky se vypočítá nabídková cena – viz  příklady způsobu výpočtu, které jsou uvedeny na formuláři </w:t>
      </w:r>
      <w:r w:rsidR="00CB20EA" w:rsidRPr="00CB20EA">
        <w:rPr>
          <w:rFonts w:ascii="Arial" w:hAnsi="Arial" w:cs="Arial"/>
          <w:sz w:val="20"/>
          <w:szCs w:val="20"/>
        </w:rPr>
        <w:t>„Nabídkový list“, který je přílohou Krycího listu.</w:t>
      </w:r>
    </w:p>
    <w:p w14:paraId="6E5A4B90" w14:textId="3F0B1163" w:rsidR="0027225E" w:rsidRPr="00D1350E" w:rsidRDefault="00395EFD" w:rsidP="009068F1">
      <w:pPr>
        <w:pStyle w:val="Stylodstavecslovan"/>
        <w:numPr>
          <w:ilvl w:val="0"/>
          <w:numId w:val="0"/>
        </w:numPr>
        <w:spacing w:line="276" w:lineRule="auto"/>
        <w:rPr>
          <w:rFonts w:ascii="Arial" w:hAnsi="Arial" w:cs="Arial"/>
          <w:sz w:val="20"/>
          <w:szCs w:val="20"/>
        </w:rPr>
      </w:pPr>
      <w:r w:rsidRPr="009068F1">
        <w:rPr>
          <w:rFonts w:ascii="Arial" w:hAnsi="Arial" w:cs="Arial"/>
          <w:sz w:val="20"/>
          <w:szCs w:val="20"/>
        </w:rPr>
        <w:t xml:space="preserve">Na základě těchto </w:t>
      </w:r>
      <w:r w:rsidR="00B72A0A" w:rsidRPr="009068F1">
        <w:rPr>
          <w:rFonts w:ascii="Arial" w:hAnsi="Arial" w:cs="Arial"/>
          <w:sz w:val="20"/>
          <w:szCs w:val="20"/>
        </w:rPr>
        <w:t>nabízen</w:t>
      </w:r>
      <w:r w:rsidRPr="009068F1">
        <w:rPr>
          <w:rFonts w:ascii="Arial" w:hAnsi="Arial" w:cs="Arial"/>
          <w:sz w:val="20"/>
          <w:szCs w:val="20"/>
        </w:rPr>
        <w:t>ých</w:t>
      </w:r>
      <w:r w:rsidR="00B72A0A" w:rsidRPr="009068F1">
        <w:rPr>
          <w:rFonts w:ascii="Arial" w:hAnsi="Arial" w:cs="Arial"/>
          <w:sz w:val="20"/>
          <w:szCs w:val="20"/>
        </w:rPr>
        <w:t xml:space="preserve"> slev</w:t>
      </w:r>
      <w:r w:rsidRPr="009068F1">
        <w:rPr>
          <w:rFonts w:ascii="Arial" w:hAnsi="Arial" w:cs="Arial"/>
          <w:sz w:val="20"/>
          <w:szCs w:val="20"/>
        </w:rPr>
        <w:t xml:space="preserve"> </w:t>
      </w:r>
      <w:r w:rsidR="00B72A0A" w:rsidRPr="009068F1">
        <w:rPr>
          <w:rFonts w:ascii="Arial" w:hAnsi="Arial" w:cs="Arial"/>
          <w:sz w:val="20"/>
          <w:szCs w:val="20"/>
        </w:rPr>
        <w:t>či přiráž</w:t>
      </w:r>
      <w:r w:rsidRPr="009068F1">
        <w:rPr>
          <w:rFonts w:ascii="Arial" w:hAnsi="Arial" w:cs="Arial"/>
          <w:sz w:val="20"/>
          <w:szCs w:val="20"/>
        </w:rPr>
        <w:t xml:space="preserve">ek budou </w:t>
      </w:r>
      <w:r w:rsidR="00CB20EA" w:rsidRPr="00CB20EA">
        <w:rPr>
          <w:rFonts w:ascii="Arial" w:hAnsi="Arial" w:cs="Arial"/>
          <w:sz w:val="20"/>
          <w:szCs w:val="20"/>
        </w:rPr>
        <w:t xml:space="preserve">při zadávání jednotlivých dílčích plnění </w:t>
      </w:r>
      <w:r w:rsidRPr="009068F1">
        <w:rPr>
          <w:rFonts w:ascii="Arial" w:hAnsi="Arial" w:cs="Arial"/>
          <w:sz w:val="20"/>
          <w:szCs w:val="20"/>
        </w:rPr>
        <w:t>uprav</w:t>
      </w:r>
      <w:r w:rsidR="001920AA" w:rsidRPr="009068F1">
        <w:rPr>
          <w:rFonts w:ascii="Arial" w:hAnsi="Arial" w:cs="Arial"/>
          <w:sz w:val="20"/>
          <w:szCs w:val="20"/>
        </w:rPr>
        <w:t>eny ceny jednotlivých typů staveb na klíč a souvisejících výkonů</w:t>
      </w:r>
      <w:r w:rsidR="00065BBC" w:rsidRPr="009068F1">
        <w:rPr>
          <w:rFonts w:ascii="Arial" w:hAnsi="Arial" w:cs="Arial"/>
          <w:sz w:val="20"/>
          <w:szCs w:val="20"/>
        </w:rPr>
        <w:t xml:space="preserve"> (nevztahuje se na výkony uvedené v tzv. nesoutěžním spektru)</w:t>
      </w:r>
      <w:r w:rsidRPr="009068F1">
        <w:rPr>
          <w:rFonts w:ascii="Arial" w:hAnsi="Arial" w:cs="Arial"/>
          <w:sz w:val="20"/>
          <w:szCs w:val="20"/>
        </w:rPr>
        <w:t>.</w:t>
      </w:r>
      <w:bookmarkEnd w:id="76"/>
      <w:r w:rsidR="00C9433A" w:rsidRPr="009068F1">
        <w:rPr>
          <w:rFonts w:ascii="Arial" w:hAnsi="Arial" w:cs="Arial"/>
          <w:sz w:val="20"/>
          <w:szCs w:val="20"/>
        </w:rPr>
        <w:t xml:space="preserve"> </w:t>
      </w:r>
      <w:r w:rsidR="00B0049C" w:rsidRPr="009068F1">
        <w:rPr>
          <w:rFonts w:ascii="Arial" w:hAnsi="Arial" w:cs="Arial"/>
          <w:sz w:val="20"/>
          <w:szCs w:val="20"/>
        </w:rPr>
        <w:t>Procentní hodnoty budou uváděny v přesnosti na</w:t>
      </w:r>
      <w:r w:rsidR="008147BE" w:rsidRPr="009068F1">
        <w:rPr>
          <w:rFonts w:ascii="Arial" w:hAnsi="Arial" w:cs="Arial"/>
          <w:sz w:val="20"/>
          <w:szCs w:val="20"/>
        </w:rPr>
        <w:t xml:space="preserve"> jedno desetinné místo</w:t>
      </w:r>
      <w:r w:rsidR="00B0049C" w:rsidRPr="00D1350E">
        <w:rPr>
          <w:rFonts w:ascii="Arial" w:hAnsi="Arial" w:cs="Arial"/>
          <w:sz w:val="20"/>
          <w:szCs w:val="20"/>
        </w:rPr>
        <w:t>.</w:t>
      </w:r>
      <w:r w:rsidR="001C03FB" w:rsidRPr="00D1350E">
        <w:rPr>
          <w:rFonts w:ascii="Arial" w:hAnsi="Arial" w:cs="Arial"/>
          <w:sz w:val="20"/>
          <w:szCs w:val="20"/>
        </w:rPr>
        <w:t xml:space="preserve"> </w:t>
      </w:r>
    </w:p>
    <w:p w14:paraId="5DF7E0D2" w14:textId="3B157900" w:rsidR="0027225E" w:rsidRPr="00D1350E" w:rsidRDefault="00BF3B96" w:rsidP="009068F1">
      <w:pPr>
        <w:pStyle w:val="Stylodstavecslovan"/>
        <w:numPr>
          <w:ilvl w:val="0"/>
          <w:numId w:val="0"/>
        </w:numPr>
        <w:spacing w:line="276" w:lineRule="auto"/>
        <w:rPr>
          <w:rFonts w:ascii="Arial" w:hAnsi="Arial" w:cs="Arial"/>
          <w:sz w:val="20"/>
          <w:szCs w:val="20"/>
        </w:rPr>
      </w:pPr>
      <w:r w:rsidRPr="00D1350E">
        <w:rPr>
          <w:rFonts w:ascii="Arial" w:hAnsi="Arial" w:cs="Arial"/>
          <w:sz w:val="20"/>
          <w:szCs w:val="20"/>
        </w:rPr>
        <w:t>Při vlastní</w:t>
      </w:r>
      <w:r w:rsidR="001920AA" w:rsidRPr="00D1350E">
        <w:rPr>
          <w:rFonts w:ascii="Arial" w:hAnsi="Arial" w:cs="Arial"/>
          <w:sz w:val="20"/>
          <w:szCs w:val="20"/>
        </w:rPr>
        <w:t>m</w:t>
      </w:r>
      <w:r w:rsidRPr="00D1350E">
        <w:rPr>
          <w:rFonts w:ascii="Arial" w:hAnsi="Arial" w:cs="Arial"/>
          <w:sz w:val="20"/>
          <w:szCs w:val="20"/>
        </w:rPr>
        <w:t xml:space="preserve"> zadávání je</w:t>
      </w:r>
      <w:r w:rsidR="009550BE" w:rsidRPr="00D1350E">
        <w:rPr>
          <w:rFonts w:ascii="Arial" w:hAnsi="Arial" w:cs="Arial"/>
          <w:sz w:val="20"/>
          <w:szCs w:val="20"/>
        </w:rPr>
        <w:t>dnotlivých dílčích plnění bude při uzavírání o</w:t>
      </w:r>
      <w:r w:rsidR="001920AA" w:rsidRPr="00D1350E">
        <w:rPr>
          <w:rFonts w:ascii="Arial" w:hAnsi="Arial" w:cs="Arial"/>
          <w:sz w:val="20"/>
          <w:szCs w:val="20"/>
        </w:rPr>
        <w:t xml:space="preserve">bjednávky na tato dílčí plnění </w:t>
      </w:r>
      <w:r w:rsidRPr="00D1350E">
        <w:rPr>
          <w:rFonts w:ascii="Arial" w:hAnsi="Arial" w:cs="Arial"/>
          <w:sz w:val="20"/>
          <w:szCs w:val="20"/>
        </w:rPr>
        <w:t>uplatněna procentní sleva či přirážka</w:t>
      </w:r>
      <w:r w:rsidR="009550BE" w:rsidRPr="00D1350E">
        <w:rPr>
          <w:rFonts w:ascii="Arial" w:hAnsi="Arial" w:cs="Arial"/>
          <w:sz w:val="20"/>
          <w:szCs w:val="20"/>
        </w:rPr>
        <w:t>.</w:t>
      </w:r>
      <w:r w:rsidRPr="00D1350E">
        <w:rPr>
          <w:rFonts w:ascii="Arial" w:hAnsi="Arial" w:cs="Arial"/>
          <w:sz w:val="20"/>
          <w:szCs w:val="20"/>
        </w:rPr>
        <w:t xml:space="preserve"> </w:t>
      </w:r>
    </w:p>
    <w:p w14:paraId="4E9EEF00" w14:textId="03C93425" w:rsidR="00B44FA2" w:rsidRPr="00D1350E" w:rsidRDefault="005B50A7" w:rsidP="00D1350E">
      <w:pPr>
        <w:pStyle w:val="Stylodstavecslovan"/>
        <w:numPr>
          <w:ilvl w:val="0"/>
          <w:numId w:val="0"/>
        </w:numPr>
        <w:spacing w:line="276" w:lineRule="auto"/>
        <w:rPr>
          <w:rFonts w:ascii="Arial" w:hAnsi="Arial" w:cs="Arial"/>
          <w:sz w:val="20"/>
          <w:szCs w:val="20"/>
        </w:rPr>
      </w:pPr>
      <w:r w:rsidRPr="00D1350E">
        <w:rPr>
          <w:rFonts w:ascii="Arial" w:hAnsi="Arial" w:cs="Arial"/>
          <w:sz w:val="20"/>
          <w:szCs w:val="20"/>
        </w:rPr>
        <w:t xml:space="preserve">Účastníci zadávacího řízení </w:t>
      </w:r>
      <w:r w:rsidR="001C03FB" w:rsidRPr="00D1350E">
        <w:rPr>
          <w:rFonts w:ascii="Arial" w:hAnsi="Arial" w:cs="Arial"/>
          <w:sz w:val="20"/>
          <w:szCs w:val="20"/>
        </w:rPr>
        <w:t>jsou povinni nabídnout takovou slev</w:t>
      </w:r>
      <w:r w:rsidRPr="00D1350E">
        <w:rPr>
          <w:rFonts w:ascii="Arial" w:hAnsi="Arial" w:cs="Arial"/>
          <w:sz w:val="20"/>
          <w:szCs w:val="20"/>
        </w:rPr>
        <w:t>u</w:t>
      </w:r>
      <w:r w:rsidR="001C03FB" w:rsidRPr="00D1350E">
        <w:rPr>
          <w:rFonts w:ascii="Arial" w:hAnsi="Arial" w:cs="Arial"/>
          <w:sz w:val="20"/>
          <w:szCs w:val="20"/>
        </w:rPr>
        <w:t xml:space="preserve"> či přiráž</w:t>
      </w:r>
      <w:r w:rsidRPr="00D1350E">
        <w:rPr>
          <w:rFonts w:ascii="Arial" w:hAnsi="Arial" w:cs="Arial"/>
          <w:sz w:val="20"/>
          <w:szCs w:val="20"/>
        </w:rPr>
        <w:t>ku</w:t>
      </w:r>
      <w:r w:rsidR="001C03FB" w:rsidRPr="00D1350E">
        <w:rPr>
          <w:rFonts w:ascii="Arial" w:hAnsi="Arial" w:cs="Arial"/>
          <w:sz w:val="20"/>
          <w:szCs w:val="20"/>
        </w:rPr>
        <w:t xml:space="preserve"> tak, že v souhrnu bude plnění na základě rámcové </w:t>
      </w:r>
      <w:r w:rsidRPr="00D1350E">
        <w:rPr>
          <w:rFonts w:ascii="Arial" w:hAnsi="Arial" w:cs="Arial"/>
          <w:sz w:val="20"/>
          <w:szCs w:val="20"/>
        </w:rPr>
        <w:t xml:space="preserve">dohody </w:t>
      </w:r>
      <w:r w:rsidR="001C03FB" w:rsidRPr="00D1350E">
        <w:rPr>
          <w:rFonts w:ascii="Arial" w:hAnsi="Arial" w:cs="Arial"/>
          <w:sz w:val="20"/>
          <w:szCs w:val="20"/>
        </w:rPr>
        <w:t>poskytováno za cenu, která musí obsahovat</w:t>
      </w:r>
      <w:r w:rsidR="006C5EDF" w:rsidRPr="00D1350E">
        <w:rPr>
          <w:rFonts w:ascii="Arial" w:hAnsi="Arial" w:cs="Arial"/>
          <w:sz w:val="20"/>
          <w:szCs w:val="20"/>
        </w:rPr>
        <w:t xml:space="preserve"> přiměřený zisk a veškeré náklady k realizaci předmětu veřejné zakázky včetně nákladů souvisejících (např. daně, pojištění, veškeré dopravní náklady, zvýšené náklady vyplývající z obchodních podmínek apod.).</w:t>
      </w:r>
      <w:r w:rsidR="00893346" w:rsidRPr="00D1350E">
        <w:rPr>
          <w:rFonts w:ascii="Arial" w:hAnsi="Arial" w:cs="Arial"/>
          <w:sz w:val="20"/>
          <w:szCs w:val="20"/>
        </w:rPr>
        <w:t xml:space="preserve"> Nabídková cena musí respektovat strukturu stanovenou zadavatelem</w:t>
      </w:r>
      <w:r w:rsidR="0004551A" w:rsidRPr="00D1350E">
        <w:rPr>
          <w:rFonts w:ascii="Arial" w:hAnsi="Arial" w:cs="Arial"/>
          <w:sz w:val="20"/>
          <w:szCs w:val="20"/>
        </w:rPr>
        <w:t>.</w:t>
      </w:r>
      <w:r w:rsidR="00893346" w:rsidRPr="00D1350E">
        <w:rPr>
          <w:rFonts w:ascii="Arial" w:hAnsi="Arial" w:cs="Arial"/>
          <w:sz w:val="20"/>
          <w:szCs w:val="20"/>
        </w:rPr>
        <w:t xml:space="preserve"> </w:t>
      </w:r>
    </w:p>
    <w:p w14:paraId="4E9EEF5D" w14:textId="78A71146" w:rsidR="00273F00" w:rsidRPr="00D1350E" w:rsidRDefault="00AC4758" w:rsidP="00D1350E">
      <w:pPr>
        <w:pStyle w:val="Nzev"/>
      </w:pPr>
      <w:r>
        <w:t>8.2</w:t>
      </w:r>
      <w:r>
        <w:tab/>
      </w:r>
      <w:r w:rsidR="00273F00" w:rsidRPr="00D1350E">
        <w:t>Podmínky změny nabídkové ceny</w:t>
      </w:r>
    </w:p>
    <w:p w14:paraId="4E9EEF5E" w14:textId="2F10CC1D" w:rsidR="00273F00" w:rsidRPr="00D1350E" w:rsidRDefault="00A31571" w:rsidP="00396B73">
      <w:pPr>
        <w:pStyle w:val="StylGaramond12bPROST"/>
        <w:spacing w:line="276" w:lineRule="auto"/>
        <w:rPr>
          <w:rFonts w:ascii="Arial" w:hAnsi="Arial" w:cs="Arial"/>
          <w:color w:val="auto"/>
          <w:sz w:val="20"/>
          <w:szCs w:val="20"/>
        </w:rPr>
      </w:pPr>
      <w:r w:rsidRPr="00D1350E">
        <w:rPr>
          <w:rFonts w:ascii="Arial" w:hAnsi="Arial" w:cs="Arial"/>
          <w:color w:val="auto"/>
          <w:sz w:val="20"/>
          <w:szCs w:val="20"/>
        </w:rPr>
        <w:t>K nabídkové ceně bude účtována sazba DPH v zákonné v</w:t>
      </w:r>
      <w:r w:rsidR="007F7D73" w:rsidRPr="00D1350E">
        <w:rPr>
          <w:rFonts w:ascii="Arial" w:hAnsi="Arial" w:cs="Arial"/>
          <w:color w:val="auto"/>
          <w:sz w:val="20"/>
          <w:szCs w:val="20"/>
        </w:rPr>
        <w:t>ý</w:t>
      </w:r>
      <w:r w:rsidRPr="00D1350E">
        <w:rPr>
          <w:rFonts w:ascii="Arial" w:hAnsi="Arial" w:cs="Arial"/>
          <w:color w:val="auto"/>
          <w:sz w:val="20"/>
          <w:szCs w:val="20"/>
        </w:rPr>
        <w:t>ši. S ohledem na skutečnost, že nabídková cena se uvádí bez DPH, nepředstavuje změna sazby DPH změnu nabídkové ceny.</w:t>
      </w:r>
      <w:r w:rsidR="00273F00" w:rsidRPr="00D1350E">
        <w:rPr>
          <w:rFonts w:ascii="Arial" w:hAnsi="Arial" w:cs="Arial"/>
          <w:color w:val="auto"/>
          <w:sz w:val="20"/>
          <w:szCs w:val="20"/>
        </w:rPr>
        <w:t xml:space="preserve"> </w:t>
      </w:r>
    </w:p>
    <w:p w14:paraId="7AAA9399" w14:textId="103D7241" w:rsidR="00E42E9D" w:rsidRPr="00D1350E" w:rsidRDefault="00EA356C" w:rsidP="00396B73">
      <w:pPr>
        <w:pStyle w:val="StylGaramond12bPROST"/>
        <w:spacing w:line="276" w:lineRule="auto"/>
        <w:rPr>
          <w:rFonts w:ascii="Arial" w:hAnsi="Arial" w:cs="Arial"/>
          <w:color w:val="auto"/>
          <w:sz w:val="20"/>
          <w:szCs w:val="20"/>
        </w:rPr>
      </w:pPr>
      <w:r w:rsidRPr="00D1350E">
        <w:rPr>
          <w:rFonts w:ascii="Arial" w:hAnsi="Arial" w:cs="Arial"/>
          <w:color w:val="auto"/>
          <w:sz w:val="20"/>
          <w:szCs w:val="20"/>
        </w:rPr>
        <w:t>Další p</w:t>
      </w:r>
      <w:r w:rsidR="008E7E29" w:rsidRPr="00D1350E">
        <w:rPr>
          <w:rFonts w:ascii="Arial" w:hAnsi="Arial" w:cs="Arial"/>
          <w:color w:val="auto"/>
          <w:sz w:val="20"/>
          <w:szCs w:val="20"/>
        </w:rPr>
        <w:t>odmínky změny nabídkové ceny jsou uvedeny ve vzoru rámcové dohody</w:t>
      </w:r>
      <w:r w:rsidR="00E42E9D" w:rsidRPr="00D1350E">
        <w:rPr>
          <w:rFonts w:ascii="Arial" w:hAnsi="Arial" w:cs="Arial"/>
          <w:color w:val="auto"/>
          <w:sz w:val="20"/>
          <w:szCs w:val="20"/>
        </w:rPr>
        <w:t>.</w:t>
      </w:r>
    </w:p>
    <w:p w14:paraId="1D20DCDD" w14:textId="77777777" w:rsidR="00E42E9D" w:rsidRPr="00D1350E" w:rsidRDefault="00E42E9D" w:rsidP="00396B73">
      <w:pPr>
        <w:pStyle w:val="StylGaramond12bPROST"/>
        <w:spacing w:line="276" w:lineRule="auto"/>
        <w:rPr>
          <w:rFonts w:ascii="Arial" w:hAnsi="Arial" w:cs="Arial"/>
          <w:color w:val="auto"/>
          <w:sz w:val="20"/>
          <w:szCs w:val="20"/>
        </w:rPr>
      </w:pPr>
    </w:p>
    <w:p w14:paraId="76A1F5D1" w14:textId="5AB76F00" w:rsidR="00501306" w:rsidRPr="00D1350E" w:rsidRDefault="00AC4758" w:rsidP="00D1350E">
      <w:pPr>
        <w:pStyle w:val="Nzev"/>
      </w:pPr>
      <w:r>
        <w:t>8.3</w:t>
      </w:r>
      <w:r>
        <w:tab/>
      </w:r>
      <w:r w:rsidR="00273F00" w:rsidRPr="00D1350E">
        <w:t xml:space="preserve">Mimořádně nízká nabídková cena </w:t>
      </w:r>
    </w:p>
    <w:p w14:paraId="27DBA8F3" w14:textId="016209D7" w:rsidR="006A2496" w:rsidRPr="00D1350E" w:rsidRDefault="00501306" w:rsidP="00396B73">
      <w:pPr>
        <w:pStyle w:val="StylGaramond12bPROST"/>
        <w:spacing w:line="276" w:lineRule="auto"/>
        <w:rPr>
          <w:rFonts w:ascii="Arial" w:hAnsi="Arial" w:cs="Arial"/>
          <w:sz w:val="20"/>
          <w:szCs w:val="20"/>
        </w:rPr>
      </w:pPr>
      <w:r w:rsidRPr="00D1350E">
        <w:rPr>
          <w:rFonts w:ascii="Arial" w:hAnsi="Arial" w:cs="Arial"/>
          <w:color w:val="auto"/>
          <w:sz w:val="20"/>
          <w:szCs w:val="20"/>
        </w:rPr>
        <w:t xml:space="preserve">Pro všechny části této veřejné zakázky bez dalšího platí, že </w:t>
      </w:r>
      <w:r w:rsidR="00C9020F" w:rsidRPr="00D1350E">
        <w:rPr>
          <w:rFonts w:ascii="Arial" w:hAnsi="Arial" w:cs="Arial"/>
          <w:color w:val="auto"/>
          <w:sz w:val="20"/>
          <w:szCs w:val="20"/>
        </w:rPr>
        <w:t xml:space="preserve">účastníci zadávacího řízení </w:t>
      </w:r>
      <w:r w:rsidRPr="00D1350E">
        <w:rPr>
          <w:rFonts w:ascii="Arial" w:hAnsi="Arial" w:cs="Arial"/>
          <w:color w:val="auto"/>
          <w:sz w:val="20"/>
          <w:szCs w:val="20"/>
        </w:rPr>
        <w:t xml:space="preserve">jsou povinni stanovit nabídkovou cenu tak, aby naceňované </w:t>
      </w:r>
      <w:r w:rsidR="008F1855" w:rsidRPr="00D1350E">
        <w:rPr>
          <w:rFonts w:ascii="Arial" w:hAnsi="Arial" w:cs="Arial"/>
          <w:color w:val="auto"/>
          <w:sz w:val="20"/>
          <w:szCs w:val="20"/>
        </w:rPr>
        <w:t xml:space="preserve">činnosti </w:t>
      </w:r>
      <w:r w:rsidRPr="00D1350E">
        <w:rPr>
          <w:rFonts w:ascii="Arial" w:hAnsi="Arial" w:cs="Arial"/>
          <w:color w:val="auto"/>
          <w:sz w:val="20"/>
          <w:szCs w:val="20"/>
        </w:rPr>
        <w:t xml:space="preserve">zahrnovaly veškeré skutečné náklady </w:t>
      </w:r>
      <w:r w:rsidR="007C0E72" w:rsidRPr="00D1350E">
        <w:rPr>
          <w:rFonts w:ascii="Arial" w:hAnsi="Arial" w:cs="Arial"/>
          <w:color w:val="auto"/>
          <w:sz w:val="20"/>
          <w:szCs w:val="20"/>
        </w:rPr>
        <w:t xml:space="preserve">dodavatele </w:t>
      </w:r>
      <w:r w:rsidRPr="00D1350E">
        <w:rPr>
          <w:rFonts w:ascii="Arial" w:hAnsi="Arial" w:cs="Arial"/>
          <w:color w:val="auto"/>
          <w:sz w:val="20"/>
          <w:szCs w:val="20"/>
        </w:rPr>
        <w:t xml:space="preserve">na poskytování </w:t>
      </w:r>
      <w:r w:rsidR="00BE7F3A" w:rsidRPr="00D1350E">
        <w:rPr>
          <w:rFonts w:ascii="Arial" w:hAnsi="Arial" w:cs="Arial"/>
          <w:color w:val="auto"/>
          <w:sz w:val="20"/>
          <w:szCs w:val="20"/>
        </w:rPr>
        <w:t xml:space="preserve">plnění </w:t>
      </w:r>
      <w:r w:rsidRPr="00D1350E">
        <w:rPr>
          <w:rFonts w:ascii="Arial" w:hAnsi="Arial" w:cs="Arial"/>
          <w:color w:val="auto"/>
          <w:sz w:val="20"/>
          <w:szCs w:val="20"/>
        </w:rPr>
        <w:t xml:space="preserve">(tj. fixní i variabilní náklady, náklady materiální a personální apod.) a přiměřený zisk. </w:t>
      </w:r>
    </w:p>
    <w:p w14:paraId="48561F37" w14:textId="6018344E" w:rsidR="006A2496" w:rsidRPr="00D1350E" w:rsidRDefault="006A2496" w:rsidP="00396B73">
      <w:pPr>
        <w:pStyle w:val="StylGaramond12bPROST"/>
        <w:spacing w:line="276" w:lineRule="auto"/>
        <w:rPr>
          <w:rFonts w:ascii="Arial" w:hAnsi="Arial" w:cs="Arial"/>
          <w:color w:val="auto"/>
          <w:sz w:val="20"/>
          <w:szCs w:val="20"/>
        </w:rPr>
      </w:pPr>
      <w:r w:rsidRPr="00D1350E">
        <w:rPr>
          <w:rFonts w:ascii="Arial" w:hAnsi="Arial" w:cs="Arial"/>
          <w:color w:val="auto"/>
          <w:sz w:val="20"/>
          <w:szCs w:val="20"/>
        </w:rPr>
        <w:t xml:space="preserve">V souladu s § 113 ZZVZ posoudí zadavatel, resp. komise, mimořádně nízké nabídkové ceny před odesláním oznámení o výběru dodavatele. Zadavatel požádá účastníka zadávacího řízení o písemné zdůvodnění způsobu stanovení mimořádně nízké nabídkové ceny, bude-li tato v jeho nabídce identifikována. Žádost o zdůvodnění mimořádně nízké nabídkové ceny se považuje za žádost podle </w:t>
      </w:r>
      <w:r w:rsidR="00DB344A">
        <w:rPr>
          <w:rFonts w:ascii="Arial" w:hAnsi="Arial" w:cs="Arial"/>
          <w:color w:val="auto"/>
          <w:sz w:val="20"/>
          <w:szCs w:val="20"/>
        </w:rPr>
        <w:br/>
      </w:r>
      <w:r w:rsidRPr="00D1350E">
        <w:rPr>
          <w:rFonts w:ascii="Arial" w:hAnsi="Arial" w:cs="Arial"/>
          <w:color w:val="auto"/>
          <w:sz w:val="20"/>
          <w:szCs w:val="20"/>
        </w:rPr>
        <w:t>§ 46 ZZVZ, lze ji doplňovat a vznést opakovaně. Zadavatel může vyloučit účastníka zadávacího řízení, pokud nabídka účastníka zadávacího řízení obsahuje mimořádně nízkou nabídkovou cenu, která nebyla účastníkem zadávacího řízení zdůvodněna.</w:t>
      </w:r>
    </w:p>
    <w:p w14:paraId="4E9EEFAB" w14:textId="5985378B" w:rsidR="00B44FA2" w:rsidRPr="00FA4DCD" w:rsidRDefault="002C682B" w:rsidP="00BC4332">
      <w:pPr>
        <w:pStyle w:val="Nadpis1"/>
      </w:pPr>
      <w:bookmarkStart w:id="77" w:name="_Toc475524602"/>
      <w:bookmarkStart w:id="78" w:name="_Toc419833700"/>
      <w:bookmarkStart w:id="79" w:name="_Toc475524603"/>
      <w:bookmarkStart w:id="80" w:name="_Toc475524605"/>
      <w:bookmarkStart w:id="81" w:name="_Toc475524606"/>
      <w:bookmarkStart w:id="82" w:name="_Toc475524608"/>
      <w:bookmarkStart w:id="83" w:name="_Toc475524609"/>
      <w:bookmarkStart w:id="84" w:name="_Toc475524611"/>
      <w:bookmarkStart w:id="85" w:name="_Toc475524612"/>
      <w:bookmarkStart w:id="86" w:name="_Toc475524614"/>
      <w:bookmarkStart w:id="87" w:name="_Toc475524615"/>
      <w:bookmarkStart w:id="88" w:name="_Toc475524617"/>
      <w:bookmarkStart w:id="89" w:name="_Toc475524618"/>
      <w:bookmarkStart w:id="90" w:name="_Toc475524620"/>
      <w:bookmarkStart w:id="91" w:name="_Toc475524621"/>
      <w:bookmarkStart w:id="92" w:name="_Toc475524623"/>
      <w:bookmarkStart w:id="93" w:name="_Toc475524624"/>
      <w:bookmarkStart w:id="94" w:name="_Toc475524626"/>
      <w:bookmarkStart w:id="95" w:name="_Toc475524627"/>
      <w:bookmarkStart w:id="96" w:name="_Toc475524629"/>
      <w:bookmarkStart w:id="97" w:name="_Toc475524630"/>
      <w:bookmarkStart w:id="98" w:name="_Toc475524632"/>
      <w:bookmarkStart w:id="99" w:name="_Toc475524633"/>
      <w:bookmarkStart w:id="100" w:name="_Toc475524635"/>
      <w:bookmarkStart w:id="101" w:name="_Toc475524636"/>
      <w:bookmarkStart w:id="102" w:name="_Toc475524638"/>
      <w:bookmarkStart w:id="103" w:name="_Toc475524639"/>
      <w:bookmarkStart w:id="104" w:name="_Toc475524642"/>
      <w:bookmarkStart w:id="105" w:name="_Toc475524644"/>
      <w:bookmarkStart w:id="106" w:name="_Toc475524645"/>
      <w:bookmarkStart w:id="107" w:name="_Toc475524666"/>
      <w:bookmarkStart w:id="108" w:name="_Toc475524667"/>
      <w:bookmarkStart w:id="109" w:name="_Toc368588777"/>
      <w:bookmarkStart w:id="110" w:name="_Toc478991250"/>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r w:rsidRPr="002C682B">
        <w:t xml:space="preserve">Požadavky na obsah </w:t>
      </w:r>
      <w:r w:rsidR="004D6976">
        <w:t xml:space="preserve">předběžné </w:t>
      </w:r>
      <w:r w:rsidRPr="002C682B">
        <w:t>nabídky</w:t>
      </w:r>
      <w:bookmarkEnd w:id="109"/>
      <w:bookmarkEnd w:id="110"/>
    </w:p>
    <w:p w14:paraId="7A9D0613" w14:textId="148A7966" w:rsidR="002D3C16" w:rsidRPr="00DB344A" w:rsidRDefault="006418CF" w:rsidP="00DB344A">
      <w:pPr>
        <w:pStyle w:val="Stylodstavecslovan"/>
        <w:numPr>
          <w:ilvl w:val="0"/>
          <w:numId w:val="0"/>
        </w:numPr>
        <w:spacing w:line="276" w:lineRule="auto"/>
        <w:rPr>
          <w:rFonts w:ascii="Arial" w:hAnsi="Arial" w:cs="Arial"/>
          <w:sz w:val="20"/>
          <w:szCs w:val="20"/>
        </w:rPr>
      </w:pPr>
      <w:bookmarkStart w:id="111" w:name="_Toc224101595"/>
      <w:bookmarkEnd w:id="70"/>
      <w:bookmarkEnd w:id="71"/>
      <w:bookmarkEnd w:id="111"/>
      <w:r>
        <w:rPr>
          <w:rFonts w:ascii="Arial" w:hAnsi="Arial" w:cs="Arial"/>
          <w:sz w:val="20"/>
          <w:szCs w:val="20"/>
        </w:rPr>
        <w:t>9.1</w:t>
      </w:r>
      <w:r>
        <w:rPr>
          <w:rFonts w:ascii="Arial" w:hAnsi="Arial" w:cs="Arial"/>
          <w:sz w:val="20"/>
          <w:szCs w:val="20"/>
        </w:rPr>
        <w:tab/>
      </w:r>
      <w:r w:rsidR="00DB344A" w:rsidRPr="00DB344A">
        <w:rPr>
          <w:rFonts w:ascii="Arial" w:hAnsi="Arial" w:cs="Arial"/>
          <w:sz w:val="20"/>
          <w:szCs w:val="20"/>
        </w:rPr>
        <w:t>N</w:t>
      </w:r>
      <w:r w:rsidR="002D3C16" w:rsidRPr="00DB344A">
        <w:rPr>
          <w:rFonts w:ascii="Arial" w:hAnsi="Arial" w:cs="Arial"/>
          <w:sz w:val="20"/>
          <w:szCs w:val="20"/>
        </w:rPr>
        <w:t>íže uvedené požadavky se uplatní ve vztahu ke každé části této veřejné zakázky.</w:t>
      </w:r>
    </w:p>
    <w:p w14:paraId="4E9EEFAC" w14:textId="625849C5" w:rsidR="007F279B" w:rsidRPr="00DB344A" w:rsidRDefault="006418CF" w:rsidP="00BB1DAF">
      <w:pPr>
        <w:pStyle w:val="Stylodstavecslovan"/>
        <w:numPr>
          <w:ilvl w:val="0"/>
          <w:numId w:val="0"/>
        </w:numPr>
        <w:spacing w:line="276" w:lineRule="auto"/>
        <w:rPr>
          <w:rFonts w:ascii="Arial" w:hAnsi="Arial" w:cs="Arial"/>
          <w:sz w:val="20"/>
          <w:szCs w:val="20"/>
        </w:rPr>
      </w:pPr>
      <w:r>
        <w:rPr>
          <w:rFonts w:ascii="Arial" w:hAnsi="Arial" w:cs="Arial"/>
          <w:sz w:val="20"/>
          <w:szCs w:val="20"/>
        </w:rPr>
        <w:t>9.2</w:t>
      </w:r>
      <w:r>
        <w:rPr>
          <w:rFonts w:ascii="Arial" w:hAnsi="Arial" w:cs="Arial"/>
          <w:sz w:val="20"/>
          <w:szCs w:val="20"/>
        </w:rPr>
        <w:tab/>
        <w:t xml:space="preserve"> </w:t>
      </w:r>
      <w:r w:rsidR="004D6976" w:rsidRPr="00DB344A">
        <w:rPr>
          <w:rFonts w:ascii="Arial" w:hAnsi="Arial" w:cs="Arial"/>
          <w:sz w:val="20"/>
          <w:szCs w:val="20"/>
        </w:rPr>
        <w:t>Předběžné n</w:t>
      </w:r>
      <w:r w:rsidR="007F279B" w:rsidRPr="00DB344A">
        <w:rPr>
          <w:rFonts w:ascii="Arial" w:hAnsi="Arial" w:cs="Arial"/>
          <w:sz w:val="20"/>
          <w:szCs w:val="20"/>
        </w:rPr>
        <w:t>abídky se podávají písemně, a to v listinné podobě</w:t>
      </w:r>
      <w:r w:rsidR="00E5487F" w:rsidRPr="00DB344A">
        <w:rPr>
          <w:rFonts w:ascii="Arial" w:hAnsi="Arial" w:cs="Arial"/>
          <w:sz w:val="20"/>
          <w:szCs w:val="20"/>
        </w:rPr>
        <w:t xml:space="preserve"> (s výhradou příloh návrhu rámcové </w:t>
      </w:r>
      <w:r w:rsidR="009550BE" w:rsidRPr="00DB344A">
        <w:rPr>
          <w:rFonts w:ascii="Arial" w:hAnsi="Arial" w:cs="Arial"/>
          <w:sz w:val="20"/>
          <w:szCs w:val="20"/>
        </w:rPr>
        <w:t>dohody</w:t>
      </w:r>
      <w:r w:rsidR="00E5487F" w:rsidRPr="00DB344A">
        <w:rPr>
          <w:rFonts w:ascii="Arial" w:hAnsi="Arial" w:cs="Arial"/>
          <w:sz w:val="20"/>
          <w:szCs w:val="20"/>
        </w:rPr>
        <w:t>, které mají být předkládány v elektronické podobě)</w:t>
      </w:r>
      <w:r w:rsidR="00F40DF0" w:rsidRPr="00DB344A">
        <w:rPr>
          <w:rFonts w:ascii="Arial" w:hAnsi="Arial" w:cs="Arial"/>
          <w:sz w:val="20"/>
          <w:szCs w:val="20"/>
        </w:rPr>
        <w:t>,</w:t>
      </w:r>
      <w:r w:rsidR="007F279B" w:rsidRPr="00DB344A">
        <w:rPr>
          <w:rFonts w:ascii="Arial" w:hAnsi="Arial" w:cs="Arial"/>
          <w:sz w:val="20"/>
          <w:szCs w:val="20"/>
        </w:rPr>
        <w:t xml:space="preserve"> </w:t>
      </w:r>
      <w:r w:rsidR="008E15C0" w:rsidRPr="00DB344A">
        <w:rPr>
          <w:rFonts w:ascii="Arial" w:hAnsi="Arial" w:cs="Arial"/>
          <w:sz w:val="20"/>
          <w:szCs w:val="20"/>
        </w:rPr>
        <w:t xml:space="preserve">v </w:t>
      </w:r>
      <w:r w:rsidR="007F279B" w:rsidRPr="00DB344A">
        <w:rPr>
          <w:rFonts w:ascii="Arial" w:hAnsi="Arial" w:cs="Arial"/>
          <w:sz w:val="20"/>
          <w:szCs w:val="20"/>
        </w:rPr>
        <w:t xml:space="preserve">uzavřené obálce opatřené na uzavřeních razítkem či podpisem </w:t>
      </w:r>
      <w:r w:rsidR="002F4BC6" w:rsidRPr="00DB344A">
        <w:rPr>
          <w:rFonts w:ascii="Arial" w:hAnsi="Arial" w:cs="Arial"/>
          <w:sz w:val="20"/>
          <w:szCs w:val="20"/>
        </w:rPr>
        <w:t>účastníka zadávacího řízení</w:t>
      </w:r>
      <w:r w:rsidR="007F279B" w:rsidRPr="00DB344A">
        <w:rPr>
          <w:rFonts w:ascii="Arial" w:hAnsi="Arial" w:cs="Arial"/>
          <w:sz w:val="20"/>
          <w:szCs w:val="20"/>
        </w:rPr>
        <w:t xml:space="preserve">, je-li fyzickou osobou, nebo statutárního orgánu </w:t>
      </w:r>
      <w:r w:rsidR="002F4BC6" w:rsidRPr="00DB344A">
        <w:rPr>
          <w:rFonts w:ascii="Arial" w:hAnsi="Arial" w:cs="Arial"/>
          <w:sz w:val="20"/>
          <w:szCs w:val="20"/>
        </w:rPr>
        <w:t>účastníka zadávacího řízení</w:t>
      </w:r>
      <w:r w:rsidR="007F279B" w:rsidRPr="00DB344A">
        <w:rPr>
          <w:rFonts w:ascii="Arial" w:hAnsi="Arial" w:cs="Arial"/>
          <w:sz w:val="20"/>
          <w:szCs w:val="20"/>
        </w:rPr>
        <w:t xml:space="preserve"> (nebo jiné oprávněné osoby), je-li </w:t>
      </w:r>
      <w:r w:rsidR="007C0E72" w:rsidRPr="00DB344A">
        <w:rPr>
          <w:rFonts w:ascii="Arial" w:hAnsi="Arial" w:cs="Arial"/>
          <w:sz w:val="20"/>
          <w:szCs w:val="20"/>
        </w:rPr>
        <w:t xml:space="preserve">účastník zadávacího řízení </w:t>
      </w:r>
      <w:r w:rsidR="007F279B" w:rsidRPr="00DB344A">
        <w:rPr>
          <w:rFonts w:ascii="Arial" w:hAnsi="Arial" w:cs="Arial"/>
          <w:sz w:val="20"/>
          <w:szCs w:val="20"/>
        </w:rPr>
        <w:t xml:space="preserve">právnickou osobou, a označené názvem veřejné zakázky </w:t>
      </w:r>
      <w:r w:rsidR="002D3C16" w:rsidRPr="00DB344A">
        <w:rPr>
          <w:rFonts w:ascii="Arial" w:hAnsi="Arial" w:cs="Arial"/>
          <w:sz w:val="20"/>
          <w:szCs w:val="20"/>
        </w:rPr>
        <w:t xml:space="preserve">a </w:t>
      </w:r>
      <w:r>
        <w:rPr>
          <w:rFonts w:ascii="Arial" w:hAnsi="Arial" w:cs="Arial"/>
          <w:sz w:val="20"/>
          <w:szCs w:val="20"/>
        </w:rPr>
        <w:t xml:space="preserve">číslem </w:t>
      </w:r>
      <w:r w:rsidR="002D3C16" w:rsidRPr="00DB344A">
        <w:rPr>
          <w:rFonts w:ascii="Arial" w:hAnsi="Arial" w:cs="Arial"/>
          <w:sz w:val="20"/>
          <w:szCs w:val="20"/>
        </w:rPr>
        <w:t>příslušné části</w:t>
      </w:r>
      <w:r w:rsidR="002713AA" w:rsidRPr="00DB344A">
        <w:rPr>
          <w:rFonts w:ascii="Arial" w:hAnsi="Arial" w:cs="Arial"/>
          <w:sz w:val="20"/>
          <w:szCs w:val="20"/>
        </w:rPr>
        <w:t>,</w:t>
      </w:r>
      <w:r w:rsidR="002D3C16" w:rsidRPr="00DB344A">
        <w:rPr>
          <w:rFonts w:ascii="Arial" w:hAnsi="Arial" w:cs="Arial"/>
          <w:sz w:val="20"/>
          <w:szCs w:val="20"/>
        </w:rPr>
        <w:t xml:space="preserve"> do které </w:t>
      </w:r>
      <w:r w:rsidR="007C0E72" w:rsidRPr="00DB344A">
        <w:rPr>
          <w:rFonts w:ascii="Arial" w:hAnsi="Arial" w:cs="Arial"/>
          <w:sz w:val="20"/>
          <w:szCs w:val="20"/>
        </w:rPr>
        <w:t xml:space="preserve">účastník </w:t>
      </w:r>
      <w:r w:rsidR="002D3C16" w:rsidRPr="00DB344A">
        <w:rPr>
          <w:rFonts w:ascii="Arial" w:hAnsi="Arial" w:cs="Arial"/>
          <w:sz w:val="20"/>
          <w:szCs w:val="20"/>
        </w:rPr>
        <w:t>podává svoji</w:t>
      </w:r>
      <w:r w:rsidR="004D6976" w:rsidRPr="00DB344A">
        <w:rPr>
          <w:rFonts w:ascii="Arial" w:hAnsi="Arial" w:cs="Arial"/>
          <w:sz w:val="20"/>
          <w:szCs w:val="20"/>
        </w:rPr>
        <w:t xml:space="preserve"> předběžnou</w:t>
      </w:r>
      <w:r w:rsidR="002D3C16" w:rsidRPr="00DB344A">
        <w:rPr>
          <w:rFonts w:ascii="Arial" w:hAnsi="Arial" w:cs="Arial"/>
          <w:sz w:val="20"/>
          <w:szCs w:val="20"/>
        </w:rPr>
        <w:t xml:space="preserve"> nabídku </w:t>
      </w:r>
      <w:r w:rsidR="007F279B" w:rsidRPr="00DB344A">
        <w:rPr>
          <w:rFonts w:ascii="Arial" w:hAnsi="Arial" w:cs="Arial"/>
          <w:sz w:val="20"/>
          <w:szCs w:val="20"/>
        </w:rPr>
        <w:t>s uvedením výzvy „Neotevírat“, na které</w:t>
      </w:r>
      <w:r w:rsidR="00C9020F" w:rsidRPr="00DB344A">
        <w:rPr>
          <w:rFonts w:ascii="Arial" w:hAnsi="Arial" w:cs="Arial"/>
          <w:sz w:val="20"/>
          <w:szCs w:val="20"/>
        </w:rPr>
        <w:t xml:space="preserve"> boudu uvedeny identifikační údaje účastníka zadávacího řízení</w:t>
      </w:r>
      <w:r w:rsidR="002713AA" w:rsidRPr="00DB344A">
        <w:rPr>
          <w:rFonts w:ascii="Arial" w:hAnsi="Arial" w:cs="Arial"/>
          <w:sz w:val="20"/>
          <w:szCs w:val="20"/>
        </w:rPr>
        <w:t>.</w:t>
      </w:r>
      <w:r w:rsidR="007F279B" w:rsidRPr="00DB344A">
        <w:rPr>
          <w:rFonts w:ascii="Arial" w:hAnsi="Arial" w:cs="Arial"/>
          <w:sz w:val="20"/>
          <w:szCs w:val="20"/>
        </w:rPr>
        <w:t xml:space="preserve"> </w:t>
      </w:r>
      <w:bookmarkStart w:id="112" w:name="_Ref132512239"/>
    </w:p>
    <w:p w14:paraId="4E9EEFB1" w14:textId="1404B7A3" w:rsidR="007F279B" w:rsidRPr="00DB344A" w:rsidRDefault="006418CF" w:rsidP="00BB1DAF">
      <w:pPr>
        <w:pStyle w:val="Stylodstavecslovan"/>
        <w:numPr>
          <w:ilvl w:val="0"/>
          <w:numId w:val="0"/>
        </w:numPr>
        <w:spacing w:line="276" w:lineRule="auto"/>
        <w:rPr>
          <w:rFonts w:ascii="Arial" w:hAnsi="Arial" w:cs="Arial"/>
          <w:sz w:val="20"/>
          <w:szCs w:val="20"/>
        </w:rPr>
      </w:pPr>
      <w:bookmarkStart w:id="113" w:name="_Ref245709052"/>
      <w:bookmarkStart w:id="114" w:name="_Ref410839189"/>
      <w:r>
        <w:rPr>
          <w:rFonts w:ascii="Arial" w:hAnsi="Arial" w:cs="Arial"/>
          <w:sz w:val="20"/>
          <w:szCs w:val="20"/>
        </w:rPr>
        <w:t>9.3</w:t>
      </w:r>
      <w:r>
        <w:rPr>
          <w:rFonts w:ascii="Arial" w:hAnsi="Arial" w:cs="Arial"/>
          <w:sz w:val="20"/>
          <w:szCs w:val="20"/>
        </w:rPr>
        <w:tab/>
        <w:t xml:space="preserve"> </w:t>
      </w:r>
      <w:r w:rsidR="007F279B" w:rsidRPr="00DB344A">
        <w:rPr>
          <w:rFonts w:ascii="Arial" w:hAnsi="Arial" w:cs="Arial"/>
          <w:sz w:val="20"/>
          <w:szCs w:val="20"/>
        </w:rPr>
        <w:t xml:space="preserve">V nabídce musejí být na krycím listu uvedeny identifikační údaje </w:t>
      </w:r>
      <w:r w:rsidR="007C0E72" w:rsidRPr="00DB344A">
        <w:rPr>
          <w:rFonts w:ascii="Arial" w:hAnsi="Arial" w:cs="Arial"/>
          <w:sz w:val="20"/>
          <w:szCs w:val="20"/>
        </w:rPr>
        <w:t xml:space="preserve">dodavatele </w:t>
      </w:r>
      <w:r w:rsidR="007F279B" w:rsidRPr="00DB344A">
        <w:rPr>
          <w:rFonts w:ascii="Arial" w:hAnsi="Arial" w:cs="Arial"/>
          <w:sz w:val="20"/>
          <w:szCs w:val="20"/>
        </w:rPr>
        <w:t xml:space="preserve">v rozsahu uvedeném v § </w:t>
      </w:r>
      <w:r w:rsidR="002F4BC6" w:rsidRPr="00DB344A">
        <w:rPr>
          <w:rFonts w:ascii="Arial" w:hAnsi="Arial" w:cs="Arial"/>
          <w:sz w:val="20"/>
          <w:szCs w:val="20"/>
        </w:rPr>
        <w:t xml:space="preserve">28 </w:t>
      </w:r>
      <w:r w:rsidR="007F279B" w:rsidRPr="00DB344A">
        <w:rPr>
          <w:rFonts w:ascii="Arial" w:hAnsi="Arial" w:cs="Arial"/>
          <w:sz w:val="20"/>
          <w:szCs w:val="20"/>
        </w:rPr>
        <w:t xml:space="preserve">písm. </w:t>
      </w:r>
      <w:r w:rsidR="002F4BC6" w:rsidRPr="00DB344A">
        <w:rPr>
          <w:rFonts w:ascii="Arial" w:hAnsi="Arial" w:cs="Arial"/>
          <w:sz w:val="20"/>
          <w:szCs w:val="20"/>
        </w:rPr>
        <w:t>g</w:t>
      </w:r>
      <w:r w:rsidR="007F279B" w:rsidRPr="00DB344A">
        <w:rPr>
          <w:rFonts w:ascii="Arial" w:hAnsi="Arial" w:cs="Arial"/>
          <w:sz w:val="20"/>
          <w:szCs w:val="20"/>
        </w:rPr>
        <w:t>) Z</w:t>
      </w:r>
      <w:r w:rsidR="002F4BC6" w:rsidRPr="00DB344A">
        <w:rPr>
          <w:rFonts w:ascii="Arial" w:hAnsi="Arial" w:cs="Arial"/>
          <w:sz w:val="20"/>
          <w:szCs w:val="20"/>
        </w:rPr>
        <w:t>Z</w:t>
      </w:r>
      <w:r w:rsidR="007F279B" w:rsidRPr="00DB344A">
        <w:rPr>
          <w:rFonts w:ascii="Arial" w:hAnsi="Arial" w:cs="Arial"/>
          <w:sz w:val="20"/>
          <w:szCs w:val="20"/>
        </w:rPr>
        <w:t xml:space="preserve">VZ. </w:t>
      </w:r>
      <w:r w:rsidR="004D6976" w:rsidRPr="00DB344A">
        <w:rPr>
          <w:rFonts w:ascii="Arial" w:hAnsi="Arial" w:cs="Arial"/>
          <w:sz w:val="20"/>
          <w:szCs w:val="20"/>
        </w:rPr>
        <w:t xml:space="preserve">Předběžná nabídka </w:t>
      </w:r>
      <w:r w:rsidR="007F279B" w:rsidRPr="00DB344A">
        <w:rPr>
          <w:rFonts w:ascii="Arial" w:hAnsi="Arial" w:cs="Arial"/>
          <w:sz w:val="20"/>
          <w:szCs w:val="20"/>
        </w:rPr>
        <w:t>musí být zpracována ve všech částech v českém či slovenském jazyce (výjimku tvoří odborné názvy a údaje) a podepsána (na krycím listu) oprávněnou osobou.</w:t>
      </w:r>
      <w:bookmarkEnd w:id="112"/>
      <w:bookmarkEnd w:id="113"/>
      <w:r w:rsidR="007F279B" w:rsidRPr="00DB344A">
        <w:rPr>
          <w:rFonts w:ascii="Arial" w:hAnsi="Arial" w:cs="Arial"/>
          <w:sz w:val="20"/>
          <w:szCs w:val="20"/>
        </w:rPr>
        <w:t xml:space="preserve"> Návrh </w:t>
      </w:r>
      <w:r w:rsidR="000A28AF" w:rsidRPr="00DB344A">
        <w:rPr>
          <w:rFonts w:ascii="Arial" w:hAnsi="Arial" w:cs="Arial"/>
          <w:sz w:val="20"/>
          <w:szCs w:val="20"/>
        </w:rPr>
        <w:t xml:space="preserve">rámcové </w:t>
      </w:r>
      <w:r w:rsidR="002F4BC6" w:rsidRPr="00DB344A">
        <w:rPr>
          <w:rFonts w:ascii="Arial" w:hAnsi="Arial" w:cs="Arial"/>
          <w:sz w:val="20"/>
          <w:szCs w:val="20"/>
        </w:rPr>
        <w:t xml:space="preserve">dohody </w:t>
      </w:r>
      <w:r w:rsidR="007F279B" w:rsidRPr="00DB344A">
        <w:rPr>
          <w:rFonts w:ascii="Arial" w:hAnsi="Arial" w:cs="Arial"/>
          <w:sz w:val="20"/>
          <w:szCs w:val="20"/>
        </w:rPr>
        <w:t>musí být vždy předložen v českém jazyce</w:t>
      </w:r>
      <w:r w:rsidR="002F4BC6" w:rsidRPr="00DB344A">
        <w:rPr>
          <w:rFonts w:ascii="Arial" w:hAnsi="Arial" w:cs="Arial"/>
          <w:sz w:val="20"/>
          <w:szCs w:val="20"/>
        </w:rPr>
        <w:t xml:space="preserve"> a podepsán oprávněnou osobou.</w:t>
      </w:r>
      <w:bookmarkEnd w:id="114"/>
    </w:p>
    <w:p w14:paraId="4E9EEFB3" w14:textId="4314C9FA" w:rsidR="007F279B" w:rsidRPr="00DB344A" w:rsidRDefault="006418CF" w:rsidP="00DB344A">
      <w:pPr>
        <w:pStyle w:val="Stylodstavecslovan"/>
        <w:numPr>
          <w:ilvl w:val="0"/>
          <w:numId w:val="0"/>
        </w:numPr>
        <w:spacing w:line="276" w:lineRule="auto"/>
        <w:rPr>
          <w:rFonts w:ascii="Arial" w:hAnsi="Arial" w:cs="Arial"/>
          <w:sz w:val="20"/>
          <w:szCs w:val="20"/>
        </w:rPr>
      </w:pPr>
      <w:bookmarkStart w:id="115" w:name="_Ref135179620"/>
      <w:r>
        <w:rPr>
          <w:rFonts w:ascii="Arial" w:hAnsi="Arial" w:cs="Arial"/>
          <w:sz w:val="20"/>
          <w:szCs w:val="20"/>
        </w:rPr>
        <w:t>9.4</w:t>
      </w:r>
      <w:r>
        <w:rPr>
          <w:rFonts w:ascii="Arial" w:hAnsi="Arial" w:cs="Arial"/>
          <w:sz w:val="20"/>
          <w:szCs w:val="20"/>
        </w:rPr>
        <w:tab/>
      </w:r>
      <w:r w:rsidR="002D5054" w:rsidRPr="00DB344A">
        <w:rPr>
          <w:rFonts w:ascii="Arial" w:hAnsi="Arial" w:cs="Arial"/>
          <w:sz w:val="20"/>
          <w:szCs w:val="20"/>
        </w:rPr>
        <w:t xml:space="preserve">Lhůta </w:t>
      </w:r>
      <w:r w:rsidR="00A2368B" w:rsidRPr="00DB344A">
        <w:rPr>
          <w:rFonts w:ascii="Arial" w:hAnsi="Arial" w:cs="Arial"/>
          <w:sz w:val="20"/>
          <w:szCs w:val="20"/>
        </w:rPr>
        <w:t xml:space="preserve">či způsob jejího určení </w:t>
      </w:r>
      <w:r w:rsidR="002D5054" w:rsidRPr="00DB344A">
        <w:rPr>
          <w:rFonts w:ascii="Arial" w:hAnsi="Arial" w:cs="Arial"/>
          <w:sz w:val="20"/>
          <w:szCs w:val="20"/>
        </w:rPr>
        <w:t xml:space="preserve">a místo pro podání nabídek </w:t>
      </w:r>
      <w:r w:rsidR="002F4BC6" w:rsidRPr="00DB344A">
        <w:rPr>
          <w:rFonts w:ascii="Arial" w:hAnsi="Arial" w:cs="Arial"/>
          <w:sz w:val="20"/>
          <w:szCs w:val="20"/>
        </w:rPr>
        <w:t xml:space="preserve">bude </w:t>
      </w:r>
      <w:r w:rsidR="00A2368B" w:rsidRPr="00DB344A">
        <w:rPr>
          <w:rFonts w:ascii="Arial" w:hAnsi="Arial" w:cs="Arial"/>
          <w:sz w:val="20"/>
          <w:szCs w:val="20"/>
        </w:rPr>
        <w:t>stanoveno ve výzvě</w:t>
      </w:r>
      <w:r w:rsidR="002F4BC6" w:rsidRPr="00DB344A">
        <w:rPr>
          <w:rFonts w:ascii="Arial" w:hAnsi="Arial" w:cs="Arial"/>
          <w:sz w:val="20"/>
          <w:szCs w:val="20"/>
        </w:rPr>
        <w:t xml:space="preserve"> k podání nabídek</w:t>
      </w:r>
      <w:r w:rsidR="001171FC" w:rsidRPr="00DB344A">
        <w:rPr>
          <w:rFonts w:ascii="Arial" w:hAnsi="Arial" w:cs="Arial"/>
          <w:sz w:val="20"/>
          <w:szCs w:val="20"/>
        </w:rPr>
        <w:t>.</w:t>
      </w:r>
    </w:p>
    <w:p w14:paraId="4E9EEFB5" w14:textId="2A1E224A" w:rsidR="007F279B" w:rsidRPr="00DB344A" w:rsidRDefault="006418CF" w:rsidP="006418CF">
      <w:pPr>
        <w:pStyle w:val="Stylodstavecslovan"/>
        <w:numPr>
          <w:ilvl w:val="0"/>
          <w:numId w:val="0"/>
        </w:numPr>
        <w:spacing w:line="276" w:lineRule="auto"/>
        <w:rPr>
          <w:rFonts w:ascii="Arial" w:hAnsi="Arial" w:cs="Arial"/>
          <w:sz w:val="20"/>
          <w:szCs w:val="20"/>
        </w:rPr>
      </w:pPr>
      <w:bookmarkStart w:id="116" w:name="_Ref191791005"/>
      <w:bookmarkStart w:id="117" w:name="_Ref410819171"/>
      <w:r>
        <w:rPr>
          <w:rFonts w:ascii="Arial" w:hAnsi="Arial" w:cs="Arial"/>
          <w:sz w:val="20"/>
          <w:szCs w:val="20"/>
        </w:rPr>
        <w:lastRenderedPageBreak/>
        <w:t>9.5</w:t>
      </w:r>
      <w:r>
        <w:rPr>
          <w:rFonts w:ascii="Arial" w:hAnsi="Arial" w:cs="Arial"/>
          <w:sz w:val="20"/>
          <w:szCs w:val="20"/>
        </w:rPr>
        <w:tab/>
      </w:r>
      <w:r w:rsidR="002F4BC6" w:rsidRPr="00DB344A">
        <w:rPr>
          <w:rFonts w:ascii="Arial" w:hAnsi="Arial" w:cs="Arial"/>
          <w:sz w:val="20"/>
          <w:szCs w:val="20"/>
        </w:rPr>
        <w:t xml:space="preserve">Účastník zadávacího řízení </w:t>
      </w:r>
      <w:r w:rsidR="007F279B" w:rsidRPr="00DB344A">
        <w:rPr>
          <w:rFonts w:ascii="Arial" w:hAnsi="Arial" w:cs="Arial"/>
          <w:sz w:val="20"/>
          <w:szCs w:val="20"/>
        </w:rPr>
        <w:t xml:space="preserve">předloží </w:t>
      </w:r>
      <w:r w:rsidR="004D6976" w:rsidRPr="00DB344A">
        <w:rPr>
          <w:rFonts w:ascii="Arial" w:hAnsi="Arial" w:cs="Arial"/>
          <w:sz w:val="20"/>
          <w:szCs w:val="20"/>
        </w:rPr>
        <w:t xml:space="preserve">předběžnou </w:t>
      </w:r>
      <w:r w:rsidR="007F279B" w:rsidRPr="00DB344A">
        <w:rPr>
          <w:rFonts w:ascii="Arial" w:hAnsi="Arial" w:cs="Arial"/>
          <w:sz w:val="20"/>
          <w:szCs w:val="20"/>
        </w:rPr>
        <w:t xml:space="preserve">nabídku ve dvou výtiscích, z nichž jeden bude označen na krycím listě názvem „Originál“ a jeden „Kopie“, přičemž jak originál, tak i kopie musí být v jedné obálce. Pro vyloučení jakýchkoliv pochybností zadavatel uvádí, že výtisk s označením „Kopie“ bude obsahovat prosté kopie dokumentů, obsažených ve výtisku s označením „Originál“. Všechny listy </w:t>
      </w:r>
      <w:r w:rsidR="004D6976" w:rsidRPr="00DB344A">
        <w:rPr>
          <w:rFonts w:ascii="Arial" w:hAnsi="Arial" w:cs="Arial"/>
          <w:sz w:val="20"/>
          <w:szCs w:val="20"/>
        </w:rPr>
        <w:t xml:space="preserve">předběžné </w:t>
      </w:r>
      <w:r w:rsidR="007F279B" w:rsidRPr="00DB344A">
        <w:rPr>
          <w:rFonts w:ascii="Arial" w:hAnsi="Arial" w:cs="Arial"/>
          <w:sz w:val="20"/>
          <w:szCs w:val="20"/>
        </w:rPr>
        <w:t>nabídky budou navzájem pevně spojeny či sešity tak, aby byly dostatečně zabezpečeny před jejich vyjmutím z</w:t>
      </w:r>
      <w:r w:rsidR="004D6976" w:rsidRPr="00DB344A">
        <w:rPr>
          <w:rFonts w:ascii="Arial" w:hAnsi="Arial" w:cs="Arial"/>
          <w:sz w:val="20"/>
          <w:szCs w:val="20"/>
        </w:rPr>
        <w:t xml:space="preserve"> předběžné</w:t>
      </w:r>
      <w:r w:rsidR="007F279B" w:rsidRPr="00DB344A">
        <w:rPr>
          <w:rFonts w:ascii="Arial" w:hAnsi="Arial" w:cs="Arial"/>
          <w:sz w:val="20"/>
          <w:szCs w:val="20"/>
        </w:rPr>
        <w:t xml:space="preserve"> nabídky. Všechny výtisky budou řádně čitelné, bez škrtů a přepisů. Krycí list musí obsahovat, vedle čísla výtisku a označení, zda jde o originál či kopii, též údaje dle ustanovení odst. </w:t>
      </w:r>
      <w:r w:rsidR="00EA356C" w:rsidRPr="00DB344A">
        <w:rPr>
          <w:rFonts w:ascii="Arial" w:hAnsi="Arial" w:cs="Arial"/>
          <w:sz w:val="20"/>
          <w:szCs w:val="20"/>
          <w:highlight w:val="yellow"/>
        </w:rPr>
        <w:fldChar w:fldCharType="begin"/>
      </w:r>
      <w:r w:rsidR="00EA356C" w:rsidRPr="00DB344A">
        <w:rPr>
          <w:rFonts w:ascii="Arial" w:hAnsi="Arial" w:cs="Arial"/>
          <w:sz w:val="20"/>
          <w:szCs w:val="20"/>
        </w:rPr>
        <w:instrText xml:space="preserve"> REF _Ref410839189 \r \h </w:instrText>
      </w:r>
      <w:r w:rsidR="00DB344A" w:rsidRPr="00DB344A">
        <w:rPr>
          <w:rFonts w:ascii="Arial" w:hAnsi="Arial" w:cs="Arial"/>
          <w:sz w:val="20"/>
          <w:szCs w:val="20"/>
          <w:highlight w:val="yellow"/>
        </w:rPr>
        <w:instrText xml:space="preserve"> \* MERGEFORMAT </w:instrText>
      </w:r>
      <w:r w:rsidR="00EA356C" w:rsidRPr="00DB344A">
        <w:rPr>
          <w:rFonts w:ascii="Arial" w:hAnsi="Arial" w:cs="Arial"/>
          <w:sz w:val="20"/>
          <w:szCs w:val="20"/>
          <w:highlight w:val="yellow"/>
        </w:rPr>
      </w:r>
      <w:r w:rsidR="00EA356C" w:rsidRPr="00DB344A">
        <w:rPr>
          <w:rFonts w:ascii="Arial" w:hAnsi="Arial" w:cs="Arial"/>
          <w:sz w:val="20"/>
          <w:szCs w:val="20"/>
          <w:highlight w:val="yellow"/>
        </w:rPr>
        <w:fldChar w:fldCharType="separate"/>
      </w:r>
      <w:r w:rsidR="00E538DE" w:rsidRPr="00DB344A">
        <w:rPr>
          <w:rFonts w:ascii="Arial" w:hAnsi="Arial" w:cs="Arial"/>
          <w:sz w:val="20"/>
          <w:szCs w:val="20"/>
        </w:rPr>
        <w:t>9.3</w:t>
      </w:r>
      <w:r w:rsidR="00EA356C" w:rsidRPr="00DB344A">
        <w:rPr>
          <w:rFonts w:ascii="Arial" w:hAnsi="Arial" w:cs="Arial"/>
          <w:sz w:val="20"/>
          <w:szCs w:val="20"/>
          <w:highlight w:val="yellow"/>
        </w:rPr>
        <w:fldChar w:fldCharType="end"/>
      </w:r>
      <w:r w:rsidR="007F279B" w:rsidRPr="00DB344A">
        <w:rPr>
          <w:rFonts w:ascii="Arial" w:hAnsi="Arial" w:cs="Arial"/>
          <w:sz w:val="20"/>
          <w:szCs w:val="20"/>
        </w:rPr>
        <w:t xml:space="preserve"> zadávací dokumentace. Všechny stránky </w:t>
      </w:r>
      <w:r w:rsidR="004D6976" w:rsidRPr="00DB344A">
        <w:rPr>
          <w:rFonts w:ascii="Arial" w:hAnsi="Arial" w:cs="Arial"/>
          <w:sz w:val="20"/>
          <w:szCs w:val="20"/>
        </w:rPr>
        <w:t xml:space="preserve">předběžné </w:t>
      </w:r>
      <w:r w:rsidR="007F279B" w:rsidRPr="00DB344A">
        <w:rPr>
          <w:rFonts w:ascii="Arial" w:hAnsi="Arial" w:cs="Arial"/>
          <w:sz w:val="20"/>
          <w:szCs w:val="20"/>
        </w:rPr>
        <w:t>nabídky, resp. jednotlivých výtisků, budou očíslovány vzestupnou kontinuální řadou; není třeba číslovat originály či úředně ověřené kopie požadovaných dokumentů.</w:t>
      </w:r>
      <w:bookmarkEnd w:id="115"/>
      <w:bookmarkEnd w:id="116"/>
      <w:bookmarkEnd w:id="117"/>
    </w:p>
    <w:p w14:paraId="4E9EEFB6" w14:textId="4600F0A1" w:rsidR="007F279B" w:rsidRPr="00DB344A" w:rsidRDefault="006418CF" w:rsidP="006418CF">
      <w:pPr>
        <w:pStyle w:val="Stylodstavecslovan"/>
        <w:numPr>
          <w:ilvl w:val="0"/>
          <w:numId w:val="0"/>
        </w:numPr>
        <w:spacing w:line="276" w:lineRule="auto"/>
        <w:rPr>
          <w:rFonts w:ascii="Arial" w:hAnsi="Arial" w:cs="Arial"/>
          <w:sz w:val="20"/>
          <w:szCs w:val="20"/>
        </w:rPr>
      </w:pPr>
      <w:r>
        <w:rPr>
          <w:rFonts w:ascii="Arial" w:hAnsi="Arial" w:cs="Arial"/>
          <w:sz w:val="20"/>
          <w:szCs w:val="20"/>
        </w:rPr>
        <w:t>9.6</w:t>
      </w:r>
      <w:r>
        <w:rPr>
          <w:rFonts w:ascii="Arial" w:hAnsi="Arial" w:cs="Arial"/>
          <w:sz w:val="20"/>
          <w:szCs w:val="20"/>
        </w:rPr>
        <w:tab/>
      </w:r>
      <w:r w:rsidR="002F4BC6" w:rsidRPr="00DB344A">
        <w:rPr>
          <w:rFonts w:ascii="Arial" w:hAnsi="Arial" w:cs="Arial"/>
          <w:sz w:val="20"/>
          <w:szCs w:val="20"/>
        </w:rPr>
        <w:t xml:space="preserve">Účastník zadávacího řízení </w:t>
      </w:r>
      <w:r w:rsidR="007F279B" w:rsidRPr="00DB344A">
        <w:rPr>
          <w:rFonts w:ascii="Arial" w:hAnsi="Arial" w:cs="Arial"/>
          <w:sz w:val="20"/>
          <w:szCs w:val="20"/>
        </w:rPr>
        <w:t xml:space="preserve">v nabídce výslovně uvede jednu kontaktní adresu pro písemný styk mezi </w:t>
      </w:r>
      <w:r w:rsidR="007C0E72" w:rsidRPr="00DB344A">
        <w:rPr>
          <w:rFonts w:ascii="Arial" w:hAnsi="Arial" w:cs="Arial"/>
          <w:sz w:val="20"/>
          <w:szCs w:val="20"/>
        </w:rPr>
        <w:t xml:space="preserve">ním </w:t>
      </w:r>
      <w:r w:rsidR="007F279B" w:rsidRPr="00DB344A">
        <w:rPr>
          <w:rFonts w:ascii="Arial" w:hAnsi="Arial" w:cs="Arial"/>
          <w:sz w:val="20"/>
          <w:szCs w:val="20"/>
        </w:rPr>
        <w:t>a zadavatelem.</w:t>
      </w:r>
    </w:p>
    <w:p w14:paraId="4E9EEFB8" w14:textId="63201A2A" w:rsidR="007F279B" w:rsidRPr="00DB344A" w:rsidRDefault="006418CF" w:rsidP="006418CF">
      <w:pPr>
        <w:pStyle w:val="Stylodstavecslovan"/>
        <w:numPr>
          <w:ilvl w:val="0"/>
          <w:numId w:val="0"/>
        </w:numPr>
        <w:spacing w:line="276" w:lineRule="auto"/>
        <w:rPr>
          <w:rFonts w:ascii="Arial" w:hAnsi="Arial" w:cs="Arial"/>
          <w:sz w:val="20"/>
          <w:szCs w:val="20"/>
        </w:rPr>
      </w:pPr>
      <w:bookmarkStart w:id="118" w:name="_Ref131226724"/>
      <w:bookmarkStart w:id="119" w:name="_Ref191791018"/>
      <w:r>
        <w:rPr>
          <w:rFonts w:ascii="Arial" w:hAnsi="Arial" w:cs="Arial"/>
          <w:sz w:val="20"/>
          <w:szCs w:val="20"/>
        </w:rPr>
        <w:t>9.7</w:t>
      </w:r>
      <w:r>
        <w:rPr>
          <w:rFonts w:ascii="Arial" w:hAnsi="Arial" w:cs="Arial"/>
          <w:sz w:val="20"/>
          <w:szCs w:val="20"/>
        </w:rPr>
        <w:tab/>
      </w:r>
      <w:r w:rsidR="004D6976" w:rsidRPr="00DB344A">
        <w:rPr>
          <w:rFonts w:ascii="Arial" w:hAnsi="Arial" w:cs="Arial"/>
          <w:sz w:val="20"/>
          <w:szCs w:val="20"/>
        </w:rPr>
        <w:t>Předběžná n</w:t>
      </w:r>
      <w:r w:rsidR="007F279B" w:rsidRPr="00DB344A">
        <w:rPr>
          <w:rFonts w:ascii="Arial" w:hAnsi="Arial" w:cs="Arial"/>
          <w:sz w:val="20"/>
          <w:szCs w:val="20"/>
        </w:rPr>
        <w:t>abídka bude předložena v následující struktuře:</w:t>
      </w:r>
      <w:bookmarkEnd w:id="118"/>
      <w:bookmarkEnd w:id="119"/>
    </w:p>
    <w:p w14:paraId="4E9EEFB9" w14:textId="0EF33637" w:rsidR="007F279B" w:rsidRPr="00DB344A" w:rsidRDefault="007F279B" w:rsidP="00A456B2">
      <w:pPr>
        <w:pStyle w:val="Svtlmkazvraznn31"/>
        <w:numPr>
          <w:ilvl w:val="0"/>
          <w:numId w:val="4"/>
        </w:numPr>
        <w:spacing w:before="240" w:after="120" w:line="276" w:lineRule="auto"/>
        <w:ind w:left="714" w:hanging="357"/>
        <w:jc w:val="both"/>
        <w:rPr>
          <w:rFonts w:cs="Arial"/>
        </w:rPr>
      </w:pPr>
      <w:r w:rsidRPr="00DB344A">
        <w:rPr>
          <w:rFonts w:cs="Arial"/>
        </w:rPr>
        <w:t xml:space="preserve">krycí list </w:t>
      </w:r>
      <w:r w:rsidR="004D6976" w:rsidRPr="00DB344A">
        <w:rPr>
          <w:rFonts w:cs="Arial"/>
        </w:rPr>
        <w:t xml:space="preserve">předběžné </w:t>
      </w:r>
      <w:r w:rsidRPr="00DB344A">
        <w:rPr>
          <w:rFonts w:cs="Arial"/>
        </w:rPr>
        <w:t>nabídky</w:t>
      </w:r>
      <w:r w:rsidR="00C931AE" w:rsidRPr="00DB344A">
        <w:rPr>
          <w:rFonts w:cs="Arial"/>
        </w:rPr>
        <w:t xml:space="preserve"> včetně přílohy „Nabídkový list“</w:t>
      </w:r>
      <w:r w:rsidRPr="00DB344A">
        <w:rPr>
          <w:rFonts w:cs="Arial"/>
        </w:rPr>
        <w:t xml:space="preserve"> (příloha č. 1 této zadávací dokumentace);</w:t>
      </w:r>
    </w:p>
    <w:p w14:paraId="4E9EEFBA" w14:textId="77777777" w:rsidR="007F279B" w:rsidRPr="00DB344A" w:rsidRDefault="007F279B" w:rsidP="00A456B2">
      <w:pPr>
        <w:pStyle w:val="Svtlmkazvraznn31"/>
        <w:numPr>
          <w:ilvl w:val="0"/>
          <w:numId w:val="4"/>
        </w:numPr>
        <w:spacing w:before="240" w:after="120" w:line="276" w:lineRule="auto"/>
        <w:jc w:val="both"/>
        <w:rPr>
          <w:rFonts w:cs="Arial"/>
        </w:rPr>
      </w:pPr>
      <w:r w:rsidRPr="00DB344A">
        <w:rPr>
          <w:rFonts w:cs="Arial"/>
        </w:rPr>
        <w:t>obsah nabídky s uvedením čísel stran kapitol nabídky, včetně seznamu příloh;</w:t>
      </w:r>
    </w:p>
    <w:p w14:paraId="4E9EEFBB" w14:textId="56DB7708" w:rsidR="007F279B" w:rsidRPr="00DB344A" w:rsidRDefault="007F279B" w:rsidP="00A456B2">
      <w:pPr>
        <w:pStyle w:val="Svtlmkazvraznn31"/>
        <w:numPr>
          <w:ilvl w:val="0"/>
          <w:numId w:val="4"/>
        </w:numPr>
        <w:spacing w:before="240" w:after="120" w:line="276" w:lineRule="auto"/>
        <w:jc w:val="both"/>
        <w:rPr>
          <w:rFonts w:cs="Arial"/>
        </w:rPr>
      </w:pPr>
      <w:r w:rsidRPr="00DB344A">
        <w:rPr>
          <w:rFonts w:cs="Arial"/>
        </w:rPr>
        <w:t xml:space="preserve">identifikační údaje </w:t>
      </w:r>
      <w:r w:rsidR="004D6976" w:rsidRPr="00DB344A">
        <w:rPr>
          <w:rFonts w:cs="Arial"/>
        </w:rPr>
        <w:t>účastníka zadávacího říz</w:t>
      </w:r>
      <w:r w:rsidR="000479DE" w:rsidRPr="00DB344A">
        <w:rPr>
          <w:rFonts w:cs="Arial"/>
        </w:rPr>
        <w:t xml:space="preserve">ení </w:t>
      </w:r>
      <w:r w:rsidRPr="00DB344A">
        <w:rPr>
          <w:rFonts w:cs="Arial"/>
        </w:rPr>
        <w:t>a kontaktní adresa pro písemný styk;</w:t>
      </w:r>
    </w:p>
    <w:p w14:paraId="4E9EEFBF" w14:textId="4ADBC8C9" w:rsidR="007F279B" w:rsidRPr="00DB344A" w:rsidRDefault="007F279B" w:rsidP="00A456B2">
      <w:pPr>
        <w:pStyle w:val="Svtlmkazvraznn31"/>
        <w:numPr>
          <w:ilvl w:val="0"/>
          <w:numId w:val="4"/>
        </w:numPr>
        <w:spacing w:before="240" w:after="120" w:line="276" w:lineRule="auto"/>
        <w:jc w:val="both"/>
        <w:rPr>
          <w:rFonts w:cs="Arial"/>
        </w:rPr>
      </w:pPr>
      <w:r w:rsidRPr="00DB344A">
        <w:rPr>
          <w:rFonts w:cs="Arial"/>
        </w:rPr>
        <w:t xml:space="preserve">návrh </w:t>
      </w:r>
      <w:r w:rsidR="00042FA6" w:rsidRPr="00DB344A">
        <w:rPr>
          <w:rFonts w:cs="Arial"/>
        </w:rPr>
        <w:t xml:space="preserve">rámcové </w:t>
      </w:r>
      <w:r w:rsidR="000479DE" w:rsidRPr="00DB344A">
        <w:rPr>
          <w:rFonts w:cs="Arial"/>
        </w:rPr>
        <w:t xml:space="preserve">dohody </w:t>
      </w:r>
      <w:r w:rsidRPr="00DB344A">
        <w:rPr>
          <w:rFonts w:cs="Arial"/>
        </w:rPr>
        <w:t>podepsaný osobou oprávněnou za</w:t>
      </w:r>
      <w:r w:rsidR="002D3C16" w:rsidRPr="00DB344A">
        <w:rPr>
          <w:rFonts w:cs="Arial"/>
        </w:rPr>
        <w:t>stupovat</w:t>
      </w:r>
      <w:r w:rsidRPr="00DB344A">
        <w:rPr>
          <w:rFonts w:cs="Arial"/>
        </w:rPr>
        <w:t xml:space="preserve"> </w:t>
      </w:r>
      <w:r w:rsidR="000479DE" w:rsidRPr="00DB344A">
        <w:rPr>
          <w:rFonts w:cs="Arial"/>
        </w:rPr>
        <w:t xml:space="preserve">účastníka zadávacího řízení </w:t>
      </w:r>
      <w:r w:rsidRPr="00DB344A">
        <w:rPr>
          <w:rFonts w:cs="Arial"/>
        </w:rPr>
        <w:t>včetně doplnění všech požadovaných příloh;</w:t>
      </w:r>
    </w:p>
    <w:p w14:paraId="428C23AF" w14:textId="198CC64B" w:rsidR="00EB2ACC" w:rsidRPr="00DB344A" w:rsidRDefault="00EB2ACC" w:rsidP="00A456B2">
      <w:pPr>
        <w:pStyle w:val="Svtlmkazvraznn31"/>
        <w:numPr>
          <w:ilvl w:val="0"/>
          <w:numId w:val="4"/>
        </w:numPr>
        <w:spacing w:before="240" w:after="120" w:line="276" w:lineRule="auto"/>
        <w:jc w:val="both"/>
        <w:rPr>
          <w:rFonts w:cs="Arial"/>
        </w:rPr>
      </w:pPr>
      <w:r w:rsidRPr="00DB344A">
        <w:rPr>
          <w:rFonts w:cs="Arial"/>
        </w:rPr>
        <w:t>další doklady a dokumenty vyžadované touto zadávací dokumentací či obecně závaznými právními předpisy;</w:t>
      </w:r>
    </w:p>
    <w:p w14:paraId="4E9EEFC0" w14:textId="77777777" w:rsidR="007F279B" w:rsidRPr="00DB344A" w:rsidRDefault="007F279B" w:rsidP="00A456B2">
      <w:pPr>
        <w:pStyle w:val="Svtlmkazvraznn31"/>
        <w:numPr>
          <w:ilvl w:val="0"/>
          <w:numId w:val="4"/>
        </w:numPr>
        <w:spacing w:before="240" w:after="120" w:line="276" w:lineRule="auto"/>
        <w:jc w:val="both"/>
        <w:rPr>
          <w:rFonts w:cs="Arial"/>
        </w:rPr>
      </w:pPr>
      <w:r w:rsidRPr="00DB344A">
        <w:rPr>
          <w:rFonts w:cs="Arial"/>
        </w:rPr>
        <w:t>prohlášení o počtu číslovaných listů a o celkovém počtu listů.</w:t>
      </w:r>
    </w:p>
    <w:p w14:paraId="4E9EEFC1" w14:textId="4B1B9335" w:rsidR="007F279B" w:rsidRPr="00DB344A" w:rsidRDefault="006418CF" w:rsidP="006418CF">
      <w:pPr>
        <w:pStyle w:val="Stylodstavecslovan"/>
        <w:numPr>
          <w:ilvl w:val="0"/>
          <w:numId w:val="0"/>
        </w:numPr>
        <w:spacing w:line="276" w:lineRule="auto"/>
        <w:rPr>
          <w:rFonts w:ascii="Arial" w:hAnsi="Arial" w:cs="Arial"/>
          <w:sz w:val="20"/>
          <w:szCs w:val="20"/>
        </w:rPr>
      </w:pPr>
      <w:bookmarkStart w:id="120" w:name="_Ref307991758"/>
      <w:r>
        <w:rPr>
          <w:rFonts w:ascii="Arial" w:hAnsi="Arial" w:cs="Arial"/>
          <w:sz w:val="20"/>
          <w:szCs w:val="20"/>
        </w:rPr>
        <w:t>9.8</w:t>
      </w:r>
      <w:r>
        <w:rPr>
          <w:rFonts w:ascii="Arial" w:hAnsi="Arial" w:cs="Arial"/>
          <w:sz w:val="20"/>
          <w:szCs w:val="20"/>
        </w:rPr>
        <w:tab/>
      </w:r>
      <w:r w:rsidR="007F279B" w:rsidRPr="00DB344A">
        <w:rPr>
          <w:rFonts w:ascii="Arial" w:hAnsi="Arial" w:cs="Arial"/>
          <w:sz w:val="20"/>
          <w:szCs w:val="20"/>
        </w:rPr>
        <w:t xml:space="preserve">Zadavatel doporučuje, aby </w:t>
      </w:r>
      <w:r w:rsidR="000479DE" w:rsidRPr="00DB344A">
        <w:rPr>
          <w:rFonts w:ascii="Arial" w:hAnsi="Arial" w:cs="Arial"/>
          <w:sz w:val="20"/>
          <w:szCs w:val="20"/>
        </w:rPr>
        <w:t xml:space="preserve">účastníci zadávacího řízení </w:t>
      </w:r>
      <w:r w:rsidR="007F279B" w:rsidRPr="00DB344A">
        <w:rPr>
          <w:rFonts w:ascii="Arial" w:hAnsi="Arial" w:cs="Arial"/>
          <w:sz w:val="20"/>
          <w:szCs w:val="20"/>
        </w:rPr>
        <w:t xml:space="preserve">ve své nabídce uvedené jednotlivé součásti </w:t>
      </w:r>
      <w:r w:rsidR="004D6976" w:rsidRPr="00DB344A">
        <w:rPr>
          <w:rFonts w:ascii="Arial" w:hAnsi="Arial" w:cs="Arial"/>
          <w:sz w:val="20"/>
          <w:szCs w:val="20"/>
        </w:rPr>
        <w:t xml:space="preserve">předběžné </w:t>
      </w:r>
      <w:r w:rsidR="007F279B" w:rsidRPr="00DB344A">
        <w:rPr>
          <w:rFonts w:ascii="Arial" w:hAnsi="Arial" w:cs="Arial"/>
          <w:sz w:val="20"/>
          <w:szCs w:val="20"/>
        </w:rPr>
        <w:t xml:space="preserve">nabídky zřetelně oddělili barevnými předělovými listy. Požadavky na členění </w:t>
      </w:r>
      <w:r w:rsidR="004D6976" w:rsidRPr="00DB344A">
        <w:rPr>
          <w:rFonts w:ascii="Arial" w:hAnsi="Arial" w:cs="Arial"/>
          <w:sz w:val="20"/>
          <w:szCs w:val="20"/>
        </w:rPr>
        <w:t xml:space="preserve">předběžné </w:t>
      </w:r>
      <w:r w:rsidR="007F279B" w:rsidRPr="00DB344A">
        <w:rPr>
          <w:rFonts w:ascii="Arial" w:hAnsi="Arial" w:cs="Arial"/>
          <w:sz w:val="20"/>
          <w:szCs w:val="20"/>
        </w:rPr>
        <w:t>nabídky mají doporučující charakter.</w:t>
      </w:r>
      <w:bookmarkEnd w:id="120"/>
    </w:p>
    <w:p w14:paraId="4E9EEFC2" w14:textId="393459AD" w:rsidR="007F279B" w:rsidRPr="00DB344A" w:rsidRDefault="006418CF" w:rsidP="006418CF">
      <w:pPr>
        <w:pStyle w:val="Stylodstavecslovan"/>
        <w:numPr>
          <w:ilvl w:val="0"/>
          <w:numId w:val="0"/>
        </w:numPr>
        <w:spacing w:line="276" w:lineRule="auto"/>
        <w:rPr>
          <w:rFonts w:ascii="Arial" w:hAnsi="Arial" w:cs="Arial"/>
          <w:sz w:val="20"/>
          <w:szCs w:val="20"/>
        </w:rPr>
      </w:pPr>
      <w:bookmarkStart w:id="121" w:name="_Toc305055012"/>
      <w:r>
        <w:rPr>
          <w:rFonts w:ascii="Arial" w:hAnsi="Arial" w:cs="Arial"/>
          <w:sz w:val="20"/>
          <w:szCs w:val="20"/>
        </w:rPr>
        <w:t>9.9</w:t>
      </w:r>
      <w:r>
        <w:rPr>
          <w:rFonts w:ascii="Arial" w:hAnsi="Arial" w:cs="Arial"/>
          <w:sz w:val="20"/>
          <w:szCs w:val="20"/>
        </w:rPr>
        <w:tab/>
      </w:r>
      <w:r w:rsidR="007F279B" w:rsidRPr="00DB344A">
        <w:rPr>
          <w:rFonts w:ascii="Arial" w:hAnsi="Arial" w:cs="Arial"/>
          <w:sz w:val="20"/>
          <w:szCs w:val="20"/>
        </w:rPr>
        <w:t xml:space="preserve">Požadavky na formu a členění </w:t>
      </w:r>
      <w:r w:rsidR="004D6976" w:rsidRPr="00DB344A">
        <w:rPr>
          <w:rFonts w:ascii="Arial" w:hAnsi="Arial" w:cs="Arial"/>
          <w:sz w:val="20"/>
          <w:szCs w:val="20"/>
        </w:rPr>
        <w:t xml:space="preserve">předběžné </w:t>
      </w:r>
      <w:r w:rsidR="00BB1DAF">
        <w:rPr>
          <w:rFonts w:ascii="Arial" w:hAnsi="Arial" w:cs="Arial"/>
          <w:sz w:val="20"/>
          <w:szCs w:val="20"/>
        </w:rPr>
        <w:t>nabídky uvedené v </w:t>
      </w:r>
      <w:r w:rsidR="007F279B" w:rsidRPr="00DB344A">
        <w:rPr>
          <w:rFonts w:ascii="Arial" w:hAnsi="Arial" w:cs="Arial"/>
          <w:sz w:val="20"/>
          <w:szCs w:val="20"/>
        </w:rPr>
        <w:t>odst.</w:t>
      </w:r>
      <w:r w:rsidR="00D26582" w:rsidRPr="00DB344A">
        <w:rPr>
          <w:rFonts w:ascii="Arial" w:hAnsi="Arial" w:cs="Arial"/>
          <w:sz w:val="20"/>
          <w:szCs w:val="20"/>
        </w:rPr>
        <w:t xml:space="preserve"> </w:t>
      </w:r>
      <w:r w:rsidR="00E42E9D" w:rsidRPr="00DB344A">
        <w:rPr>
          <w:rFonts w:ascii="Arial" w:hAnsi="Arial" w:cs="Arial"/>
          <w:sz w:val="20"/>
          <w:szCs w:val="20"/>
        </w:rPr>
        <w:t>9.7</w:t>
      </w:r>
      <w:r w:rsidR="007F279B" w:rsidRPr="00DB344A">
        <w:rPr>
          <w:rFonts w:ascii="Arial" w:hAnsi="Arial" w:cs="Arial"/>
          <w:sz w:val="20"/>
          <w:szCs w:val="20"/>
        </w:rPr>
        <w:t xml:space="preserve"> této zadávací dokumentace mají doporučující charakter.</w:t>
      </w:r>
      <w:bookmarkEnd w:id="121"/>
    </w:p>
    <w:p w14:paraId="113BDF2E" w14:textId="789373FD" w:rsidR="00CC5ECD" w:rsidRPr="00DB344A" w:rsidRDefault="006418CF" w:rsidP="00DB344A">
      <w:pPr>
        <w:pStyle w:val="Stylodstavecslovan"/>
        <w:numPr>
          <w:ilvl w:val="0"/>
          <w:numId w:val="0"/>
        </w:numPr>
        <w:spacing w:line="276" w:lineRule="auto"/>
        <w:rPr>
          <w:rFonts w:ascii="Arial" w:hAnsi="Arial" w:cs="Arial"/>
          <w:sz w:val="20"/>
          <w:szCs w:val="20"/>
        </w:rPr>
      </w:pPr>
      <w:r>
        <w:rPr>
          <w:rFonts w:ascii="Arial" w:hAnsi="Arial" w:cs="Arial"/>
          <w:sz w:val="20"/>
          <w:szCs w:val="20"/>
        </w:rPr>
        <w:t>9.10</w:t>
      </w:r>
      <w:r>
        <w:rPr>
          <w:rFonts w:ascii="Arial" w:hAnsi="Arial" w:cs="Arial"/>
          <w:sz w:val="20"/>
          <w:szCs w:val="20"/>
        </w:rPr>
        <w:tab/>
      </w:r>
      <w:r w:rsidR="00B562F9" w:rsidRPr="00DB344A">
        <w:rPr>
          <w:rFonts w:ascii="Arial" w:hAnsi="Arial" w:cs="Arial"/>
          <w:sz w:val="20"/>
          <w:szCs w:val="20"/>
        </w:rPr>
        <w:t xml:space="preserve">S ohledem na možnost podání </w:t>
      </w:r>
      <w:r w:rsidR="004D6976" w:rsidRPr="00DB344A">
        <w:rPr>
          <w:rFonts w:ascii="Arial" w:hAnsi="Arial" w:cs="Arial"/>
          <w:sz w:val="20"/>
          <w:szCs w:val="20"/>
        </w:rPr>
        <w:t xml:space="preserve">předběžné </w:t>
      </w:r>
      <w:r w:rsidR="00B562F9" w:rsidRPr="00DB344A">
        <w:rPr>
          <w:rFonts w:ascii="Arial" w:hAnsi="Arial" w:cs="Arial"/>
          <w:sz w:val="20"/>
          <w:szCs w:val="20"/>
        </w:rPr>
        <w:t>nabídky</w:t>
      </w:r>
      <w:r w:rsidR="000D42A4" w:rsidRPr="00DB344A">
        <w:rPr>
          <w:rFonts w:ascii="Arial" w:hAnsi="Arial" w:cs="Arial"/>
          <w:sz w:val="20"/>
          <w:szCs w:val="20"/>
        </w:rPr>
        <w:t xml:space="preserve"> do dvou a více </w:t>
      </w:r>
      <w:r w:rsidR="00441651" w:rsidRPr="00DB344A">
        <w:rPr>
          <w:rFonts w:ascii="Arial" w:hAnsi="Arial" w:cs="Arial"/>
          <w:sz w:val="20"/>
          <w:szCs w:val="20"/>
        </w:rPr>
        <w:t xml:space="preserve">či všech </w:t>
      </w:r>
      <w:r w:rsidR="000D42A4" w:rsidRPr="00DB344A">
        <w:rPr>
          <w:rFonts w:ascii="Arial" w:hAnsi="Arial" w:cs="Arial"/>
          <w:sz w:val="20"/>
          <w:szCs w:val="20"/>
        </w:rPr>
        <w:t>částí veřejné zakázky</w:t>
      </w:r>
      <w:r w:rsidR="00783499" w:rsidRPr="00DB344A">
        <w:rPr>
          <w:rFonts w:ascii="Arial" w:hAnsi="Arial" w:cs="Arial"/>
          <w:sz w:val="20"/>
          <w:szCs w:val="20"/>
        </w:rPr>
        <w:t>,</w:t>
      </w:r>
      <w:r w:rsidR="000D42A4" w:rsidRPr="00DB344A">
        <w:rPr>
          <w:rFonts w:ascii="Arial" w:hAnsi="Arial" w:cs="Arial"/>
          <w:sz w:val="20"/>
          <w:szCs w:val="20"/>
        </w:rPr>
        <w:t xml:space="preserve"> </w:t>
      </w:r>
      <w:r w:rsidR="00783499" w:rsidRPr="00DB344A">
        <w:rPr>
          <w:rFonts w:ascii="Arial" w:hAnsi="Arial" w:cs="Arial"/>
          <w:sz w:val="20"/>
          <w:szCs w:val="20"/>
        </w:rPr>
        <w:t xml:space="preserve">jak je stanoveno v odst. </w:t>
      </w:r>
      <w:r w:rsidR="00783499" w:rsidRPr="00DB344A">
        <w:rPr>
          <w:rFonts w:ascii="Arial" w:hAnsi="Arial" w:cs="Arial"/>
          <w:sz w:val="20"/>
          <w:szCs w:val="20"/>
        </w:rPr>
        <w:fldChar w:fldCharType="begin"/>
      </w:r>
      <w:r w:rsidR="00783499" w:rsidRPr="00DB344A">
        <w:rPr>
          <w:rFonts w:ascii="Arial" w:hAnsi="Arial" w:cs="Arial"/>
          <w:sz w:val="20"/>
          <w:szCs w:val="20"/>
        </w:rPr>
        <w:instrText xml:space="preserve"> REF _Ref424727754 \r \h </w:instrText>
      </w:r>
      <w:r w:rsidR="00D7563E" w:rsidRPr="00DB344A">
        <w:rPr>
          <w:rFonts w:ascii="Arial" w:hAnsi="Arial" w:cs="Arial"/>
          <w:sz w:val="20"/>
          <w:szCs w:val="20"/>
        </w:rPr>
        <w:instrText xml:space="preserve"> \* MERGEFORMAT </w:instrText>
      </w:r>
      <w:r w:rsidR="00783499" w:rsidRPr="00DB344A">
        <w:rPr>
          <w:rFonts w:ascii="Arial" w:hAnsi="Arial" w:cs="Arial"/>
          <w:sz w:val="20"/>
          <w:szCs w:val="20"/>
        </w:rPr>
      </w:r>
      <w:r w:rsidR="00783499" w:rsidRPr="00DB344A">
        <w:rPr>
          <w:rFonts w:ascii="Arial" w:hAnsi="Arial" w:cs="Arial"/>
          <w:sz w:val="20"/>
          <w:szCs w:val="20"/>
        </w:rPr>
        <w:fldChar w:fldCharType="separate"/>
      </w:r>
      <w:r w:rsidR="00E538DE" w:rsidRPr="00DB344A">
        <w:rPr>
          <w:rFonts w:ascii="Arial" w:hAnsi="Arial" w:cs="Arial"/>
          <w:sz w:val="20"/>
          <w:szCs w:val="20"/>
        </w:rPr>
        <w:t>3.2</w:t>
      </w:r>
      <w:r w:rsidR="00783499" w:rsidRPr="00DB344A">
        <w:rPr>
          <w:rFonts w:ascii="Arial" w:hAnsi="Arial" w:cs="Arial"/>
          <w:sz w:val="20"/>
          <w:szCs w:val="20"/>
        </w:rPr>
        <w:fldChar w:fldCharType="end"/>
      </w:r>
      <w:r w:rsidR="00783499" w:rsidRPr="00DB344A">
        <w:rPr>
          <w:rFonts w:ascii="Arial" w:hAnsi="Arial" w:cs="Arial"/>
          <w:sz w:val="20"/>
          <w:szCs w:val="20"/>
        </w:rPr>
        <w:t xml:space="preserve"> této zadávací dokumentace, </w:t>
      </w:r>
      <w:r w:rsidR="000D42A4" w:rsidRPr="00DB344A">
        <w:rPr>
          <w:rFonts w:ascii="Arial" w:hAnsi="Arial" w:cs="Arial"/>
          <w:sz w:val="20"/>
          <w:szCs w:val="20"/>
        </w:rPr>
        <w:t xml:space="preserve">je nezbytné, aby </w:t>
      </w:r>
      <w:r w:rsidR="000479DE" w:rsidRPr="00DB344A">
        <w:rPr>
          <w:rFonts w:ascii="Arial" w:hAnsi="Arial" w:cs="Arial"/>
          <w:sz w:val="20"/>
          <w:szCs w:val="20"/>
        </w:rPr>
        <w:t xml:space="preserve">účastník zadávacího řízení </w:t>
      </w:r>
      <w:r w:rsidR="000D42A4" w:rsidRPr="00DB344A">
        <w:rPr>
          <w:rFonts w:ascii="Arial" w:hAnsi="Arial" w:cs="Arial"/>
          <w:sz w:val="20"/>
          <w:szCs w:val="20"/>
        </w:rPr>
        <w:t xml:space="preserve">podal </w:t>
      </w:r>
      <w:r w:rsidR="004D6976" w:rsidRPr="00DB344A">
        <w:rPr>
          <w:rFonts w:ascii="Arial" w:hAnsi="Arial" w:cs="Arial"/>
          <w:sz w:val="20"/>
          <w:szCs w:val="20"/>
        </w:rPr>
        <w:t xml:space="preserve">předběžnou </w:t>
      </w:r>
      <w:r w:rsidR="000D42A4" w:rsidRPr="00DB344A">
        <w:rPr>
          <w:rFonts w:ascii="Arial" w:hAnsi="Arial" w:cs="Arial"/>
          <w:sz w:val="20"/>
          <w:szCs w:val="20"/>
        </w:rPr>
        <w:t xml:space="preserve">nabídku pro každou část samostatně v samostatné </w:t>
      </w:r>
      <w:r w:rsidR="00492327" w:rsidRPr="00DB344A">
        <w:rPr>
          <w:rFonts w:ascii="Arial" w:hAnsi="Arial" w:cs="Arial"/>
          <w:sz w:val="20"/>
          <w:szCs w:val="20"/>
        </w:rPr>
        <w:t xml:space="preserve">obálce (a to </w:t>
      </w:r>
      <w:r w:rsidR="001C532C" w:rsidRPr="00DB344A">
        <w:rPr>
          <w:rFonts w:ascii="Arial" w:hAnsi="Arial" w:cs="Arial"/>
          <w:sz w:val="20"/>
          <w:szCs w:val="20"/>
        </w:rPr>
        <w:t xml:space="preserve">zejména </w:t>
      </w:r>
      <w:r w:rsidR="00492327" w:rsidRPr="00DB344A">
        <w:rPr>
          <w:rFonts w:ascii="Arial" w:hAnsi="Arial" w:cs="Arial"/>
          <w:sz w:val="20"/>
          <w:szCs w:val="20"/>
        </w:rPr>
        <w:t xml:space="preserve">s ohledem na </w:t>
      </w:r>
      <w:r w:rsidR="00AA0D39" w:rsidRPr="00DB344A">
        <w:rPr>
          <w:rFonts w:ascii="Arial" w:hAnsi="Arial" w:cs="Arial"/>
          <w:sz w:val="20"/>
          <w:szCs w:val="20"/>
        </w:rPr>
        <w:t xml:space="preserve">možné </w:t>
      </w:r>
      <w:r w:rsidR="00492327" w:rsidRPr="00DB344A">
        <w:rPr>
          <w:rFonts w:ascii="Arial" w:hAnsi="Arial" w:cs="Arial"/>
          <w:sz w:val="20"/>
          <w:szCs w:val="20"/>
        </w:rPr>
        <w:t>odlišn</w:t>
      </w:r>
      <w:r w:rsidR="00AA0D39" w:rsidRPr="00DB344A">
        <w:rPr>
          <w:rFonts w:ascii="Arial" w:hAnsi="Arial" w:cs="Arial"/>
          <w:sz w:val="20"/>
          <w:szCs w:val="20"/>
        </w:rPr>
        <w:t>é</w:t>
      </w:r>
      <w:r w:rsidR="00492327" w:rsidRPr="00DB344A">
        <w:rPr>
          <w:rFonts w:ascii="Arial" w:hAnsi="Arial" w:cs="Arial"/>
          <w:sz w:val="20"/>
          <w:szCs w:val="20"/>
        </w:rPr>
        <w:t xml:space="preserve"> stanoven</w:t>
      </w:r>
      <w:r w:rsidR="00AA0D39" w:rsidRPr="00DB344A">
        <w:rPr>
          <w:rFonts w:ascii="Arial" w:hAnsi="Arial" w:cs="Arial"/>
          <w:sz w:val="20"/>
          <w:szCs w:val="20"/>
        </w:rPr>
        <w:t>í</w:t>
      </w:r>
      <w:r w:rsidR="00492327" w:rsidRPr="00DB344A">
        <w:rPr>
          <w:rFonts w:ascii="Arial" w:hAnsi="Arial" w:cs="Arial"/>
          <w:sz w:val="20"/>
          <w:szCs w:val="20"/>
        </w:rPr>
        <w:t xml:space="preserve"> lhůt pro podání nabídek a </w:t>
      </w:r>
      <w:r w:rsidR="00AA0D39" w:rsidRPr="00DB344A">
        <w:rPr>
          <w:rFonts w:ascii="Arial" w:hAnsi="Arial" w:cs="Arial"/>
          <w:sz w:val="20"/>
          <w:szCs w:val="20"/>
        </w:rPr>
        <w:t xml:space="preserve">termínů </w:t>
      </w:r>
      <w:r w:rsidR="00492327" w:rsidRPr="00DB344A">
        <w:rPr>
          <w:rFonts w:ascii="Arial" w:hAnsi="Arial" w:cs="Arial"/>
          <w:sz w:val="20"/>
          <w:szCs w:val="20"/>
        </w:rPr>
        <w:t>otevírání obálek). V opačném případě</w:t>
      </w:r>
      <w:r w:rsidR="0093626D" w:rsidRPr="00DB344A">
        <w:rPr>
          <w:rFonts w:ascii="Arial" w:hAnsi="Arial" w:cs="Arial"/>
          <w:sz w:val="20"/>
          <w:szCs w:val="20"/>
        </w:rPr>
        <w:t xml:space="preserve"> </w:t>
      </w:r>
      <w:r w:rsidR="00492327" w:rsidRPr="00DB344A">
        <w:rPr>
          <w:rFonts w:ascii="Arial" w:hAnsi="Arial" w:cs="Arial"/>
          <w:sz w:val="20"/>
          <w:szCs w:val="20"/>
        </w:rPr>
        <w:t xml:space="preserve">(podání nabídek do více nebo všech částí veřejné zakázky v jedné obálce) budou všechny tyto </w:t>
      </w:r>
      <w:r w:rsidR="004D6976" w:rsidRPr="00DB344A">
        <w:rPr>
          <w:rFonts w:ascii="Arial" w:hAnsi="Arial" w:cs="Arial"/>
          <w:sz w:val="20"/>
          <w:szCs w:val="20"/>
        </w:rPr>
        <w:t xml:space="preserve">předběžné </w:t>
      </w:r>
      <w:r w:rsidR="00492327" w:rsidRPr="00DB344A">
        <w:rPr>
          <w:rFonts w:ascii="Arial" w:hAnsi="Arial" w:cs="Arial"/>
          <w:sz w:val="20"/>
          <w:szCs w:val="20"/>
        </w:rPr>
        <w:t>nabídky pro rozpor se závaznými požadavky zadavatele a v souladu se zásadou transparentnosti vyřazeny.</w:t>
      </w:r>
    </w:p>
    <w:p w14:paraId="54ECA32B" w14:textId="58EAFB41" w:rsidR="00CC5ECD" w:rsidRPr="00DB344A" w:rsidRDefault="006418CF" w:rsidP="00BB1DAF">
      <w:pPr>
        <w:pStyle w:val="Stylodstavecslovan"/>
        <w:numPr>
          <w:ilvl w:val="0"/>
          <w:numId w:val="0"/>
        </w:numPr>
        <w:spacing w:line="276" w:lineRule="auto"/>
        <w:rPr>
          <w:rFonts w:ascii="Arial" w:hAnsi="Arial" w:cs="Arial"/>
          <w:sz w:val="20"/>
          <w:szCs w:val="20"/>
        </w:rPr>
      </w:pPr>
      <w:r>
        <w:rPr>
          <w:rFonts w:ascii="Arial" w:hAnsi="Arial" w:cs="Arial"/>
          <w:sz w:val="20"/>
          <w:szCs w:val="20"/>
        </w:rPr>
        <w:t>9.11</w:t>
      </w:r>
      <w:r>
        <w:rPr>
          <w:rFonts w:ascii="Arial" w:hAnsi="Arial" w:cs="Arial"/>
          <w:sz w:val="20"/>
          <w:szCs w:val="20"/>
        </w:rPr>
        <w:tab/>
      </w:r>
      <w:r w:rsidR="00CC5ECD" w:rsidRPr="00DB344A">
        <w:rPr>
          <w:rFonts w:ascii="Arial" w:hAnsi="Arial" w:cs="Arial"/>
          <w:sz w:val="20"/>
          <w:szCs w:val="20"/>
        </w:rPr>
        <w:t xml:space="preserve">Podáním </w:t>
      </w:r>
      <w:r w:rsidR="004D6976" w:rsidRPr="00DB344A">
        <w:rPr>
          <w:rFonts w:ascii="Arial" w:hAnsi="Arial" w:cs="Arial"/>
          <w:sz w:val="20"/>
          <w:szCs w:val="20"/>
        </w:rPr>
        <w:t xml:space="preserve">předběžné </w:t>
      </w:r>
      <w:r w:rsidR="00CC5ECD" w:rsidRPr="00DB344A">
        <w:rPr>
          <w:rFonts w:ascii="Arial" w:hAnsi="Arial" w:cs="Arial"/>
          <w:sz w:val="20"/>
          <w:szCs w:val="20"/>
        </w:rPr>
        <w:t>nabídky žádnému z</w:t>
      </w:r>
      <w:r w:rsidR="000479DE" w:rsidRPr="00DB344A">
        <w:rPr>
          <w:rFonts w:ascii="Arial" w:hAnsi="Arial" w:cs="Arial"/>
          <w:sz w:val="20"/>
          <w:szCs w:val="20"/>
        </w:rPr>
        <w:t xml:space="preserve"> účastníků zadávacího řízení </w:t>
      </w:r>
      <w:r w:rsidR="00CC5ECD" w:rsidRPr="00DB344A">
        <w:rPr>
          <w:rFonts w:ascii="Arial" w:hAnsi="Arial" w:cs="Arial"/>
          <w:sz w:val="20"/>
          <w:szCs w:val="20"/>
        </w:rPr>
        <w:t xml:space="preserve">nevznikají žádná práva na uzavření </w:t>
      </w:r>
      <w:r w:rsidR="00783499" w:rsidRPr="00DB344A">
        <w:rPr>
          <w:rFonts w:ascii="Arial" w:hAnsi="Arial" w:cs="Arial"/>
          <w:sz w:val="20"/>
          <w:szCs w:val="20"/>
        </w:rPr>
        <w:t xml:space="preserve">rámcové </w:t>
      </w:r>
      <w:r w:rsidR="000479DE" w:rsidRPr="00DB344A">
        <w:rPr>
          <w:rFonts w:ascii="Arial" w:hAnsi="Arial" w:cs="Arial"/>
          <w:sz w:val="20"/>
          <w:szCs w:val="20"/>
        </w:rPr>
        <w:t xml:space="preserve">dohody </w:t>
      </w:r>
      <w:r w:rsidR="00CC5ECD" w:rsidRPr="00DB344A">
        <w:rPr>
          <w:rFonts w:ascii="Arial" w:hAnsi="Arial" w:cs="Arial"/>
          <w:sz w:val="20"/>
          <w:szCs w:val="20"/>
        </w:rPr>
        <w:t xml:space="preserve">se zadavatelem </w:t>
      </w:r>
      <w:r w:rsidR="00B3715E" w:rsidRPr="00DB344A">
        <w:rPr>
          <w:rFonts w:ascii="Arial" w:hAnsi="Arial" w:cs="Arial"/>
          <w:sz w:val="20"/>
          <w:szCs w:val="20"/>
        </w:rPr>
        <w:t xml:space="preserve">a </w:t>
      </w:r>
      <w:r w:rsidR="00CC5ECD" w:rsidRPr="00DB344A">
        <w:rPr>
          <w:rFonts w:ascii="Arial" w:hAnsi="Arial" w:cs="Arial"/>
          <w:sz w:val="20"/>
          <w:szCs w:val="20"/>
        </w:rPr>
        <w:t xml:space="preserve">na plnění žádné z částí této veřejné zakázky. </w:t>
      </w:r>
    </w:p>
    <w:p w14:paraId="4D53ACB6" w14:textId="0A65FC3C" w:rsidR="000D42A4" w:rsidRPr="00DB344A" w:rsidRDefault="006418CF" w:rsidP="00DB344A">
      <w:pPr>
        <w:pStyle w:val="Stylodstavecslovan"/>
        <w:numPr>
          <w:ilvl w:val="0"/>
          <w:numId w:val="0"/>
        </w:numPr>
        <w:spacing w:line="276" w:lineRule="auto"/>
        <w:rPr>
          <w:rFonts w:ascii="Arial" w:hAnsi="Arial" w:cs="Arial"/>
          <w:sz w:val="20"/>
          <w:szCs w:val="20"/>
        </w:rPr>
      </w:pPr>
      <w:r>
        <w:rPr>
          <w:rFonts w:ascii="Arial" w:hAnsi="Arial" w:cs="Arial"/>
          <w:sz w:val="20"/>
          <w:szCs w:val="20"/>
        </w:rPr>
        <w:t>9.12</w:t>
      </w:r>
      <w:r>
        <w:rPr>
          <w:rFonts w:ascii="Arial" w:hAnsi="Arial" w:cs="Arial"/>
          <w:sz w:val="20"/>
          <w:szCs w:val="20"/>
        </w:rPr>
        <w:tab/>
      </w:r>
      <w:r w:rsidR="004D6976" w:rsidRPr="00DB344A">
        <w:rPr>
          <w:rFonts w:ascii="Arial" w:hAnsi="Arial" w:cs="Arial"/>
          <w:sz w:val="20"/>
          <w:szCs w:val="20"/>
        </w:rPr>
        <w:t>Předběžné n</w:t>
      </w:r>
      <w:r w:rsidR="00CC5ECD" w:rsidRPr="00DB344A">
        <w:rPr>
          <w:rFonts w:ascii="Arial" w:hAnsi="Arial" w:cs="Arial"/>
          <w:sz w:val="20"/>
          <w:szCs w:val="20"/>
        </w:rPr>
        <w:t xml:space="preserve">abídky podané </w:t>
      </w:r>
      <w:r w:rsidR="00415B41" w:rsidRPr="00DB344A">
        <w:rPr>
          <w:rFonts w:ascii="Arial" w:hAnsi="Arial" w:cs="Arial"/>
          <w:sz w:val="20"/>
          <w:szCs w:val="20"/>
        </w:rPr>
        <w:t>na plnění této veřejné zakázky v kterékoliv její části zadavatel nevrací, a to s ohledem na archivační povinnost dokumentace o této veřejné zakázce.</w:t>
      </w:r>
    </w:p>
    <w:p w14:paraId="4E9EEFC4" w14:textId="1EC1744E" w:rsidR="00B44FA2" w:rsidRPr="00FA4DCD" w:rsidRDefault="006E4D76" w:rsidP="00BC4332">
      <w:pPr>
        <w:pStyle w:val="Nadpis1"/>
      </w:pPr>
      <w:bookmarkStart w:id="122" w:name="_Toc224099997"/>
      <w:bookmarkStart w:id="123" w:name="_Toc224100623"/>
      <w:bookmarkStart w:id="124" w:name="_Toc224101597"/>
      <w:bookmarkStart w:id="125" w:name="_Toc224100001"/>
      <w:bookmarkStart w:id="126" w:name="_Toc224100627"/>
      <w:bookmarkStart w:id="127" w:name="_Toc224101601"/>
      <w:bookmarkStart w:id="128" w:name="_Toc224101602"/>
      <w:bookmarkStart w:id="129" w:name="_Toc224101603"/>
      <w:bookmarkStart w:id="130" w:name="_Toc224101604"/>
      <w:bookmarkStart w:id="131" w:name="_Toc224101605"/>
      <w:bookmarkStart w:id="132" w:name="_Toc224101607"/>
      <w:bookmarkStart w:id="133" w:name="_Toc224101609"/>
      <w:bookmarkStart w:id="134" w:name="_Toc224101610"/>
      <w:bookmarkStart w:id="135" w:name="_Toc224101611"/>
      <w:bookmarkStart w:id="136" w:name="_Toc224101615"/>
      <w:bookmarkStart w:id="137" w:name="_Toc224101616"/>
      <w:bookmarkStart w:id="138" w:name="_Toc224101628"/>
      <w:bookmarkStart w:id="139" w:name="_Toc224101630"/>
      <w:bookmarkStart w:id="140" w:name="_Toc191791439"/>
      <w:bookmarkStart w:id="141" w:name="_Toc191791505"/>
      <w:bookmarkStart w:id="142" w:name="_Toc224100004"/>
      <w:bookmarkStart w:id="143" w:name="_Toc224100630"/>
      <w:bookmarkStart w:id="144" w:name="_Toc224101632"/>
      <w:bookmarkStart w:id="145" w:name="_Toc166653211"/>
      <w:bookmarkStart w:id="146" w:name="_Toc224101633"/>
      <w:bookmarkStart w:id="147" w:name="_Toc224101634"/>
      <w:bookmarkStart w:id="148" w:name="_Toc224101635"/>
      <w:bookmarkStart w:id="149" w:name="_Toc224101636"/>
      <w:bookmarkStart w:id="150" w:name="_Toc224101637"/>
      <w:bookmarkStart w:id="151" w:name="_Toc224101638"/>
      <w:bookmarkStart w:id="152" w:name="_Toc224101639"/>
      <w:bookmarkStart w:id="153" w:name="_Toc224101642"/>
      <w:bookmarkStart w:id="154" w:name="_Toc224101644"/>
      <w:bookmarkStart w:id="155" w:name="_Toc224100006"/>
      <w:bookmarkStart w:id="156" w:name="_Toc224100632"/>
      <w:bookmarkStart w:id="157" w:name="_Toc224101645"/>
      <w:bookmarkStart w:id="158" w:name="_Toc191791509"/>
      <w:bookmarkStart w:id="159" w:name="_Toc368588779"/>
      <w:bookmarkStart w:id="160" w:name="_Toc47899125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sidRPr="006E4D76">
        <w:t>Otevírání obálek s</w:t>
      </w:r>
      <w:r w:rsidR="004D6976">
        <w:t xml:space="preserve"> předběžnými </w:t>
      </w:r>
      <w:r w:rsidRPr="006E4D76">
        <w:t>nabídkami</w:t>
      </w:r>
      <w:bookmarkEnd w:id="159"/>
      <w:bookmarkEnd w:id="160"/>
    </w:p>
    <w:p w14:paraId="4669BC78" w14:textId="4E268A11" w:rsidR="00D43725" w:rsidRPr="00DB344A" w:rsidRDefault="000D42A4" w:rsidP="00DB344A">
      <w:pPr>
        <w:pStyle w:val="Stylodstavecslovan"/>
        <w:numPr>
          <w:ilvl w:val="0"/>
          <w:numId w:val="0"/>
        </w:numPr>
        <w:spacing w:line="276" w:lineRule="auto"/>
        <w:rPr>
          <w:rFonts w:ascii="Arial" w:hAnsi="Arial" w:cs="Arial"/>
          <w:sz w:val="20"/>
          <w:szCs w:val="20"/>
        </w:rPr>
      </w:pPr>
      <w:r w:rsidRPr="00DB344A">
        <w:rPr>
          <w:rFonts w:ascii="Arial" w:hAnsi="Arial" w:cs="Arial"/>
          <w:sz w:val="20"/>
          <w:szCs w:val="20"/>
        </w:rPr>
        <w:t>Termín</w:t>
      </w:r>
      <w:r w:rsidR="004D5C58" w:rsidRPr="00DB344A">
        <w:rPr>
          <w:rFonts w:ascii="Arial" w:hAnsi="Arial" w:cs="Arial"/>
          <w:sz w:val="20"/>
          <w:szCs w:val="20"/>
        </w:rPr>
        <w:t xml:space="preserve"> o</w:t>
      </w:r>
      <w:r w:rsidR="006E4D76" w:rsidRPr="00DB344A">
        <w:rPr>
          <w:rFonts w:ascii="Arial" w:hAnsi="Arial" w:cs="Arial"/>
          <w:sz w:val="20"/>
          <w:szCs w:val="20"/>
        </w:rPr>
        <w:t xml:space="preserve">tevírání obálek </w:t>
      </w:r>
      <w:r w:rsidR="00C4081E" w:rsidRPr="00DB344A">
        <w:rPr>
          <w:rFonts w:ascii="Arial" w:hAnsi="Arial" w:cs="Arial"/>
          <w:sz w:val="20"/>
          <w:szCs w:val="20"/>
        </w:rPr>
        <w:t xml:space="preserve">bude </w:t>
      </w:r>
      <w:r w:rsidR="00D43725" w:rsidRPr="00DB344A">
        <w:rPr>
          <w:rFonts w:ascii="Arial" w:hAnsi="Arial" w:cs="Arial"/>
          <w:sz w:val="20"/>
          <w:szCs w:val="20"/>
        </w:rPr>
        <w:t>stanoven ve výzvě</w:t>
      </w:r>
      <w:r w:rsidR="00C4081E" w:rsidRPr="00DB344A">
        <w:rPr>
          <w:rFonts w:ascii="Arial" w:hAnsi="Arial" w:cs="Arial"/>
          <w:sz w:val="20"/>
          <w:szCs w:val="20"/>
        </w:rPr>
        <w:t xml:space="preserve"> k podání předběžných nabídek</w:t>
      </w:r>
      <w:r w:rsidR="00D43725" w:rsidRPr="00DB344A">
        <w:rPr>
          <w:rFonts w:ascii="Arial" w:hAnsi="Arial" w:cs="Arial"/>
          <w:sz w:val="20"/>
          <w:szCs w:val="20"/>
        </w:rPr>
        <w:t>.</w:t>
      </w:r>
    </w:p>
    <w:p w14:paraId="0820E793" w14:textId="1F709D50" w:rsidR="00DB344A" w:rsidRDefault="00C4081E" w:rsidP="000C1793">
      <w:pPr>
        <w:pStyle w:val="Stylodstavecslovan"/>
        <w:numPr>
          <w:ilvl w:val="0"/>
          <w:numId w:val="0"/>
        </w:numPr>
        <w:spacing w:line="276" w:lineRule="auto"/>
        <w:rPr>
          <w:rFonts w:ascii="Arial" w:hAnsi="Arial" w:cs="Arial"/>
          <w:sz w:val="20"/>
          <w:szCs w:val="20"/>
        </w:rPr>
      </w:pPr>
      <w:r w:rsidRPr="00DB344A">
        <w:rPr>
          <w:rFonts w:ascii="Arial" w:hAnsi="Arial" w:cs="Arial"/>
          <w:sz w:val="20"/>
          <w:szCs w:val="20"/>
        </w:rPr>
        <w:t>V souladu s § 110 odst. 1 ZZVZ</w:t>
      </w:r>
      <w:r w:rsidR="00B51563" w:rsidRPr="00DB344A">
        <w:rPr>
          <w:rFonts w:ascii="Arial" w:hAnsi="Arial" w:cs="Arial"/>
          <w:sz w:val="20"/>
          <w:szCs w:val="20"/>
        </w:rPr>
        <w:t xml:space="preserve"> otevírání obálek s nabídkami </w:t>
      </w:r>
      <w:r w:rsidRPr="00DB344A">
        <w:rPr>
          <w:rFonts w:ascii="Arial" w:hAnsi="Arial" w:cs="Arial"/>
          <w:sz w:val="20"/>
          <w:szCs w:val="20"/>
        </w:rPr>
        <w:t>jsou oprávnění se účastnit účastníci zadávacího řízení</w:t>
      </w:r>
      <w:r w:rsidR="00B51563" w:rsidRPr="00DB344A">
        <w:rPr>
          <w:rFonts w:ascii="Arial" w:hAnsi="Arial" w:cs="Arial"/>
          <w:sz w:val="20"/>
          <w:szCs w:val="20"/>
        </w:rPr>
        <w:t xml:space="preserve">. </w:t>
      </w:r>
    </w:p>
    <w:p w14:paraId="35EEE8FD" w14:textId="77777777" w:rsidR="00735D5D" w:rsidRDefault="00735D5D" w:rsidP="00DB344A">
      <w:pPr>
        <w:pStyle w:val="Stylodstavecslovan"/>
        <w:numPr>
          <w:ilvl w:val="0"/>
          <w:numId w:val="0"/>
        </w:numPr>
        <w:spacing w:line="276" w:lineRule="auto"/>
        <w:ind w:left="357"/>
        <w:rPr>
          <w:rFonts w:ascii="Arial" w:hAnsi="Arial" w:cs="Arial"/>
          <w:sz w:val="20"/>
          <w:szCs w:val="20"/>
        </w:rPr>
      </w:pPr>
    </w:p>
    <w:p w14:paraId="4E9EEFD7" w14:textId="4018D479" w:rsidR="00335F1F" w:rsidRPr="00DD237C" w:rsidRDefault="00335F1F" w:rsidP="00BC4332">
      <w:pPr>
        <w:pStyle w:val="Nadpis1"/>
      </w:pPr>
      <w:bookmarkStart w:id="161" w:name="_Toc368588780"/>
      <w:bookmarkStart w:id="162" w:name="_Ref370290687"/>
      <w:bookmarkStart w:id="163" w:name="_Ref424723872"/>
      <w:bookmarkStart w:id="164" w:name="_Toc478991252"/>
      <w:r w:rsidRPr="00DD237C">
        <w:t xml:space="preserve">Způsob hodnocení </w:t>
      </w:r>
      <w:r w:rsidR="002D33FE">
        <w:t xml:space="preserve">předběžných </w:t>
      </w:r>
      <w:r w:rsidRPr="00DD237C">
        <w:t>nabídek</w:t>
      </w:r>
      <w:bookmarkEnd w:id="161"/>
      <w:bookmarkEnd w:id="162"/>
      <w:bookmarkEnd w:id="163"/>
      <w:bookmarkEnd w:id="164"/>
    </w:p>
    <w:p w14:paraId="722A0DCA" w14:textId="68FA1CCA" w:rsidR="007A58A0" w:rsidRPr="005A10C2" w:rsidRDefault="007A58A0" w:rsidP="005A10C2">
      <w:pPr>
        <w:pStyle w:val="Stylodstavecslovan"/>
        <w:numPr>
          <w:ilvl w:val="0"/>
          <w:numId w:val="0"/>
        </w:numPr>
        <w:spacing w:line="276" w:lineRule="auto"/>
        <w:rPr>
          <w:rFonts w:ascii="Arial" w:hAnsi="Arial" w:cs="Arial"/>
          <w:sz w:val="20"/>
          <w:szCs w:val="20"/>
        </w:rPr>
      </w:pPr>
      <w:r w:rsidRPr="005A10C2">
        <w:rPr>
          <w:rFonts w:ascii="Arial" w:hAnsi="Arial" w:cs="Arial"/>
          <w:sz w:val="20"/>
          <w:szCs w:val="20"/>
        </w:rPr>
        <w:lastRenderedPageBreak/>
        <w:t>Hodnocení nabídek podaných v</w:t>
      </w:r>
      <w:r w:rsidR="00CB4019" w:rsidRPr="005A10C2">
        <w:rPr>
          <w:rFonts w:ascii="Arial" w:hAnsi="Arial" w:cs="Arial"/>
          <w:sz w:val="20"/>
          <w:szCs w:val="20"/>
        </w:rPr>
        <w:t>e</w:t>
      </w:r>
      <w:r w:rsidRPr="005A10C2">
        <w:rPr>
          <w:rFonts w:ascii="Arial" w:hAnsi="Arial" w:cs="Arial"/>
          <w:sz w:val="20"/>
          <w:szCs w:val="20"/>
        </w:rPr>
        <w:t> </w:t>
      </w:r>
      <w:r w:rsidR="00CB4019" w:rsidRPr="005A10C2">
        <w:rPr>
          <w:rFonts w:ascii="Arial" w:hAnsi="Arial" w:cs="Arial"/>
          <w:sz w:val="20"/>
          <w:szCs w:val="20"/>
        </w:rPr>
        <w:t xml:space="preserve">všech </w:t>
      </w:r>
      <w:r w:rsidRPr="005A10C2">
        <w:rPr>
          <w:rFonts w:ascii="Arial" w:hAnsi="Arial" w:cs="Arial"/>
          <w:sz w:val="20"/>
          <w:szCs w:val="20"/>
        </w:rPr>
        <w:t>část</w:t>
      </w:r>
      <w:r w:rsidR="00CB4019" w:rsidRPr="005A10C2">
        <w:rPr>
          <w:rFonts w:ascii="Arial" w:hAnsi="Arial" w:cs="Arial"/>
          <w:sz w:val="20"/>
          <w:szCs w:val="20"/>
        </w:rPr>
        <w:t>ech</w:t>
      </w:r>
      <w:r w:rsidRPr="005A10C2">
        <w:rPr>
          <w:rFonts w:ascii="Arial" w:hAnsi="Arial" w:cs="Arial"/>
          <w:sz w:val="20"/>
          <w:szCs w:val="20"/>
        </w:rPr>
        <w:t xml:space="preserve"> veřejné zakázky bude prováděno</w:t>
      </w:r>
      <w:r w:rsidR="00960A0C" w:rsidRPr="005A10C2">
        <w:rPr>
          <w:rFonts w:ascii="Arial" w:hAnsi="Arial" w:cs="Arial"/>
          <w:sz w:val="20"/>
          <w:szCs w:val="20"/>
        </w:rPr>
        <w:t xml:space="preserve"> v souladu s § 114 ZZVZ a násl. </w:t>
      </w:r>
      <w:r w:rsidRPr="005A10C2">
        <w:rPr>
          <w:rFonts w:ascii="Arial" w:hAnsi="Arial" w:cs="Arial"/>
          <w:sz w:val="20"/>
          <w:szCs w:val="20"/>
        </w:rPr>
        <w:t xml:space="preserve">podle </w:t>
      </w:r>
      <w:r w:rsidR="00960A0C" w:rsidRPr="005A10C2">
        <w:rPr>
          <w:rFonts w:ascii="Arial" w:hAnsi="Arial" w:cs="Arial"/>
          <w:sz w:val="20"/>
          <w:szCs w:val="20"/>
        </w:rPr>
        <w:t>ekonomické výhodnosti nabídek na základě nejnižší nabídkové ceny.</w:t>
      </w:r>
    </w:p>
    <w:p w14:paraId="71A941A6" w14:textId="31A60E9F" w:rsidR="00F1284F" w:rsidRPr="005A10C2" w:rsidRDefault="00F1284F" w:rsidP="005A10C2">
      <w:pPr>
        <w:pStyle w:val="Stylodstavecslovan"/>
        <w:numPr>
          <w:ilvl w:val="0"/>
          <w:numId w:val="0"/>
        </w:numPr>
        <w:spacing w:line="276" w:lineRule="auto"/>
        <w:rPr>
          <w:rFonts w:ascii="Arial" w:hAnsi="Arial" w:cs="Arial"/>
          <w:sz w:val="20"/>
          <w:szCs w:val="20"/>
        </w:rPr>
      </w:pPr>
      <w:r w:rsidRPr="005A10C2">
        <w:rPr>
          <w:rFonts w:ascii="Arial" w:hAnsi="Arial" w:cs="Arial"/>
          <w:sz w:val="20"/>
          <w:szCs w:val="20"/>
        </w:rPr>
        <w:t xml:space="preserve">V rámci tohoto hodnotícího kritéria </w:t>
      </w:r>
      <w:r w:rsidR="001B288D" w:rsidRPr="005A10C2">
        <w:rPr>
          <w:rFonts w:ascii="Arial" w:hAnsi="Arial" w:cs="Arial"/>
          <w:sz w:val="20"/>
          <w:szCs w:val="20"/>
        </w:rPr>
        <w:t>bude hodnocena výše předpokládané</w:t>
      </w:r>
      <w:r w:rsidR="00C70EA5" w:rsidRPr="005A10C2">
        <w:rPr>
          <w:rFonts w:ascii="Arial" w:hAnsi="Arial" w:cs="Arial"/>
          <w:sz w:val="20"/>
          <w:szCs w:val="20"/>
        </w:rPr>
        <w:t xml:space="preserve"> hodnoty plnění hodnocené části veřejné zakázky po uplatnění </w:t>
      </w:r>
      <w:r w:rsidR="00E972AB" w:rsidRPr="005A10C2">
        <w:rPr>
          <w:rFonts w:ascii="Arial" w:hAnsi="Arial" w:cs="Arial"/>
          <w:sz w:val="20"/>
          <w:szCs w:val="20"/>
        </w:rPr>
        <w:t>slevy či přirážky nabídnuté účastníkem zadáv</w:t>
      </w:r>
      <w:r w:rsidR="00416962" w:rsidRPr="005A10C2">
        <w:rPr>
          <w:rFonts w:ascii="Arial" w:hAnsi="Arial" w:cs="Arial"/>
          <w:sz w:val="20"/>
          <w:szCs w:val="20"/>
        </w:rPr>
        <w:t>a</w:t>
      </w:r>
      <w:r w:rsidR="00E972AB" w:rsidRPr="005A10C2">
        <w:rPr>
          <w:rFonts w:ascii="Arial" w:hAnsi="Arial" w:cs="Arial"/>
          <w:sz w:val="20"/>
          <w:szCs w:val="20"/>
        </w:rPr>
        <w:t xml:space="preserve">cího řízení </w:t>
      </w:r>
      <w:r w:rsidR="009E21AF" w:rsidRPr="005A10C2">
        <w:rPr>
          <w:rFonts w:ascii="Arial" w:hAnsi="Arial" w:cs="Arial"/>
          <w:sz w:val="20"/>
          <w:szCs w:val="20"/>
        </w:rPr>
        <w:t>(</w:t>
      </w:r>
      <w:r w:rsidR="00A70FC0" w:rsidRPr="005A10C2">
        <w:rPr>
          <w:rFonts w:ascii="Arial" w:hAnsi="Arial" w:cs="Arial"/>
          <w:sz w:val="20"/>
          <w:szCs w:val="20"/>
        </w:rPr>
        <w:t>dle</w:t>
      </w:r>
      <w:r w:rsidR="007C4FE2" w:rsidRPr="005A10C2">
        <w:rPr>
          <w:rFonts w:ascii="Arial" w:hAnsi="Arial" w:cs="Arial"/>
          <w:sz w:val="20"/>
          <w:szCs w:val="20"/>
        </w:rPr>
        <w:t xml:space="preserve"> přílohy „Nabídkový list“, který je přílohou Krycího listu předběžné nabídky</w:t>
      </w:r>
      <w:r w:rsidR="005A10C2" w:rsidRPr="005A10C2">
        <w:rPr>
          <w:rFonts w:ascii="Arial" w:hAnsi="Arial" w:cs="Arial"/>
          <w:sz w:val="20"/>
          <w:szCs w:val="20"/>
        </w:rPr>
        <w:t>.</w:t>
      </w:r>
    </w:p>
    <w:p w14:paraId="595CE495" w14:textId="42B94EDD" w:rsidR="00913E2F" w:rsidRPr="005A10C2" w:rsidRDefault="00913E2F" w:rsidP="005A10C2">
      <w:pPr>
        <w:pStyle w:val="Stylodstavecslovan"/>
        <w:numPr>
          <w:ilvl w:val="0"/>
          <w:numId w:val="0"/>
        </w:numPr>
        <w:spacing w:line="276" w:lineRule="auto"/>
        <w:rPr>
          <w:rFonts w:ascii="Arial" w:hAnsi="Arial" w:cs="Arial"/>
          <w:sz w:val="20"/>
          <w:szCs w:val="20"/>
        </w:rPr>
      </w:pPr>
      <w:r w:rsidRPr="005A10C2">
        <w:rPr>
          <w:rFonts w:ascii="Arial" w:hAnsi="Arial" w:cs="Arial"/>
          <w:sz w:val="20"/>
          <w:szCs w:val="20"/>
        </w:rPr>
        <w:t>Předpokládaná hodnota plnění veřejné zakázky</w:t>
      </w:r>
      <w:r w:rsidR="00C35131" w:rsidRPr="005A10C2">
        <w:rPr>
          <w:rFonts w:ascii="Arial" w:hAnsi="Arial" w:cs="Arial"/>
          <w:sz w:val="20"/>
          <w:szCs w:val="20"/>
        </w:rPr>
        <w:t xml:space="preserve"> po uplatnění slev </w:t>
      </w:r>
      <w:r w:rsidR="00BE3C6B" w:rsidRPr="005A10C2">
        <w:rPr>
          <w:rFonts w:ascii="Arial" w:hAnsi="Arial" w:cs="Arial"/>
          <w:sz w:val="20"/>
          <w:szCs w:val="20"/>
        </w:rPr>
        <w:t>či</w:t>
      </w:r>
      <w:r w:rsidR="00C35131" w:rsidRPr="005A10C2">
        <w:rPr>
          <w:rFonts w:ascii="Arial" w:hAnsi="Arial" w:cs="Arial"/>
          <w:sz w:val="20"/>
          <w:szCs w:val="20"/>
        </w:rPr>
        <w:t xml:space="preserve"> přiráž</w:t>
      </w:r>
      <w:r w:rsidR="00633C79" w:rsidRPr="005A10C2">
        <w:rPr>
          <w:rFonts w:ascii="Arial" w:hAnsi="Arial" w:cs="Arial"/>
          <w:sz w:val="20"/>
          <w:szCs w:val="20"/>
        </w:rPr>
        <w:t>e</w:t>
      </w:r>
      <w:r w:rsidR="00BE3C6B" w:rsidRPr="005A10C2">
        <w:rPr>
          <w:rFonts w:ascii="Arial" w:hAnsi="Arial" w:cs="Arial"/>
          <w:sz w:val="20"/>
          <w:szCs w:val="20"/>
        </w:rPr>
        <w:t>k</w:t>
      </w:r>
      <w:r w:rsidR="00633C79" w:rsidRPr="005A10C2">
        <w:rPr>
          <w:rFonts w:ascii="Arial" w:hAnsi="Arial" w:cs="Arial"/>
          <w:sz w:val="20"/>
          <w:szCs w:val="20"/>
        </w:rPr>
        <w:t xml:space="preserve"> </w:t>
      </w:r>
      <w:r w:rsidR="00C35131" w:rsidRPr="005A10C2">
        <w:rPr>
          <w:rFonts w:ascii="Arial" w:hAnsi="Arial" w:cs="Arial"/>
          <w:sz w:val="20"/>
          <w:szCs w:val="20"/>
        </w:rPr>
        <w:t>nabídnut</w:t>
      </w:r>
      <w:r w:rsidR="0002217D" w:rsidRPr="005A10C2">
        <w:rPr>
          <w:rFonts w:ascii="Arial" w:hAnsi="Arial" w:cs="Arial"/>
          <w:sz w:val="20"/>
          <w:szCs w:val="20"/>
        </w:rPr>
        <w:t>ých</w:t>
      </w:r>
      <w:r w:rsidR="00C35131" w:rsidRPr="005A10C2">
        <w:rPr>
          <w:rFonts w:ascii="Arial" w:hAnsi="Arial" w:cs="Arial"/>
          <w:sz w:val="20"/>
          <w:szCs w:val="20"/>
        </w:rPr>
        <w:t xml:space="preserve"> </w:t>
      </w:r>
      <w:r w:rsidR="00960A0C" w:rsidRPr="005A10C2">
        <w:rPr>
          <w:rFonts w:ascii="Arial" w:hAnsi="Arial" w:cs="Arial"/>
          <w:sz w:val="20"/>
          <w:szCs w:val="20"/>
        </w:rPr>
        <w:t xml:space="preserve">účastníkem zadávacího řízení </w:t>
      </w:r>
      <w:r w:rsidRPr="005A10C2">
        <w:rPr>
          <w:rFonts w:ascii="Arial" w:hAnsi="Arial" w:cs="Arial"/>
          <w:sz w:val="20"/>
          <w:szCs w:val="20"/>
        </w:rPr>
        <w:t>bude</w:t>
      </w:r>
      <w:r w:rsidR="00C35131" w:rsidRPr="005A10C2">
        <w:rPr>
          <w:rFonts w:ascii="Arial" w:hAnsi="Arial" w:cs="Arial"/>
          <w:sz w:val="20"/>
          <w:szCs w:val="20"/>
        </w:rPr>
        <w:t xml:space="preserve"> v každé hodnocené části</w:t>
      </w:r>
      <w:r w:rsidRPr="005A10C2">
        <w:rPr>
          <w:rFonts w:ascii="Arial" w:hAnsi="Arial" w:cs="Arial"/>
          <w:sz w:val="20"/>
          <w:szCs w:val="20"/>
        </w:rPr>
        <w:t xml:space="preserve"> vypočtena tak, </w:t>
      </w:r>
      <w:r w:rsidR="007C4FE2" w:rsidRPr="005A10C2">
        <w:rPr>
          <w:rFonts w:ascii="Arial" w:hAnsi="Arial" w:cs="Arial"/>
          <w:sz w:val="20"/>
          <w:szCs w:val="20"/>
        </w:rPr>
        <w:t>že</w:t>
      </w:r>
      <w:r w:rsidR="005A10C2" w:rsidRPr="005A10C2">
        <w:rPr>
          <w:rFonts w:ascii="Arial" w:hAnsi="Arial" w:cs="Arial"/>
          <w:sz w:val="20"/>
          <w:szCs w:val="20"/>
        </w:rPr>
        <w:t xml:space="preserve"> </w:t>
      </w:r>
      <w:r w:rsidR="007C4FE2" w:rsidRPr="005A10C2">
        <w:rPr>
          <w:rFonts w:ascii="Arial" w:hAnsi="Arial" w:cs="Arial"/>
          <w:sz w:val="20"/>
          <w:szCs w:val="20"/>
        </w:rPr>
        <w:t>c</w:t>
      </w:r>
      <w:r w:rsidR="007C4FE2" w:rsidRPr="005A10C2">
        <w:rPr>
          <w:rFonts w:ascii="Arial" w:eastAsia="Calibri" w:hAnsi="Arial" w:cs="Arial"/>
          <w:sz w:val="20"/>
          <w:szCs w:val="20"/>
          <w:lang w:eastAsia="en-US"/>
        </w:rPr>
        <w:t xml:space="preserve">elková předpokládaná hodnota části sektorové veřejné zakázky v Kč bez DPH za 36 </w:t>
      </w:r>
      <w:r w:rsidR="005A10C2" w:rsidRPr="005A10C2">
        <w:rPr>
          <w:rFonts w:ascii="Arial" w:hAnsi="Arial" w:cs="Arial"/>
          <w:sz w:val="20"/>
          <w:szCs w:val="20"/>
        </w:rPr>
        <w:t xml:space="preserve">měsíců </w:t>
      </w:r>
      <w:r w:rsidR="00740E03" w:rsidRPr="005A10C2">
        <w:rPr>
          <w:rFonts w:ascii="Arial" w:hAnsi="Arial" w:cs="Arial"/>
          <w:sz w:val="20"/>
          <w:szCs w:val="20"/>
        </w:rPr>
        <w:t xml:space="preserve">bude </w:t>
      </w:r>
      <w:r w:rsidR="002C2E62" w:rsidRPr="005A10C2">
        <w:rPr>
          <w:rFonts w:ascii="Arial" w:hAnsi="Arial" w:cs="Arial"/>
          <w:sz w:val="20"/>
          <w:szCs w:val="20"/>
        </w:rPr>
        <w:t xml:space="preserve">přepočtena uplatněním </w:t>
      </w:r>
      <w:r w:rsidR="006661A0" w:rsidRPr="005A10C2">
        <w:rPr>
          <w:rFonts w:ascii="Arial" w:hAnsi="Arial" w:cs="Arial"/>
          <w:sz w:val="20"/>
          <w:szCs w:val="20"/>
        </w:rPr>
        <w:t xml:space="preserve">slev </w:t>
      </w:r>
      <w:r w:rsidR="002C2E62" w:rsidRPr="005A10C2">
        <w:rPr>
          <w:rFonts w:ascii="Arial" w:hAnsi="Arial" w:cs="Arial"/>
          <w:sz w:val="20"/>
          <w:szCs w:val="20"/>
        </w:rPr>
        <w:t>či přiráž</w:t>
      </w:r>
      <w:r w:rsidR="00A8093E" w:rsidRPr="005A10C2">
        <w:rPr>
          <w:rFonts w:ascii="Arial" w:hAnsi="Arial" w:cs="Arial"/>
          <w:sz w:val="20"/>
          <w:szCs w:val="20"/>
        </w:rPr>
        <w:t>ek</w:t>
      </w:r>
      <w:r w:rsidR="002C2E62" w:rsidRPr="005A10C2">
        <w:rPr>
          <w:rFonts w:ascii="Arial" w:hAnsi="Arial" w:cs="Arial"/>
          <w:sz w:val="20"/>
          <w:szCs w:val="20"/>
        </w:rPr>
        <w:t xml:space="preserve"> nabídnut</w:t>
      </w:r>
      <w:r w:rsidR="00084780" w:rsidRPr="005A10C2">
        <w:rPr>
          <w:rFonts w:ascii="Arial" w:hAnsi="Arial" w:cs="Arial"/>
          <w:sz w:val="20"/>
          <w:szCs w:val="20"/>
        </w:rPr>
        <w:t>ých</w:t>
      </w:r>
      <w:r w:rsidR="00633C79" w:rsidRPr="005A10C2">
        <w:rPr>
          <w:rFonts w:ascii="Arial" w:hAnsi="Arial" w:cs="Arial"/>
          <w:sz w:val="20"/>
          <w:szCs w:val="20"/>
        </w:rPr>
        <w:t xml:space="preserve"> uchazečem</w:t>
      </w:r>
      <w:r w:rsidR="002C2E62" w:rsidRPr="005A10C2">
        <w:rPr>
          <w:rFonts w:ascii="Arial" w:hAnsi="Arial" w:cs="Arial"/>
          <w:sz w:val="20"/>
          <w:szCs w:val="20"/>
        </w:rPr>
        <w:t>, jehož nabídka je hodnocena.</w:t>
      </w:r>
      <w:r w:rsidR="00C35131" w:rsidRPr="005A10C2">
        <w:rPr>
          <w:rFonts w:ascii="Arial" w:hAnsi="Arial" w:cs="Arial"/>
          <w:sz w:val="20"/>
          <w:szCs w:val="20"/>
        </w:rPr>
        <w:t xml:space="preserve"> Takto </w:t>
      </w:r>
      <w:r w:rsidR="00161D3D" w:rsidRPr="005A10C2">
        <w:rPr>
          <w:rFonts w:ascii="Arial" w:hAnsi="Arial" w:cs="Arial"/>
          <w:sz w:val="20"/>
          <w:szCs w:val="20"/>
        </w:rPr>
        <w:t xml:space="preserve">bude </w:t>
      </w:r>
      <w:r w:rsidR="00BE3C6B" w:rsidRPr="005A10C2">
        <w:rPr>
          <w:rFonts w:ascii="Arial" w:hAnsi="Arial" w:cs="Arial"/>
          <w:sz w:val="20"/>
          <w:szCs w:val="20"/>
        </w:rPr>
        <w:t>získ</w:t>
      </w:r>
      <w:r w:rsidR="00161D3D" w:rsidRPr="005A10C2">
        <w:rPr>
          <w:rFonts w:ascii="Arial" w:hAnsi="Arial" w:cs="Arial"/>
          <w:sz w:val="20"/>
          <w:szCs w:val="20"/>
        </w:rPr>
        <w:t>á</w:t>
      </w:r>
      <w:r w:rsidR="00BE3C6B" w:rsidRPr="005A10C2">
        <w:rPr>
          <w:rFonts w:ascii="Arial" w:hAnsi="Arial" w:cs="Arial"/>
          <w:sz w:val="20"/>
          <w:szCs w:val="20"/>
        </w:rPr>
        <w:t>n</w:t>
      </w:r>
      <w:r w:rsidR="00161D3D" w:rsidRPr="005A10C2">
        <w:rPr>
          <w:rFonts w:ascii="Arial" w:hAnsi="Arial" w:cs="Arial"/>
          <w:sz w:val="20"/>
          <w:szCs w:val="20"/>
        </w:rPr>
        <w:t>a</w:t>
      </w:r>
      <w:r w:rsidR="00BE3C6B" w:rsidRPr="005A10C2">
        <w:rPr>
          <w:rFonts w:ascii="Arial" w:hAnsi="Arial" w:cs="Arial"/>
          <w:sz w:val="20"/>
          <w:szCs w:val="20"/>
        </w:rPr>
        <w:t xml:space="preserve"> </w:t>
      </w:r>
      <w:r w:rsidR="00C35131" w:rsidRPr="005A10C2">
        <w:rPr>
          <w:rFonts w:ascii="Arial" w:hAnsi="Arial" w:cs="Arial"/>
          <w:sz w:val="20"/>
          <w:szCs w:val="20"/>
        </w:rPr>
        <w:t>předpokládan</w:t>
      </w:r>
      <w:r w:rsidR="00BE3C6B" w:rsidRPr="005A10C2">
        <w:rPr>
          <w:rFonts w:ascii="Arial" w:hAnsi="Arial" w:cs="Arial"/>
          <w:sz w:val="20"/>
          <w:szCs w:val="20"/>
        </w:rPr>
        <w:t>á</w:t>
      </w:r>
      <w:r w:rsidR="00C35131" w:rsidRPr="005A10C2">
        <w:rPr>
          <w:rFonts w:ascii="Arial" w:hAnsi="Arial" w:cs="Arial"/>
          <w:sz w:val="20"/>
          <w:szCs w:val="20"/>
        </w:rPr>
        <w:t xml:space="preserve"> hodnot</w:t>
      </w:r>
      <w:r w:rsidR="00BE3C6B" w:rsidRPr="005A10C2">
        <w:rPr>
          <w:rFonts w:ascii="Arial" w:hAnsi="Arial" w:cs="Arial"/>
          <w:sz w:val="20"/>
          <w:szCs w:val="20"/>
        </w:rPr>
        <w:t>a</w:t>
      </w:r>
      <w:r w:rsidR="00C35131" w:rsidRPr="005A10C2">
        <w:rPr>
          <w:rFonts w:ascii="Arial" w:hAnsi="Arial" w:cs="Arial"/>
          <w:sz w:val="20"/>
          <w:szCs w:val="20"/>
        </w:rPr>
        <w:t xml:space="preserve"> plnění veřejné zakázky</w:t>
      </w:r>
      <w:r w:rsidR="00161D3D" w:rsidRPr="005A10C2">
        <w:rPr>
          <w:rFonts w:ascii="Arial" w:hAnsi="Arial" w:cs="Arial"/>
          <w:sz w:val="20"/>
          <w:szCs w:val="20"/>
        </w:rPr>
        <w:t xml:space="preserve"> </w:t>
      </w:r>
      <w:r w:rsidR="005A10C2" w:rsidRPr="005A10C2">
        <w:rPr>
          <w:rFonts w:ascii="Arial" w:hAnsi="Arial" w:cs="Arial"/>
          <w:sz w:val="20"/>
          <w:szCs w:val="20"/>
        </w:rPr>
        <w:t>za</w:t>
      </w:r>
      <w:r w:rsidR="00161D3D" w:rsidRPr="005A10C2">
        <w:rPr>
          <w:rFonts w:ascii="Arial" w:hAnsi="Arial" w:cs="Arial"/>
          <w:sz w:val="20"/>
          <w:szCs w:val="20"/>
        </w:rPr>
        <w:t xml:space="preserve"> dobu 3 let </w:t>
      </w:r>
      <w:r w:rsidR="00C35131" w:rsidRPr="005A10C2">
        <w:rPr>
          <w:rFonts w:ascii="Arial" w:hAnsi="Arial" w:cs="Arial"/>
          <w:sz w:val="20"/>
          <w:szCs w:val="20"/>
        </w:rPr>
        <w:t xml:space="preserve">představující dobu účinnosti </w:t>
      </w:r>
      <w:r w:rsidR="005A10C2" w:rsidRPr="005A10C2">
        <w:rPr>
          <w:rFonts w:ascii="Arial" w:hAnsi="Arial" w:cs="Arial"/>
          <w:sz w:val="20"/>
          <w:szCs w:val="20"/>
        </w:rPr>
        <w:t>rámcové dohody</w:t>
      </w:r>
      <w:r w:rsidR="00C35131" w:rsidRPr="005A10C2">
        <w:rPr>
          <w:rFonts w:ascii="Arial" w:hAnsi="Arial" w:cs="Arial"/>
          <w:sz w:val="20"/>
          <w:szCs w:val="20"/>
        </w:rPr>
        <w:t>.</w:t>
      </w:r>
    </w:p>
    <w:p w14:paraId="3C74914A" w14:textId="6D6D1F65" w:rsidR="00D15459" w:rsidRPr="005A10C2" w:rsidRDefault="00F1284F" w:rsidP="005A10C2">
      <w:pPr>
        <w:pStyle w:val="Stylodstavecslovan"/>
        <w:numPr>
          <w:ilvl w:val="0"/>
          <w:numId w:val="0"/>
        </w:numPr>
        <w:spacing w:line="276" w:lineRule="auto"/>
        <w:rPr>
          <w:rFonts w:ascii="Arial" w:hAnsi="Arial" w:cs="Arial"/>
          <w:sz w:val="20"/>
          <w:szCs w:val="20"/>
        </w:rPr>
      </w:pPr>
      <w:r w:rsidRPr="005A10C2">
        <w:rPr>
          <w:rFonts w:ascii="Arial" w:hAnsi="Arial" w:cs="Arial"/>
          <w:sz w:val="20"/>
          <w:szCs w:val="20"/>
        </w:rPr>
        <w:t xml:space="preserve">Hodnocení provede zadavatel </w:t>
      </w:r>
      <w:r w:rsidR="00C35131" w:rsidRPr="005A10C2">
        <w:rPr>
          <w:rFonts w:ascii="Arial" w:hAnsi="Arial" w:cs="Arial"/>
          <w:sz w:val="20"/>
          <w:szCs w:val="20"/>
        </w:rPr>
        <w:t xml:space="preserve">tak, že </w:t>
      </w:r>
      <w:r w:rsidR="004E723F" w:rsidRPr="005A10C2">
        <w:rPr>
          <w:rFonts w:ascii="Arial" w:hAnsi="Arial" w:cs="Arial"/>
          <w:sz w:val="20"/>
          <w:szCs w:val="20"/>
        </w:rPr>
        <w:t xml:space="preserve">předběžné nabídky </w:t>
      </w:r>
      <w:r w:rsidR="00C35131" w:rsidRPr="005A10C2">
        <w:rPr>
          <w:rFonts w:ascii="Arial" w:hAnsi="Arial" w:cs="Arial"/>
          <w:sz w:val="20"/>
          <w:szCs w:val="20"/>
        </w:rPr>
        <w:t>v hodnocené části veřejné zakázky seřadí podle výše předpokládané hodnoty plnění</w:t>
      </w:r>
      <w:r w:rsidR="00C56423" w:rsidRPr="005A10C2">
        <w:rPr>
          <w:rFonts w:ascii="Arial" w:hAnsi="Arial" w:cs="Arial"/>
          <w:sz w:val="20"/>
          <w:szCs w:val="20"/>
        </w:rPr>
        <w:t xml:space="preserve"> </w:t>
      </w:r>
      <w:r w:rsidR="00C35131" w:rsidRPr="005A10C2">
        <w:rPr>
          <w:rFonts w:ascii="Arial" w:hAnsi="Arial" w:cs="Arial"/>
          <w:sz w:val="20"/>
          <w:szCs w:val="20"/>
        </w:rPr>
        <w:t xml:space="preserve">veřejné zakázky po uplatnění slev </w:t>
      </w:r>
      <w:r w:rsidR="00960A0C" w:rsidRPr="005A10C2">
        <w:rPr>
          <w:rFonts w:ascii="Arial" w:hAnsi="Arial" w:cs="Arial"/>
          <w:sz w:val="20"/>
          <w:szCs w:val="20"/>
        </w:rPr>
        <w:t xml:space="preserve">či </w:t>
      </w:r>
      <w:r w:rsidR="00C35131" w:rsidRPr="005A10C2">
        <w:rPr>
          <w:rFonts w:ascii="Arial" w:hAnsi="Arial" w:cs="Arial"/>
          <w:sz w:val="20"/>
          <w:szCs w:val="20"/>
        </w:rPr>
        <w:t>přiráž</w:t>
      </w:r>
      <w:r w:rsidR="00A8093E" w:rsidRPr="005A10C2">
        <w:rPr>
          <w:rFonts w:ascii="Arial" w:hAnsi="Arial" w:cs="Arial"/>
          <w:sz w:val="20"/>
          <w:szCs w:val="20"/>
        </w:rPr>
        <w:t>ek</w:t>
      </w:r>
      <w:r w:rsidR="00C35131" w:rsidRPr="005A10C2">
        <w:rPr>
          <w:rFonts w:ascii="Arial" w:hAnsi="Arial" w:cs="Arial"/>
          <w:sz w:val="20"/>
          <w:szCs w:val="20"/>
        </w:rPr>
        <w:t xml:space="preserve"> nabídnut</w:t>
      </w:r>
      <w:r w:rsidR="00960A0C" w:rsidRPr="005A10C2">
        <w:rPr>
          <w:rFonts w:ascii="Arial" w:hAnsi="Arial" w:cs="Arial"/>
          <w:sz w:val="20"/>
          <w:szCs w:val="20"/>
        </w:rPr>
        <w:t>é</w:t>
      </w:r>
      <w:r w:rsidR="00C35131" w:rsidRPr="005A10C2">
        <w:rPr>
          <w:rFonts w:ascii="Arial" w:hAnsi="Arial" w:cs="Arial"/>
          <w:sz w:val="20"/>
          <w:szCs w:val="20"/>
        </w:rPr>
        <w:t xml:space="preserve"> </w:t>
      </w:r>
      <w:r w:rsidR="00960A0C" w:rsidRPr="005A10C2">
        <w:rPr>
          <w:rFonts w:ascii="Arial" w:hAnsi="Arial" w:cs="Arial"/>
          <w:sz w:val="20"/>
          <w:szCs w:val="20"/>
        </w:rPr>
        <w:t>účastníkem zadávacího řízení</w:t>
      </w:r>
      <w:r w:rsidR="00E03D14" w:rsidRPr="005A10C2">
        <w:rPr>
          <w:rFonts w:ascii="Arial" w:hAnsi="Arial" w:cs="Arial"/>
          <w:sz w:val="20"/>
          <w:szCs w:val="20"/>
        </w:rPr>
        <w:t xml:space="preserve">, přičemž za nejvhodnější bude považována </w:t>
      </w:r>
      <w:r w:rsidR="004E723F" w:rsidRPr="005A10C2">
        <w:rPr>
          <w:rFonts w:ascii="Arial" w:hAnsi="Arial" w:cs="Arial"/>
          <w:sz w:val="20"/>
          <w:szCs w:val="20"/>
        </w:rPr>
        <w:t xml:space="preserve">předběžná nabídka </w:t>
      </w:r>
      <w:r w:rsidR="00E03D14" w:rsidRPr="005A10C2">
        <w:rPr>
          <w:rFonts w:ascii="Arial" w:hAnsi="Arial" w:cs="Arial"/>
          <w:sz w:val="20"/>
          <w:szCs w:val="20"/>
        </w:rPr>
        <w:t xml:space="preserve">s nejnižší </w:t>
      </w:r>
      <w:r w:rsidR="00A8093E" w:rsidRPr="005A10C2">
        <w:rPr>
          <w:rFonts w:ascii="Arial" w:hAnsi="Arial" w:cs="Arial"/>
          <w:sz w:val="20"/>
          <w:szCs w:val="20"/>
        </w:rPr>
        <w:t xml:space="preserve">celkovou </w:t>
      </w:r>
      <w:r w:rsidR="009F7AEA" w:rsidRPr="005A10C2">
        <w:rPr>
          <w:rFonts w:ascii="Arial" w:hAnsi="Arial" w:cs="Arial"/>
          <w:sz w:val="20"/>
          <w:szCs w:val="20"/>
        </w:rPr>
        <w:t xml:space="preserve">předpokládanou cenou plnění za dobu 36 měsíců trvání </w:t>
      </w:r>
      <w:r w:rsidR="007C4FC4" w:rsidRPr="005A10C2">
        <w:rPr>
          <w:rFonts w:ascii="Arial" w:hAnsi="Arial" w:cs="Arial"/>
          <w:sz w:val="20"/>
          <w:szCs w:val="20"/>
        </w:rPr>
        <w:t>rámcové dohody</w:t>
      </w:r>
      <w:r w:rsidR="009F7AEA" w:rsidRPr="005A10C2">
        <w:rPr>
          <w:rFonts w:ascii="Arial" w:hAnsi="Arial" w:cs="Arial"/>
          <w:sz w:val="20"/>
          <w:szCs w:val="20"/>
        </w:rPr>
        <w:t xml:space="preserve"> (pro účely hodnocení)</w:t>
      </w:r>
      <w:r w:rsidR="00E03D14" w:rsidRPr="005A10C2">
        <w:rPr>
          <w:rFonts w:ascii="Arial" w:hAnsi="Arial" w:cs="Arial"/>
          <w:sz w:val="20"/>
          <w:szCs w:val="20"/>
        </w:rPr>
        <w:t xml:space="preserve">. Takto stanovený předběžný výsledek hodnocení následně poslouží </w:t>
      </w:r>
      <w:r w:rsidR="00F97A0F" w:rsidRPr="005A10C2">
        <w:rPr>
          <w:rFonts w:ascii="Arial" w:hAnsi="Arial" w:cs="Arial"/>
          <w:sz w:val="20"/>
          <w:szCs w:val="20"/>
        </w:rPr>
        <w:t xml:space="preserve">k </w:t>
      </w:r>
      <w:r w:rsidR="00E03D14" w:rsidRPr="005A10C2">
        <w:rPr>
          <w:rFonts w:ascii="Arial" w:hAnsi="Arial" w:cs="Arial"/>
          <w:sz w:val="20"/>
          <w:szCs w:val="20"/>
        </w:rPr>
        <w:t>jednání</w:t>
      </w:r>
      <w:r w:rsidR="00F97A0F" w:rsidRPr="005A10C2">
        <w:rPr>
          <w:rFonts w:ascii="Arial" w:hAnsi="Arial" w:cs="Arial"/>
          <w:sz w:val="20"/>
          <w:szCs w:val="20"/>
        </w:rPr>
        <w:t>m</w:t>
      </w:r>
      <w:r w:rsidR="00E03D14" w:rsidRPr="005A10C2">
        <w:rPr>
          <w:rFonts w:ascii="Arial" w:hAnsi="Arial" w:cs="Arial"/>
          <w:sz w:val="20"/>
          <w:szCs w:val="20"/>
        </w:rPr>
        <w:t xml:space="preserve"> o </w:t>
      </w:r>
      <w:r w:rsidR="004E723F" w:rsidRPr="005A10C2">
        <w:rPr>
          <w:rFonts w:ascii="Arial" w:hAnsi="Arial" w:cs="Arial"/>
          <w:sz w:val="20"/>
          <w:szCs w:val="20"/>
        </w:rPr>
        <w:t xml:space="preserve">předběžných </w:t>
      </w:r>
      <w:r w:rsidR="00E03D14" w:rsidRPr="005A10C2">
        <w:rPr>
          <w:rFonts w:ascii="Arial" w:hAnsi="Arial" w:cs="Arial"/>
          <w:sz w:val="20"/>
          <w:szCs w:val="20"/>
        </w:rPr>
        <w:t>nabídkách</w:t>
      </w:r>
      <w:r w:rsidR="0090173E" w:rsidRPr="005A10C2">
        <w:rPr>
          <w:rFonts w:ascii="Arial" w:hAnsi="Arial" w:cs="Arial"/>
          <w:sz w:val="20"/>
          <w:szCs w:val="20"/>
        </w:rPr>
        <w:t xml:space="preserve">, které může být vedeno za </w:t>
      </w:r>
      <w:r w:rsidR="00FA3824" w:rsidRPr="005A10C2">
        <w:rPr>
          <w:rFonts w:ascii="Arial" w:hAnsi="Arial" w:cs="Arial"/>
          <w:sz w:val="20"/>
          <w:szCs w:val="20"/>
        </w:rPr>
        <w:t>po</w:t>
      </w:r>
      <w:r w:rsidR="0090173E" w:rsidRPr="005A10C2">
        <w:rPr>
          <w:rFonts w:ascii="Arial" w:hAnsi="Arial" w:cs="Arial"/>
          <w:sz w:val="20"/>
          <w:szCs w:val="20"/>
        </w:rPr>
        <w:t>mocí prostředků umožňující</w:t>
      </w:r>
      <w:r w:rsidR="008C647C" w:rsidRPr="005A10C2">
        <w:rPr>
          <w:rFonts w:ascii="Arial" w:hAnsi="Arial" w:cs="Arial"/>
          <w:sz w:val="20"/>
          <w:szCs w:val="20"/>
        </w:rPr>
        <w:t>ch</w:t>
      </w:r>
      <w:r w:rsidR="0090173E" w:rsidRPr="005A10C2">
        <w:rPr>
          <w:rFonts w:ascii="Arial" w:hAnsi="Arial" w:cs="Arial"/>
          <w:sz w:val="20"/>
          <w:szCs w:val="20"/>
        </w:rPr>
        <w:t xml:space="preserve"> komunikaci na dálku</w:t>
      </w:r>
      <w:r w:rsidR="00B51563" w:rsidRPr="005A10C2">
        <w:rPr>
          <w:rFonts w:ascii="Arial" w:hAnsi="Arial" w:cs="Arial"/>
          <w:sz w:val="20"/>
          <w:szCs w:val="20"/>
        </w:rPr>
        <w:t>.</w:t>
      </w:r>
      <w:r w:rsidR="0090173E" w:rsidRPr="005A10C2">
        <w:rPr>
          <w:rFonts w:ascii="Arial" w:hAnsi="Arial" w:cs="Arial"/>
          <w:sz w:val="20"/>
          <w:szCs w:val="20"/>
        </w:rPr>
        <w:t xml:space="preserve"> </w:t>
      </w:r>
    </w:p>
    <w:p w14:paraId="242B9DEE" w14:textId="1D104D5D" w:rsidR="007656A1" w:rsidRPr="005A10C2" w:rsidRDefault="00493E9D" w:rsidP="005A10C2">
      <w:pPr>
        <w:pStyle w:val="Stylodstavecslovan"/>
        <w:numPr>
          <w:ilvl w:val="0"/>
          <w:numId w:val="0"/>
        </w:numPr>
        <w:spacing w:line="276" w:lineRule="auto"/>
        <w:rPr>
          <w:rFonts w:ascii="Arial" w:hAnsi="Arial" w:cs="Arial"/>
          <w:sz w:val="20"/>
          <w:szCs w:val="20"/>
        </w:rPr>
      </w:pPr>
      <w:r w:rsidRPr="005A10C2">
        <w:rPr>
          <w:rFonts w:ascii="Arial" w:hAnsi="Arial" w:cs="Arial"/>
          <w:sz w:val="20"/>
          <w:szCs w:val="20"/>
        </w:rPr>
        <w:t xml:space="preserve">Zadavatel </w:t>
      </w:r>
      <w:r w:rsidR="00E03D14" w:rsidRPr="005A10C2">
        <w:rPr>
          <w:rFonts w:ascii="Arial" w:hAnsi="Arial" w:cs="Arial"/>
          <w:sz w:val="20"/>
          <w:szCs w:val="20"/>
        </w:rPr>
        <w:t>zdůrazňuje, že</w:t>
      </w:r>
      <w:r w:rsidR="00161D3D" w:rsidRPr="005A10C2">
        <w:rPr>
          <w:rFonts w:ascii="Arial" w:hAnsi="Arial" w:cs="Arial"/>
          <w:sz w:val="20"/>
          <w:szCs w:val="20"/>
        </w:rPr>
        <w:t xml:space="preserve"> zadavatelem uvedené</w:t>
      </w:r>
      <w:r w:rsidR="00E03D14" w:rsidRPr="005A10C2">
        <w:rPr>
          <w:rFonts w:ascii="Arial" w:hAnsi="Arial" w:cs="Arial"/>
          <w:sz w:val="20"/>
          <w:szCs w:val="20"/>
        </w:rPr>
        <w:t xml:space="preserve"> předpokládané hodnoty</w:t>
      </w:r>
      <w:r w:rsidR="005A10C2">
        <w:rPr>
          <w:rFonts w:ascii="Arial" w:hAnsi="Arial" w:cs="Arial"/>
          <w:sz w:val="20"/>
          <w:szCs w:val="20"/>
        </w:rPr>
        <w:t xml:space="preserve"> plnění</w:t>
      </w:r>
      <w:r w:rsidR="00161D3D" w:rsidRPr="005A10C2">
        <w:rPr>
          <w:rFonts w:ascii="Arial" w:hAnsi="Arial" w:cs="Arial"/>
          <w:sz w:val="20"/>
          <w:szCs w:val="20"/>
        </w:rPr>
        <w:t xml:space="preserve"> za 3 </w:t>
      </w:r>
      <w:r w:rsidR="005A10C2">
        <w:rPr>
          <w:rFonts w:ascii="Arial" w:hAnsi="Arial" w:cs="Arial"/>
          <w:sz w:val="20"/>
          <w:szCs w:val="20"/>
        </w:rPr>
        <w:t xml:space="preserve">roky trvání </w:t>
      </w:r>
      <w:r w:rsidR="00FA5347">
        <w:rPr>
          <w:rFonts w:ascii="Arial" w:hAnsi="Arial" w:cs="Arial"/>
          <w:sz w:val="20"/>
          <w:szCs w:val="20"/>
        </w:rPr>
        <w:t xml:space="preserve">rámcové dohody </w:t>
      </w:r>
      <w:r w:rsidR="005A10C2">
        <w:rPr>
          <w:rFonts w:ascii="Arial" w:hAnsi="Arial" w:cs="Arial"/>
          <w:sz w:val="20"/>
          <w:szCs w:val="20"/>
        </w:rPr>
        <w:t>slouží</w:t>
      </w:r>
      <w:r w:rsidR="00161D3D" w:rsidRPr="005A10C2">
        <w:rPr>
          <w:rFonts w:ascii="Arial" w:hAnsi="Arial" w:cs="Arial"/>
          <w:sz w:val="20"/>
          <w:szCs w:val="20"/>
        </w:rPr>
        <w:t xml:space="preserve"> pro </w:t>
      </w:r>
      <w:r w:rsidR="00E03D14" w:rsidRPr="005A10C2">
        <w:rPr>
          <w:rFonts w:ascii="Arial" w:hAnsi="Arial" w:cs="Arial"/>
          <w:sz w:val="20"/>
          <w:szCs w:val="20"/>
        </w:rPr>
        <w:t>vytvoř</w:t>
      </w:r>
      <w:r w:rsidR="00161D3D" w:rsidRPr="005A10C2">
        <w:rPr>
          <w:rFonts w:ascii="Arial" w:hAnsi="Arial" w:cs="Arial"/>
          <w:sz w:val="20"/>
          <w:szCs w:val="20"/>
        </w:rPr>
        <w:t>ení</w:t>
      </w:r>
      <w:r w:rsidR="005A10C2">
        <w:rPr>
          <w:rFonts w:ascii="Arial" w:hAnsi="Arial" w:cs="Arial"/>
          <w:sz w:val="20"/>
          <w:szCs w:val="20"/>
        </w:rPr>
        <w:t xml:space="preserve"> </w:t>
      </w:r>
      <w:r w:rsidR="00E03D14" w:rsidRPr="005A10C2">
        <w:rPr>
          <w:rFonts w:ascii="Arial" w:hAnsi="Arial" w:cs="Arial"/>
          <w:sz w:val="20"/>
          <w:szCs w:val="20"/>
        </w:rPr>
        <w:t>modelov</w:t>
      </w:r>
      <w:r w:rsidR="00161D3D" w:rsidRPr="005A10C2">
        <w:rPr>
          <w:rFonts w:ascii="Arial" w:hAnsi="Arial" w:cs="Arial"/>
          <w:sz w:val="20"/>
          <w:szCs w:val="20"/>
        </w:rPr>
        <w:t>ého</w:t>
      </w:r>
      <w:r w:rsidR="00E03D14" w:rsidRPr="005A10C2">
        <w:rPr>
          <w:rFonts w:ascii="Arial" w:hAnsi="Arial" w:cs="Arial"/>
          <w:sz w:val="20"/>
          <w:szCs w:val="20"/>
        </w:rPr>
        <w:t xml:space="preserve"> příklad</w:t>
      </w:r>
      <w:r w:rsidR="00161D3D" w:rsidRPr="005A10C2">
        <w:rPr>
          <w:rFonts w:ascii="Arial" w:hAnsi="Arial" w:cs="Arial"/>
          <w:sz w:val="20"/>
          <w:szCs w:val="20"/>
        </w:rPr>
        <w:t>u</w:t>
      </w:r>
      <w:r w:rsidR="00E03D14" w:rsidRPr="005A10C2">
        <w:rPr>
          <w:rFonts w:ascii="Arial" w:hAnsi="Arial" w:cs="Arial"/>
          <w:sz w:val="20"/>
          <w:szCs w:val="20"/>
        </w:rPr>
        <w:t xml:space="preserve"> pro určení hodnocené nabídkové ceny</w:t>
      </w:r>
      <w:r w:rsidR="00BE3C6B" w:rsidRPr="005A10C2">
        <w:rPr>
          <w:rFonts w:ascii="Arial" w:hAnsi="Arial" w:cs="Arial"/>
          <w:sz w:val="20"/>
          <w:szCs w:val="20"/>
        </w:rPr>
        <w:t>. P</w:t>
      </w:r>
      <w:r w:rsidR="00C56423" w:rsidRPr="005A10C2">
        <w:rPr>
          <w:rFonts w:ascii="Arial" w:hAnsi="Arial" w:cs="Arial"/>
          <w:sz w:val="20"/>
          <w:szCs w:val="20"/>
        </w:rPr>
        <w:t xml:space="preserve">ředpokládaná hodnota plnění veřejné zakázky nepředstavuje relevantní údaj ohledně </w:t>
      </w:r>
      <w:r w:rsidR="00DC0C11" w:rsidRPr="005A10C2">
        <w:rPr>
          <w:rFonts w:ascii="Arial" w:hAnsi="Arial" w:cs="Arial"/>
          <w:sz w:val="20"/>
          <w:szCs w:val="20"/>
        </w:rPr>
        <w:t xml:space="preserve">skutečného </w:t>
      </w:r>
      <w:r w:rsidR="00C56423" w:rsidRPr="005A10C2">
        <w:rPr>
          <w:rFonts w:ascii="Arial" w:hAnsi="Arial" w:cs="Arial"/>
          <w:sz w:val="20"/>
          <w:szCs w:val="20"/>
        </w:rPr>
        <w:t xml:space="preserve">rozsahu plnění, které bude jednotlivým účastníkům rámcových </w:t>
      </w:r>
      <w:r w:rsidR="00BE3C6B" w:rsidRPr="005A10C2">
        <w:rPr>
          <w:rFonts w:ascii="Arial" w:hAnsi="Arial" w:cs="Arial"/>
          <w:sz w:val="20"/>
          <w:szCs w:val="20"/>
        </w:rPr>
        <w:t xml:space="preserve">dohod </w:t>
      </w:r>
      <w:r w:rsidR="00C56423" w:rsidRPr="005A10C2">
        <w:rPr>
          <w:rFonts w:ascii="Arial" w:hAnsi="Arial" w:cs="Arial"/>
          <w:sz w:val="20"/>
          <w:szCs w:val="20"/>
        </w:rPr>
        <w:t>uzavřených v jednotlivých částech veřejné zakázky skutečně zadáno.</w:t>
      </w:r>
    </w:p>
    <w:p w14:paraId="4E9EF00D" w14:textId="6BB323D0" w:rsidR="00EC410F" w:rsidRPr="00EC410F" w:rsidRDefault="00960A0C" w:rsidP="00BC4332">
      <w:pPr>
        <w:pStyle w:val="Nadpis1"/>
      </w:pPr>
      <w:bookmarkStart w:id="165" w:name="_Toc478991253"/>
      <w:bookmarkStart w:id="166" w:name="_Toc410841447"/>
      <w:bookmarkStart w:id="167" w:name="_Toc410841449"/>
      <w:bookmarkStart w:id="168" w:name="_Toc410841450"/>
      <w:bookmarkStart w:id="169" w:name="_Toc410841451"/>
      <w:bookmarkStart w:id="170" w:name="_Toc410841452"/>
      <w:bookmarkStart w:id="171" w:name="_Toc410841454"/>
      <w:bookmarkStart w:id="172" w:name="_Toc410841455"/>
      <w:bookmarkStart w:id="173" w:name="_Toc410841456"/>
      <w:bookmarkStart w:id="174" w:name="_Toc410841457"/>
      <w:bookmarkStart w:id="175" w:name="_Toc410841475"/>
      <w:bookmarkStart w:id="176" w:name="_Toc410841477"/>
      <w:bookmarkStart w:id="177" w:name="_Toc410841478"/>
      <w:bookmarkStart w:id="178" w:name="_Toc410841479"/>
      <w:bookmarkStart w:id="179" w:name="_Toc410841480"/>
      <w:bookmarkStart w:id="180" w:name="_Toc410841483"/>
      <w:bookmarkStart w:id="181" w:name="_Toc410841484"/>
      <w:bookmarkStart w:id="182" w:name="_Toc47899125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r>
        <w:t>Vysvětlení zadávací dokumentace</w:t>
      </w:r>
      <w:bookmarkEnd w:id="182"/>
    </w:p>
    <w:p w14:paraId="12B69BCD" w14:textId="77777777" w:rsidR="00FA65AD" w:rsidRPr="004970A2" w:rsidRDefault="00FA65AD" w:rsidP="004970A2">
      <w:pPr>
        <w:pStyle w:val="Stylodstavecslovan"/>
        <w:numPr>
          <w:ilvl w:val="0"/>
          <w:numId w:val="0"/>
        </w:numPr>
        <w:spacing w:line="276" w:lineRule="auto"/>
        <w:rPr>
          <w:rFonts w:ascii="Arial" w:hAnsi="Arial" w:cs="Arial"/>
          <w:sz w:val="20"/>
          <w:szCs w:val="20"/>
        </w:rPr>
      </w:pPr>
      <w:r w:rsidRPr="004970A2">
        <w:rPr>
          <w:rFonts w:ascii="Arial" w:hAnsi="Arial" w:cs="Arial"/>
          <w:sz w:val="20"/>
          <w:szCs w:val="20"/>
        </w:rPr>
        <w:t>Zadavatel může zadávací dokumentaci vysvětlit, pokud takové vysvětlení, případně související dokumenty, uveřejní na profilu zadavatele, a to nejméně 5 pracovních dnů před uplynutím lhůty pro podání nabídek.</w:t>
      </w:r>
    </w:p>
    <w:p w14:paraId="0283BCC0" w14:textId="77777777" w:rsidR="00FA65AD" w:rsidRPr="004970A2" w:rsidRDefault="00FA65AD" w:rsidP="004970A2">
      <w:pPr>
        <w:pStyle w:val="Stylodstavecslovan"/>
        <w:numPr>
          <w:ilvl w:val="0"/>
          <w:numId w:val="0"/>
        </w:numPr>
        <w:spacing w:line="276" w:lineRule="auto"/>
        <w:rPr>
          <w:rFonts w:ascii="Arial" w:hAnsi="Arial" w:cs="Arial"/>
          <w:sz w:val="20"/>
          <w:szCs w:val="20"/>
        </w:rPr>
      </w:pPr>
      <w:r w:rsidRPr="004970A2">
        <w:rPr>
          <w:rFonts w:ascii="Arial" w:hAnsi="Arial" w:cs="Arial"/>
          <w:sz w:val="20"/>
          <w:szCs w:val="20"/>
        </w:rPr>
        <w:t>Pokud o vysvětlení zadávací dokumentace písemně požádá dodavatel, zadavatel vysvětlení uveřejní, včetně přesného znění žádosti bez identifikace tohoto dodavatele na profilu zadavatele dle čl. 14 této zadávací dokumentace. Zadavatel není povinen vysvětlení poskytnout, pokud není žádost o vysvětlení doručena včas, a to alespoň 3 pracovní dny před uplynutím shora uvedené lhůty 5 pracovních dnů</w:t>
      </w:r>
      <w:r w:rsidRPr="004970A2">
        <w:rPr>
          <w:rFonts w:ascii="Arial" w:hAnsi="Arial" w:cs="Arial"/>
          <w:sz w:val="20"/>
          <w:szCs w:val="20"/>
          <w:vertAlign w:val="superscript"/>
        </w:rPr>
        <w:footnoteReference w:id="2"/>
      </w:r>
      <w:r w:rsidRPr="004970A2">
        <w:rPr>
          <w:rFonts w:ascii="Arial" w:hAnsi="Arial" w:cs="Arial"/>
          <w:sz w:val="20"/>
          <w:szCs w:val="20"/>
        </w:rPr>
        <w:t>. Pokud zadavatel na žádost o vysvětlení, která není doručena včas, vysvětlení poskytne, nemusí uvedené lhůty dodržet.</w:t>
      </w:r>
    </w:p>
    <w:p w14:paraId="12ECCAD9" w14:textId="320CE341" w:rsidR="00FA65AD" w:rsidRPr="004970A2" w:rsidRDefault="004970A2" w:rsidP="004970A2">
      <w:pPr>
        <w:pStyle w:val="Stylodstavecslovan"/>
        <w:numPr>
          <w:ilvl w:val="0"/>
          <w:numId w:val="0"/>
        </w:numPr>
        <w:spacing w:line="276" w:lineRule="auto"/>
        <w:rPr>
          <w:rFonts w:ascii="Arial" w:hAnsi="Arial" w:cs="Arial"/>
          <w:sz w:val="20"/>
          <w:szCs w:val="20"/>
        </w:rPr>
      </w:pPr>
      <w:r w:rsidRPr="004970A2">
        <w:rPr>
          <w:rFonts w:ascii="Arial" w:hAnsi="Arial" w:cs="Arial"/>
          <w:sz w:val="20"/>
          <w:szCs w:val="20"/>
        </w:rPr>
        <w:t>Z</w:t>
      </w:r>
      <w:r w:rsidR="00FA65AD" w:rsidRPr="004970A2">
        <w:rPr>
          <w:rFonts w:ascii="Arial" w:hAnsi="Arial" w:cs="Arial"/>
          <w:sz w:val="20"/>
          <w:szCs w:val="20"/>
        </w:rPr>
        <w:t>adavatel upozorňuje, že v rámci zachování zásady transparentnosti, rovného zacházení a zákazu diskriminace v rámci zadávacího řízení této veřejné zakázky musí být veškerá komunikace se zadavatelem vedena pouze písemnou formou. Jakýkoliv další způsob, např. osobní jednání apod., je vyloučen.</w:t>
      </w:r>
    </w:p>
    <w:p w14:paraId="77A66FE4" w14:textId="79E16E83" w:rsidR="00FA65AD" w:rsidRPr="004970A2" w:rsidRDefault="00FA65AD" w:rsidP="004970A2">
      <w:pPr>
        <w:pStyle w:val="Stylodstavecslovan"/>
        <w:numPr>
          <w:ilvl w:val="0"/>
          <w:numId w:val="0"/>
        </w:numPr>
        <w:spacing w:line="276" w:lineRule="auto"/>
        <w:rPr>
          <w:rFonts w:ascii="Arial" w:hAnsi="Arial" w:cs="Arial"/>
          <w:sz w:val="20"/>
          <w:szCs w:val="20"/>
        </w:rPr>
      </w:pPr>
      <w:r w:rsidRPr="004970A2">
        <w:rPr>
          <w:rFonts w:ascii="Arial" w:hAnsi="Arial" w:cs="Arial"/>
          <w:sz w:val="20"/>
          <w:szCs w:val="20"/>
        </w:rPr>
        <w:t>Žádost o dodatečné informace doručí dodavatel na adresu sídla osoby zadavatele</w:t>
      </w:r>
      <w:r w:rsidR="00DD5D60" w:rsidRPr="004970A2">
        <w:rPr>
          <w:rFonts w:ascii="Arial" w:hAnsi="Arial" w:cs="Arial"/>
          <w:sz w:val="20"/>
          <w:szCs w:val="20"/>
        </w:rPr>
        <w:t xml:space="preserve">. </w:t>
      </w:r>
      <w:r w:rsidRPr="004970A2">
        <w:rPr>
          <w:rFonts w:ascii="Arial" w:hAnsi="Arial" w:cs="Arial"/>
          <w:sz w:val="20"/>
          <w:szCs w:val="20"/>
        </w:rPr>
        <w:t>V žádosti o vysvětlení zadávací dokumentace musí být uvedeny identifikační a kontaktní údaje dodavatele a informace o tom, ke které veřejné zakázce se žádost vztahuje.</w:t>
      </w:r>
    </w:p>
    <w:p w14:paraId="0B3E7A17" w14:textId="3C777EBC" w:rsidR="005C3F52" w:rsidRPr="004970A2" w:rsidRDefault="00FA65AD" w:rsidP="004970A2">
      <w:pPr>
        <w:pStyle w:val="Stylodstavecslovan"/>
        <w:numPr>
          <w:ilvl w:val="0"/>
          <w:numId w:val="0"/>
        </w:numPr>
        <w:spacing w:line="276" w:lineRule="auto"/>
        <w:rPr>
          <w:rFonts w:ascii="Arial" w:hAnsi="Arial" w:cs="Arial"/>
          <w:sz w:val="20"/>
          <w:szCs w:val="20"/>
        </w:rPr>
      </w:pPr>
      <w:r w:rsidRPr="004970A2">
        <w:rPr>
          <w:rFonts w:ascii="Arial" w:hAnsi="Arial" w:cs="Arial"/>
          <w:sz w:val="20"/>
          <w:szCs w:val="20"/>
        </w:rPr>
        <w:t>Zadavatel je oprávněn uveřejnit na profilu zadavatele za podmínek § 99 ZZVZ rovněž změnu nebo doplnění zadávací dokumentace.</w:t>
      </w:r>
      <w:r w:rsidR="005C3F52" w:rsidRPr="004970A2">
        <w:rPr>
          <w:rFonts w:ascii="Arial" w:hAnsi="Arial" w:cs="Arial"/>
          <w:sz w:val="20"/>
          <w:szCs w:val="20"/>
        </w:rPr>
        <w:t xml:space="preserve"> </w:t>
      </w:r>
    </w:p>
    <w:p w14:paraId="090E770D" w14:textId="21C10368" w:rsidR="007A2485" w:rsidRPr="00396B73" w:rsidRDefault="007A2485" w:rsidP="00BC4332">
      <w:pPr>
        <w:pStyle w:val="Nadpis1"/>
      </w:pPr>
      <w:bookmarkStart w:id="183" w:name="_Toc478991255"/>
      <w:r w:rsidRPr="00396B73">
        <w:t xml:space="preserve">Požadavek zadavatele na vybrané dodavatele – podmínky pro </w:t>
      </w:r>
      <w:r w:rsidRPr="00A92175">
        <w:lastRenderedPageBreak/>
        <w:t>uzavření</w:t>
      </w:r>
      <w:r w:rsidRPr="00396B73">
        <w:t xml:space="preserve"> </w:t>
      </w:r>
      <w:r w:rsidR="00516CD2">
        <w:t>dohody</w:t>
      </w:r>
      <w:bookmarkEnd w:id="183"/>
    </w:p>
    <w:p w14:paraId="715C0992" w14:textId="3D4C331A" w:rsidR="007A2485" w:rsidRPr="005A10C2" w:rsidRDefault="007A2485" w:rsidP="00BE040F">
      <w:pPr>
        <w:pStyle w:val="Stylodstavecslovan"/>
        <w:numPr>
          <w:ilvl w:val="0"/>
          <w:numId w:val="0"/>
        </w:numPr>
        <w:spacing w:line="276" w:lineRule="auto"/>
        <w:rPr>
          <w:rFonts w:ascii="Arial" w:hAnsi="Arial" w:cs="Arial"/>
          <w:sz w:val="20"/>
          <w:szCs w:val="20"/>
        </w:rPr>
      </w:pPr>
      <w:r w:rsidRPr="005A10C2">
        <w:rPr>
          <w:rFonts w:ascii="Arial" w:hAnsi="Arial" w:cs="Arial"/>
          <w:sz w:val="20"/>
          <w:szCs w:val="20"/>
        </w:rPr>
        <w:t xml:space="preserve">Vybraní dodavatelé </w:t>
      </w:r>
      <w:r w:rsidR="00F30141" w:rsidRPr="005A10C2">
        <w:rPr>
          <w:rFonts w:ascii="Arial" w:hAnsi="Arial" w:cs="Arial"/>
          <w:sz w:val="20"/>
          <w:szCs w:val="20"/>
        </w:rPr>
        <w:t xml:space="preserve">jsou povinni </w:t>
      </w:r>
      <w:r w:rsidRPr="005A10C2">
        <w:rPr>
          <w:rFonts w:ascii="Arial" w:hAnsi="Arial" w:cs="Arial"/>
          <w:sz w:val="20"/>
          <w:szCs w:val="20"/>
        </w:rPr>
        <w:t xml:space="preserve">zadavateli na písemnou výzvu učiněnou dle § 122 odst. 3 písm. a) ZVZZ předložit doklady prokazující kvalifikaci </w:t>
      </w:r>
      <w:r w:rsidR="00BE040F" w:rsidRPr="005A10C2">
        <w:rPr>
          <w:rFonts w:ascii="Arial" w:hAnsi="Arial" w:cs="Arial"/>
          <w:sz w:val="20"/>
          <w:szCs w:val="20"/>
        </w:rPr>
        <w:t>ve formě originálů či ověřených kopií.</w:t>
      </w:r>
    </w:p>
    <w:p w14:paraId="72E821F8" w14:textId="75764CF8" w:rsidR="007A2485" w:rsidRPr="005A10C2" w:rsidRDefault="007A2485" w:rsidP="00BE040F">
      <w:pPr>
        <w:pStyle w:val="Stylodstavecslovan"/>
        <w:numPr>
          <w:ilvl w:val="0"/>
          <w:numId w:val="0"/>
        </w:numPr>
        <w:spacing w:line="276" w:lineRule="auto"/>
        <w:rPr>
          <w:rFonts w:ascii="Arial" w:hAnsi="Arial" w:cs="Arial"/>
          <w:sz w:val="20"/>
          <w:szCs w:val="20"/>
        </w:rPr>
      </w:pPr>
      <w:r w:rsidRPr="005A10C2">
        <w:rPr>
          <w:rFonts w:ascii="Arial" w:hAnsi="Arial" w:cs="Arial"/>
          <w:sz w:val="20"/>
          <w:szCs w:val="20"/>
        </w:rPr>
        <w:t>Vybraní dodavatelé jsou dále povinni zadavateli na písemnou výzvu učiněnou dle § 122 odst. 3 písm. b) ZVZZ předložit v souladu s § 104 odst. 1 písm. a) ZZVZ:</w:t>
      </w:r>
    </w:p>
    <w:p w14:paraId="29156445" w14:textId="77777777" w:rsidR="00BE040F" w:rsidRPr="005A10C2" w:rsidRDefault="00BE040F" w:rsidP="00BE040F">
      <w:pPr>
        <w:pStyle w:val="Nadpis2"/>
        <w:numPr>
          <w:ilvl w:val="0"/>
          <w:numId w:val="0"/>
        </w:numPr>
        <w:spacing w:line="276" w:lineRule="auto"/>
        <w:ind w:left="720"/>
        <w:rPr>
          <w:rFonts w:ascii="Arial" w:hAnsi="Arial" w:cs="Arial"/>
          <w:color w:val="auto"/>
          <w:sz w:val="20"/>
          <w:szCs w:val="20"/>
        </w:rPr>
      </w:pPr>
    </w:p>
    <w:p w14:paraId="4A5272E2" w14:textId="77777777" w:rsidR="00BE040F" w:rsidRPr="005A10C2" w:rsidRDefault="00BE040F" w:rsidP="00BE040F">
      <w:pPr>
        <w:pStyle w:val="Nadpis2"/>
        <w:numPr>
          <w:ilvl w:val="0"/>
          <w:numId w:val="20"/>
        </w:numPr>
        <w:spacing w:line="276" w:lineRule="auto"/>
        <w:rPr>
          <w:rFonts w:ascii="Arial" w:hAnsi="Arial" w:cs="Arial"/>
          <w:b/>
          <w:color w:val="auto"/>
          <w:sz w:val="20"/>
          <w:szCs w:val="20"/>
        </w:rPr>
      </w:pPr>
      <w:r w:rsidRPr="005A10C2">
        <w:rPr>
          <w:rFonts w:ascii="Arial" w:hAnsi="Arial" w:cs="Arial"/>
          <w:b/>
          <w:color w:val="auto"/>
          <w:sz w:val="20"/>
          <w:szCs w:val="20"/>
        </w:rPr>
        <w:t>Pojistnou smlouvu</w:t>
      </w:r>
    </w:p>
    <w:p w14:paraId="36C4942F" w14:textId="24F4BA60" w:rsidR="009E1B23" w:rsidRPr="005A10C2" w:rsidRDefault="00BE040F" w:rsidP="00BE040F">
      <w:pPr>
        <w:pStyle w:val="Nadpis2"/>
        <w:numPr>
          <w:ilvl w:val="0"/>
          <w:numId w:val="0"/>
        </w:numPr>
        <w:spacing w:line="276" w:lineRule="auto"/>
        <w:ind w:left="1440"/>
        <w:rPr>
          <w:rFonts w:ascii="Arial" w:hAnsi="Arial" w:cs="Arial"/>
          <w:color w:val="auto"/>
          <w:sz w:val="20"/>
          <w:szCs w:val="20"/>
        </w:rPr>
      </w:pPr>
      <w:r w:rsidRPr="005A10C2">
        <w:rPr>
          <w:rFonts w:ascii="Arial" w:hAnsi="Arial" w:cs="Arial"/>
          <w:color w:val="auto"/>
          <w:sz w:val="20"/>
          <w:szCs w:val="20"/>
        </w:rPr>
        <w:t>Vybraný dodavatel, se kterým má být uzavřena smlouva, předloží úředně ověřenou kopii platné pojistné smlouvy, včetně všeobecných obchodních podmínek</w:t>
      </w:r>
      <w:r w:rsidR="0054681F" w:rsidRPr="005A10C2">
        <w:rPr>
          <w:rFonts w:ascii="Arial" w:hAnsi="Arial" w:cs="Arial"/>
          <w:color w:val="auto"/>
          <w:sz w:val="20"/>
          <w:szCs w:val="20"/>
        </w:rPr>
        <w:t xml:space="preserve"> v souladu s požadavky dle čl. 19 rámcové dohody.</w:t>
      </w:r>
    </w:p>
    <w:p w14:paraId="31FC82E9" w14:textId="17FB0A2C" w:rsidR="0054681F" w:rsidRPr="005A10C2" w:rsidRDefault="0054681F" w:rsidP="00D45799">
      <w:pPr>
        <w:pStyle w:val="Nadpis2"/>
        <w:numPr>
          <w:ilvl w:val="0"/>
          <w:numId w:val="0"/>
        </w:numPr>
        <w:spacing w:line="276" w:lineRule="auto"/>
        <w:ind w:left="720"/>
        <w:rPr>
          <w:rFonts w:ascii="Arial" w:hAnsi="Arial" w:cs="Arial"/>
          <w:color w:val="auto"/>
          <w:sz w:val="20"/>
          <w:szCs w:val="20"/>
        </w:rPr>
      </w:pPr>
    </w:p>
    <w:p w14:paraId="1D39F916" w14:textId="5FF1EEB6" w:rsidR="009E1B23" w:rsidRPr="005A10C2" w:rsidRDefault="00A92175" w:rsidP="00D45799">
      <w:pPr>
        <w:pStyle w:val="Stylodstavecslovan"/>
        <w:numPr>
          <w:ilvl w:val="0"/>
          <w:numId w:val="0"/>
        </w:numPr>
        <w:spacing w:line="276" w:lineRule="auto"/>
        <w:rPr>
          <w:rFonts w:ascii="Arial" w:hAnsi="Arial" w:cs="Arial"/>
          <w:sz w:val="20"/>
          <w:szCs w:val="20"/>
        </w:rPr>
      </w:pPr>
      <w:r w:rsidRPr="005A10C2">
        <w:rPr>
          <w:rFonts w:ascii="Arial" w:hAnsi="Arial" w:cs="Arial"/>
          <w:sz w:val="20"/>
          <w:szCs w:val="20"/>
        </w:rPr>
        <w:t xml:space="preserve">Vybraní dodavatele jsou taktéž povinni zadavateli předložit před podpisem rámcové dohody </w:t>
      </w:r>
      <w:r w:rsidR="009E1B23" w:rsidRPr="005A10C2">
        <w:rPr>
          <w:rFonts w:ascii="Arial" w:hAnsi="Arial" w:cs="Arial"/>
          <w:sz w:val="20"/>
          <w:szCs w:val="20"/>
        </w:rPr>
        <w:t>další dokumenty, jejichž předložení je za ú</w:t>
      </w:r>
      <w:r w:rsidRPr="005A10C2">
        <w:rPr>
          <w:rFonts w:ascii="Arial" w:hAnsi="Arial" w:cs="Arial"/>
          <w:sz w:val="20"/>
          <w:szCs w:val="20"/>
        </w:rPr>
        <w:t>čelem řádného uzavření rámcové dohody</w:t>
      </w:r>
      <w:r w:rsidR="009E1B23" w:rsidRPr="005A10C2">
        <w:rPr>
          <w:rFonts w:ascii="Arial" w:hAnsi="Arial" w:cs="Arial"/>
          <w:sz w:val="20"/>
          <w:szCs w:val="20"/>
        </w:rPr>
        <w:t xml:space="preserve"> zapo</w:t>
      </w:r>
      <w:r w:rsidRPr="005A10C2">
        <w:rPr>
          <w:rFonts w:ascii="Arial" w:hAnsi="Arial" w:cs="Arial"/>
          <w:sz w:val="20"/>
          <w:szCs w:val="20"/>
        </w:rPr>
        <w:t>třebí (zejména vybrané přílohy dohody</w:t>
      </w:r>
      <w:r w:rsidR="009E1B23" w:rsidRPr="005A10C2">
        <w:rPr>
          <w:rFonts w:ascii="Arial" w:hAnsi="Arial" w:cs="Arial"/>
          <w:sz w:val="20"/>
          <w:szCs w:val="20"/>
        </w:rPr>
        <w:t>, které nebudou v listinné podobě předloženy již v rámci nabídky).</w:t>
      </w:r>
    </w:p>
    <w:p w14:paraId="0260CD6A" w14:textId="77777777" w:rsidR="00D45799" w:rsidRPr="005A10C2" w:rsidRDefault="00D45799" w:rsidP="00D45799">
      <w:pPr>
        <w:tabs>
          <w:tab w:val="left" w:pos="0"/>
        </w:tabs>
        <w:spacing w:line="276" w:lineRule="auto"/>
        <w:jc w:val="both"/>
        <w:rPr>
          <w:rFonts w:ascii="Arial" w:hAnsi="Arial"/>
          <w:color w:val="auto"/>
          <w:sz w:val="20"/>
        </w:rPr>
      </w:pPr>
      <w:r w:rsidRPr="005A10C2">
        <w:rPr>
          <w:rFonts w:ascii="Arial" w:hAnsi="Arial"/>
          <w:color w:val="auto"/>
          <w:sz w:val="20"/>
        </w:rPr>
        <w:t xml:space="preserve">Je-li vybraný dodavatel právnickou osobou a nelze-li zjistit údaje o skutečném majiteli postupem </w:t>
      </w:r>
      <w:r w:rsidRPr="005A10C2">
        <w:rPr>
          <w:rFonts w:ascii="Arial" w:hAnsi="Arial"/>
          <w:color w:val="auto"/>
          <w:sz w:val="20"/>
        </w:rPr>
        <w:br/>
        <w:t xml:space="preserve">dle ust. § 122 odst. 4 zákona, zadavatel vyzve dodavatele v souladu s ust. § 122 odst. 5 zákona k předložení výpisu z evidence obdobné evidenci údajů o skutečných majitelích nebo </w:t>
      </w:r>
    </w:p>
    <w:p w14:paraId="30B4C6A7" w14:textId="0201581D" w:rsidR="00D45799" w:rsidRPr="005A10C2" w:rsidRDefault="00D45799" w:rsidP="00D45799">
      <w:pPr>
        <w:rPr>
          <w:rFonts w:ascii="Arial" w:hAnsi="Arial"/>
          <w:color w:val="auto"/>
          <w:sz w:val="20"/>
        </w:rPr>
      </w:pPr>
    </w:p>
    <w:p w14:paraId="5A024159" w14:textId="4E0DFC69" w:rsidR="00D45799" w:rsidRPr="005A10C2" w:rsidRDefault="00D45799" w:rsidP="00D45799">
      <w:pPr>
        <w:pStyle w:val="Odstavecseseznamem"/>
        <w:numPr>
          <w:ilvl w:val="0"/>
          <w:numId w:val="22"/>
        </w:numPr>
        <w:tabs>
          <w:tab w:val="left" w:pos="0"/>
        </w:tabs>
        <w:rPr>
          <w:rFonts w:ascii="Arial" w:hAnsi="Arial" w:cs="Arial"/>
          <w:color w:val="auto"/>
          <w:sz w:val="20"/>
          <w:szCs w:val="20"/>
        </w:rPr>
      </w:pPr>
      <w:r w:rsidRPr="005A10C2">
        <w:rPr>
          <w:rFonts w:ascii="Arial" w:hAnsi="Arial" w:cs="Arial"/>
          <w:color w:val="auto"/>
          <w:sz w:val="20"/>
          <w:szCs w:val="20"/>
        </w:rPr>
        <w:t>ke sdělení identifikačních údajů všech osob, které jsou jeho skutečným majitelem vybraného dodavatele podle zákona č. 253/2008 Sb., o některých opatřeních proti legalizaci výnosů z trestné činnosti a financování terorismu, v platném znění, a</w:t>
      </w:r>
    </w:p>
    <w:p w14:paraId="189FC624" w14:textId="5FF583A0" w:rsidR="00D45799" w:rsidRPr="005A10C2" w:rsidRDefault="00D45799" w:rsidP="00D45799">
      <w:pPr>
        <w:pStyle w:val="Odstavecseseznamem"/>
        <w:numPr>
          <w:ilvl w:val="0"/>
          <w:numId w:val="22"/>
        </w:numPr>
        <w:tabs>
          <w:tab w:val="left" w:pos="0"/>
        </w:tabs>
        <w:rPr>
          <w:rFonts w:ascii="Arial" w:hAnsi="Arial" w:cs="Arial"/>
          <w:color w:val="auto"/>
          <w:sz w:val="20"/>
          <w:szCs w:val="20"/>
        </w:rPr>
      </w:pPr>
      <w:r w:rsidRPr="005A10C2">
        <w:rPr>
          <w:rFonts w:ascii="Arial" w:hAnsi="Arial" w:cs="Arial"/>
          <w:color w:val="auto"/>
          <w:sz w:val="20"/>
          <w:szCs w:val="20"/>
        </w:rPr>
        <w:t xml:space="preserve"> k předložení dokladů, z nichž vyplývá vztah všech osob podle písmene a) k dodavateli; těmito doklady jsou zejména </w:t>
      </w:r>
    </w:p>
    <w:p w14:paraId="44810F52" w14:textId="77777777" w:rsidR="00D45799" w:rsidRPr="005A10C2" w:rsidRDefault="00D45799" w:rsidP="00D45799">
      <w:pPr>
        <w:pStyle w:val="Odstavecseseznamem"/>
        <w:numPr>
          <w:ilvl w:val="1"/>
          <w:numId w:val="21"/>
        </w:numPr>
        <w:tabs>
          <w:tab w:val="left" w:pos="0"/>
        </w:tabs>
        <w:spacing w:after="240"/>
        <w:contextualSpacing/>
        <w:jc w:val="both"/>
        <w:rPr>
          <w:rFonts w:ascii="Arial" w:hAnsi="Arial" w:cs="Arial"/>
          <w:color w:val="auto"/>
          <w:sz w:val="20"/>
          <w:szCs w:val="20"/>
        </w:rPr>
      </w:pPr>
      <w:r w:rsidRPr="005A10C2">
        <w:rPr>
          <w:rFonts w:ascii="Arial" w:hAnsi="Arial" w:cs="Arial"/>
          <w:color w:val="auto"/>
          <w:sz w:val="20"/>
          <w:szCs w:val="20"/>
        </w:rPr>
        <w:t>výpis z obchodního rejstříku nebo jiné obdobné evidence,</w:t>
      </w:r>
    </w:p>
    <w:p w14:paraId="26359821" w14:textId="77777777" w:rsidR="00D45799" w:rsidRPr="005A10C2" w:rsidRDefault="00D45799" w:rsidP="00D45799">
      <w:pPr>
        <w:pStyle w:val="Odstavecseseznamem"/>
        <w:numPr>
          <w:ilvl w:val="1"/>
          <w:numId w:val="21"/>
        </w:numPr>
        <w:tabs>
          <w:tab w:val="left" w:pos="0"/>
        </w:tabs>
        <w:spacing w:after="240"/>
        <w:contextualSpacing/>
        <w:jc w:val="both"/>
        <w:rPr>
          <w:rFonts w:ascii="Arial" w:hAnsi="Arial" w:cs="Arial"/>
          <w:color w:val="auto"/>
          <w:sz w:val="20"/>
          <w:szCs w:val="20"/>
        </w:rPr>
      </w:pPr>
      <w:r w:rsidRPr="005A10C2">
        <w:rPr>
          <w:rFonts w:ascii="Arial" w:hAnsi="Arial" w:cs="Arial"/>
          <w:color w:val="auto"/>
          <w:sz w:val="20"/>
          <w:szCs w:val="20"/>
        </w:rPr>
        <w:t>seznam akcionářů,</w:t>
      </w:r>
    </w:p>
    <w:p w14:paraId="7119ED92" w14:textId="77777777" w:rsidR="00D45799" w:rsidRPr="005A10C2" w:rsidRDefault="00D45799" w:rsidP="00D45799">
      <w:pPr>
        <w:pStyle w:val="Odstavecseseznamem"/>
        <w:numPr>
          <w:ilvl w:val="1"/>
          <w:numId w:val="21"/>
        </w:numPr>
        <w:tabs>
          <w:tab w:val="left" w:pos="0"/>
        </w:tabs>
        <w:spacing w:after="240"/>
        <w:contextualSpacing/>
        <w:jc w:val="both"/>
        <w:rPr>
          <w:rFonts w:ascii="Arial" w:hAnsi="Arial" w:cs="Arial"/>
          <w:color w:val="auto"/>
          <w:sz w:val="20"/>
          <w:szCs w:val="20"/>
        </w:rPr>
      </w:pPr>
      <w:r w:rsidRPr="005A10C2">
        <w:rPr>
          <w:rFonts w:ascii="Arial" w:hAnsi="Arial" w:cs="Arial"/>
          <w:color w:val="auto"/>
          <w:sz w:val="20"/>
          <w:szCs w:val="20"/>
        </w:rPr>
        <w:t>rozhodnutí statutárního orgánu o vyplacení podílu na zisku,</w:t>
      </w:r>
    </w:p>
    <w:p w14:paraId="0ABBF41A" w14:textId="77777777" w:rsidR="00D45799" w:rsidRPr="005A10C2" w:rsidRDefault="00D45799" w:rsidP="00D45799">
      <w:pPr>
        <w:pStyle w:val="Odstavecseseznamem"/>
        <w:numPr>
          <w:ilvl w:val="1"/>
          <w:numId w:val="21"/>
        </w:numPr>
        <w:tabs>
          <w:tab w:val="left" w:pos="0"/>
        </w:tabs>
        <w:spacing w:after="240"/>
        <w:contextualSpacing/>
        <w:jc w:val="both"/>
        <w:rPr>
          <w:rFonts w:ascii="Arial" w:hAnsi="Arial" w:cs="Arial"/>
          <w:color w:val="auto"/>
          <w:sz w:val="20"/>
          <w:szCs w:val="20"/>
        </w:rPr>
      </w:pPr>
      <w:r w:rsidRPr="005A10C2">
        <w:rPr>
          <w:rFonts w:ascii="Arial" w:hAnsi="Arial" w:cs="Arial"/>
          <w:color w:val="auto"/>
          <w:sz w:val="20"/>
          <w:szCs w:val="20"/>
        </w:rPr>
        <w:t>společenská smlouva, zakladatelská listina nebo stanovy.</w:t>
      </w:r>
    </w:p>
    <w:p w14:paraId="679038DF" w14:textId="77777777" w:rsidR="00D45799" w:rsidRPr="005A10C2" w:rsidRDefault="00D45799" w:rsidP="00D45799">
      <w:pPr>
        <w:pStyle w:val="Odstavecseseznamem"/>
        <w:tabs>
          <w:tab w:val="left" w:pos="0"/>
        </w:tabs>
        <w:ind w:left="1428"/>
        <w:rPr>
          <w:rFonts w:ascii="Arial" w:hAnsi="Arial" w:cs="Arial"/>
          <w:color w:val="auto"/>
          <w:sz w:val="20"/>
          <w:szCs w:val="20"/>
        </w:rPr>
      </w:pPr>
    </w:p>
    <w:p w14:paraId="22E2C264" w14:textId="27AAAEAE" w:rsidR="00D45799" w:rsidRPr="005A10C2" w:rsidRDefault="00D45799" w:rsidP="00D45799">
      <w:pPr>
        <w:pStyle w:val="Odstavecseseznamem"/>
        <w:autoSpaceDE w:val="0"/>
        <w:autoSpaceDN w:val="0"/>
        <w:adjustRightInd w:val="0"/>
        <w:spacing w:after="0"/>
        <w:ind w:left="0"/>
        <w:rPr>
          <w:rFonts w:ascii="Arial" w:hAnsi="Arial" w:cs="Arial"/>
          <w:color w:val="auto"/>
          <w:sz w:val="20"/>
          <w:szCs w:val="20"/>
        </w:rPr>
      </w:pPr>
      <w:r w:rsidRPr="005A10C2">
        <w:rPr>
          <w:rFonts w:ascii="Arial" w:eastAsiaTheme="minorHAnsi" w:hAnsi="Arial" w:cs="Arial"/>
          <w:color w:val="auto"/>
          <w:sz w:val="20"/>
          <w:szCs w:val="20"/>
        </w:rPr>
        <w:t xml:space="preserve">Nedoložení požadovaných dokumentů před podpisem </w:t>
      </w:r>
      <w:r w:rsidR="00FA5347">
        <w:rPr>
          <w:rFonts w:ascii="Arial" w:eastAsiaTheme="minorHAnsi" w:hAnsi="Arial" w:cs="Arial"/>
          <w:color w:val="auto"/>
          <w:sz w:val="20"/>
          <w:szCs w:val="20"/>
        </w:rPr>
        <w:t>rámcové dohody</w:t>
      </w:r>
      <w:r w:rsidRPr="005A10C2">
        <w:rPr>
          <w:rFonts w:ascii="Arial" w:eastAsiaTheme="minorHAnsi" w:hAnsi="Arial" w:cs="Arial"/>
          <w:color w:val="auto"/>
          <w:sz w:val="20"/>
          <w:szCs w:val="20"/>
        </w:rPr>
        <w:t xml:space="preserve"> se považuje za neposkytnutí řádné součinnosti při uzavírání smlouvy s následným vyloučením dodavatele ze zadávacího řízení. </w:t>
      </w:r>
    </w:p>
    <w:p w14:paraId="0D29AE63" w14:textId="77777777" w:rsidR="00D45799" w:rsidRPr="00247144" w:rsidRDefault="00D45799" w:rsidP="00247144"/>
    <w:p w14:paraId="12644719" w14:textId="3F2A492D" w:rsidR="00DB344A" w:rsidRDefault="00DB344A" w:rsidP="00DB344A"/>
    <w:p w14:paraId="4E9EF014" w14:textId="4E363825" w:rsidR="00EC410F" w:rsidRDefault="00EC410F" w:rsidP="00BC4332">
      <w:pPr>
        <w:pStyle w:val="Nadpis1"/>
      </w:pPr>
      <w:bookmarkStart w:id="184" w:name="_Toc473292612"/>
      <w:bookmarkStart w:id="185" w:name="_Toc472667045"/>
      <w:bookmarkStart w:id="186" w:name="_Toc473292613"/>
      <w:bookmarkStart w:id="187" w:name="_Toc472667046"/>
      <w:bookmarkStart w:id="188" w:name="_Toc473292614"/>
      <w:bookmarkStart w:id="189" w:name="_Toc472667047"/>
      <w:bookmarkStart w:id="190" w:name="_Toc473292615"/>
      <w:bookmarkStart w:id="191" w:name="_Toc472667048"/>
      <w:bookmarkStart w:id="192" w:name="_Toc473292616"/>
      <w:bookmarkStart w:id="193" w:name="_Toc472667049"/>
      <w:bookmarkStart w:id="194" w:name="_Toc473292617"/>
      <w:bookmarkStart w:id="195" w:name="_Toc472667050"/>
      <w:bookmarkStart w:id="196" w:name="_Toc473292618"/>
      <w:bookmarkStart w:id="197" w:name="_Toc475524675"/>
      <w:bookmarkStart w:id="198" w:name="_Toc475524678"/>
      <w:bookmarkStart w:id="199" w:name="_Toc475524679"/>
      <w:bookmarkStart w:id="200" w:name="_Toc368588782"/>
      <w:bookmarkStart w:id="201" w:name="_Toc478991256"/>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r w:rsidRPr="00EC410F">
        <w:t>Práva zadavatele</w:t>
      </w:r>
      <w:bookmarkEnd w:id="200"/>
      <w:bookmarkEnd w:id="201"/>
    </w:p>
    <w:p w14:paraId="1574F0A4" w14:textId="40892F56" w:rsidR="00AB16F2" w:rsidRPr="004970A2" w:rsidRDefault="00AB16F2" w:rsidP="004970A2">
      <w:pPr>
        <w:pStyle w:val="Stylodstavecslovan"/>
        <w:numPr>
          <w:ilvl w:val="0"/>
          <w:numId w:val="0"/>
        </w:numPr>
        <w:spacing w:line="276" w:lineRule="auto"/>
        <w:rPr>
          <w:rFonts w:ascii="Arial" w:hAnsi="Arial" w:cs="Arial"/>
          <w:sz w:val="20"/>
          <w:szCs w:val="20"/>
        </w:rPr>
      </w:pPr>
      <w:r w:rsidRPr="004970A2">
        <w:rPr>
          <w:rFonts w:ascii="Arial" w:hAnsi="Arial" w:cs="Arial"/>
          <w:sz w:val="20"/>
          <w:szCs w:val="20"/>
        </w:rPr>
        <w:t xml:space="preserve">Zadavatel si vyhrazuje právo zrušit zadávací řízení, a to i bez naplnění důvodů uvedených v § 127 ZZVZ v souladu s § 170 ZZVZ. </w:t>
      </w:r>
    </w:p>
    <w:p w14:paraId="2F1D6F99" w14:textId="52613719" w:rsidR="00E36744" w:rsidRPr="004970A2" w:rsidRDefault="00B8611B" w:rsidP="004970A2">
      <w:pPr>
        <w:pStyle w:val="Stylodstavecslovan"/>
        <w:numPr>
          <w:ilvl w:val="0"/>
          <w:numId w:val="0"/>
        </w:numPr>
        <w:spacing w:line="276" w:lineRule="auto"/>
        <w:rPr>
          <w:rFonts w:ascii="Arial" w:hAnsi="Arial" w:cs="Arial"/>
          <w:sz w:val="20"/>
          <w:szCs w:val="20"/>
        </w:rPr>
      </w:pPr>
      <w:r w:rsidRPr="004970A2">
        <w:rPr>
          <w:rFonts w:ascii="Arial" w:hAnsi="Arial" w:cs="Arial"/>
          <w:sz w:val="20"/>
          <w:szCs w:val="20"/>
        </w:rPr>
        <w:t xml:space="preserve">V případě, že dojde ke změně údajů uvedených v nabídce do doby uzavření </w:t>
      </w:r>
      <w:r w:rsidR="00E36744" w:rsidRPr="004970A2">
        <w:rPr>
          <w:rFonts w:ascii="Arial" w:hAnsi="Arial" w:cs="Arial"/>
          <w:sz w:val="20"/>
          <w:szCs w:val="20"/>
        </w:rPr>
        <w:t xml:space="preserve">rámcové </w:t>
      </w:r>
      <w:r w:rsidR="00AB16F2" w:rsidRPr="004970A2">
        <w:rPr>
          <w:rFonts w:ascii="Arial" w:hAnsi="Arial" w:cs="Arial"/>
          <w:sz w:val="20"/>
          <w:szCs w:val="20"/>
        </w:rPr>
        <w:t xml:space="preserve">dohody </w:t>
      </w:r>
      <w:r w:rsidRPr="004970A2">
        <w:rPr>
          <w:rFonts w:ascii="Arial" w:hAnsi="Arial" w:cs="Arial"/>
          <w:sz w:val="20"/>
          <w:szCs w:val="20"/>
        </w:rPr>
        <w:t>s vybraným</w:t>
      </w:r>
      <w:r w:rsidR="00E36744" w:rsidRPr="004970A2">
        <w:rPr>
          <w:rFonts w:ascii="Arial" w:hAnsi="Arial" w:cs="Arial"/>
          <w:sz w:val="20"/>
          <w:szCs w:val="20"/>
        </w:rPr>
        <w:t>i</w:t>
      </w:r>
      <w:r w:rsidRPr="004970A2">
        <w:rPr>
          <w:rFonts w:ascii="Arial" w:hAnsi="Arial" w:cs="Arial"/>
          <w:sz w:val="20"/>
          <w:szCs w:val="20"/>
        </w:rPr>
        <w:t xml:space="preserve"> </w:t>
      </w:r>
      <w:r w:rsidR="00AB16F2" w:rsidRPr="004970A2">
        <w:rPr>
          <w:rFonts w:ascii="Arial" w:hAnsi="Arial" w:cs="Arial"/>
          <w:sz w:val="20"/>
          <w:szCs w:val="20"/>
        </w:rPr>
        <w:t>dodavateli</w:t>
      </w:r>
      <w:r w:rsidRPr="004970A2">
        <w:rPr>
          <w:rFonts w:ascii="Arial" w:hAnsi="Arial" w:cs="Arial"/>
          <w:sz w:val="20"/>
          <w:szCs w:val="20"/>
        </w:rPr>
        <w:t xml:space="preserve">, je příslušný </w:t>
      </w:r>
      <w:r w:rsidR="00AB16F2" w:rsidRPr="004970A2">
        <w:rPr>
          <w:rFonts w:ascii="Arial" w:hAnsi="Arial" w:cs="Arial"/>
          <w:sz w:val="20"/>
          <w:szCs w:val="20"/>
        </w:rPr>
        <w:t xml:space="preserve">dodavatel </w:t>
      </w:r>
      <w:r w:rsidRPr="004970A2">
        <w:rPr>
          <w:rFonts w:ascii="Arial" w:hAnsi="Arial" w:cs="Arial"/>
          <w:sz w:val="20"/>
          <w:szCs w:val="20"/>
        </w:rPr>
        <w:t xml:space="preserve">povinen o této změně zadavatele bezodkladně písemně informovat. </w:t>
      </w:r>
    </w:p>
    <w:p w14:paraId="4E9EF017" w14:textId="174F0B37" w:rsidR="00B8611B" w:rsidRPr="004970A2" w:rsidRDefault="00B8611B" w:rsidP="004970A2">
      <w:pPr>
        <w:pStyle w:val="Stylodstavecslovan"/>
        <w:numPr>
          <w:ilvl w:val="0"/>
          <w:numId w:val="0"/>
        </w:numPr>
        <w:spacing w:line="276" w:lineRule="auto"/>
        <w:rPr>
          <w:rFonts w:ascii="Arial" w:hAnsi="Arial" w:cs="Arial"/>
          <w:sz w:val="20"/>
          <w:szCs w:val="20"/>
        </w:rPr>
      </w:pPr>
      <w:r w:rsidRPr="004970A2">
        <w:rPr>
          <w:rFonts w:ascii="Arial" w:hAnsi="Arial" w:cs="Arial"/>
          <w:sz w:val="20"/>
          <w:szCs w:val="20"/>
        </w:rPr>
        <w:t>Zadavatel nepřipouští varianty nabídky</w:t>
      </w:r>
      <w:r w:rsidR="0072137F" w:rsidRPr="004970A2">
        <w:rPr>
          <w:rFonts w:ascii="Arial" w:hAnsi="Arial" w:cs="Arial"/>
          <w:sz w:val="20"/>
          <w:szCs w:val="20"/>
        </w:rPr>
        <w:t xml:space="preserve"> pro žádnou část veřejné zakázky</w:t>
      </w:r>
      <w:r w:rsidRPr="004970A2">
        <w:rPr>
          <w:rFonts w:ascii="Arial" w:hAnsi="Arial" w:cs="Arial"/>
          <w:sz w:val="20"/>
          <w:szCs w:val="20"/>
        </w:rPr>
        <w:t>.</w:t>
      </w:r>
    </w:p>
    <w:p w14:paraId="3DCAD062" w14:textId="3E4B9281" w:rsidR="00C62BFC" w:rsidRPr="004970A2" w:rsidRDefault="00AB16F2" w:rsidP="004970A2">
      <w:pPr>
        <w:pStyle w:val="Stylodstavecslovan"/>
        <w:numPr>
          <w:ilvl w:val="0"/>
          <w:numId w:val="0"/>
        </w:numPr>
        <w:spacing w:line="276" w:lineRule="auto"/>
        <w:rPr>
          <w:rFonts w:ascii="Arial" w:hAnsi="Arial" w:cs="Arial"/>
          <w:sz w:val="20"/>
          <w:szCs w:val="20"/>
        </w:rPr>
      </w:pPr>
      <w:r w:rsidRPr="004970A2">
        <w:rPr>
          <w:rFonts w:ascii="Arial" w:hAnsi="Arial" w:cs="Arial"/>
          <w:sz w:val="20"/>
          <w:szCs w:val="20"/>
        </w:rPr>
        <w:t>Zadavatel upozorňuje, že v souladu s § 48 odst. 6 ZZVZ zadavatel může vyloučit účastníka zadávacího řízení pro nezpůsobilost i v případě, kdy se na základě věrohodných informací získá důvodné podezření, že účastník zadávacího řízení uzavřel s jinými osobami zakázanou dohodu podle jiného právn</w:t>
      </w:r>
      <w:r w:rsidR="00EC0ED3" w:rsidRPr="004970A2">
        <w:rPr>
          <w:rFonts w:ascii="Arial" w:hAnsi="Arial" w:cs="Arial"/>
          <w:sz w:val="20"/>
          <w:szCs w:val="20"/>
        </w:rPr>
        <w:t>ího předpisu v souvislosti se za</w:t>
      </w:r>
      <w:r w:rsidRPr="004970A2">
        <w:rPr>
          <w:rFonts w:ascii="Arial" w:hAnsi="Arial" w:cs="Arial"/>
          <w:sz w:val="20"/>
          <w:szCs w:val="20"/>
        </w:rPr>
        <w:t>dávanou veřejnou zakázkou (tzv. bid rigging).</w:t>
      </w:r>
    </w:p>
    <w:p w14:paraId="6B69FEC4" w14:textId="744040F1" w:rsidR="00C864D3" w:rsidRPr="004970A2" w:rsidRDefault="00C62BFC" w:rsidP="004970A2">
      <w:pPr>
        <w:pStyle w:val="Stylodstavecslovan"/>
        <w:numPr>
          <w:ilvl w:val="0"/>
          <w:numId w:val="0"/>
        </w:numPr>
        <w:spacing w:line="276" w:lineRule="auto"/>
        <w:rPr>
          <w:rFonts w:ascii="Arial" w:hAnsi="Arial" w:cs="Arial"/>
          <w:sz w:val="20"/>
          <w:szCs w:val="20"/>
        </w:rPr>
      </w:pPr>
      <w:r w:rsidRPr="004970A2">
        <w:rPr>
          <w:rFonts w:ascii="Arial" w:hAnsi="Arial" w:cs="Arial"/>
          <w:sz w:val="20"/>
          <w:szCs w:val="20"/>
        </w:rPr>
        <w:lastRenderedPageBreak/>
        <w:t>Pokud se Zadavatel dozví, že vůči účastníkovi zadávacího řízení na zadání veřejné zakázky nebo vůči členovi jeho statutárního nebo jiného orgánu nebo vůči bývalému členovi takového orgánu (společně dále jen „podezřelý“) je vedeno trestní řízení, v rámci kterého je podezřelý obviněn či obžalován, že spáchal trestný čin při plnění jakékoli zakázky pro Zadavatele, pro vůči Zadavateli přidruženou osobu nebo pro jinou osobu, či ho spáchal v souvislosti s takovou zakázkou, a to zejména některý trestný čin podle §§ 216, 256, 257 a 332 trestního zákoníku, vyhrazuje si Zadavatel právo posoudit takovou situaci s přihlédnutím k jejím konkrétním okolnostem jako situaci, kdy se zadavatel dopustil závažného profesního pochybení, které zpochybňuje jeho důvěryhodnost, ve smyslu § 48 odst. 5 písm. f) ZZVZ.</w:t>
      </w:r>
    </w:p>
    <w:p w14:paraId="4E9EF018" w14:textId="17C290D0" w:rsidR="00EC410F" w:rsidRPr="004970A2" w:rsidRDefault="00B8611B" w:rsidP="004970A2">
      <w:pPr>
        <w:pStyle w:val="Stylodstavecslovan"/>
        <w:numPr>
          <w:ilvl w:val="0"/>
          <w:numId w:val="0"/>
        </w:numPr>
        <w:spacing w:line="276" w:lineRule="auto"/>
        <w:rPr>
          <w:rFonts w:ascii="Arial" w:hAnsi="Arial" w:cs="Arial"/>
          <w:sz w:val="20"/>
          <w:szCs w:val="20"/>
        </w:rPr>
      </w:pPr>
      <w:r w:rsidRPr="004970A2">
        <w:rPr>
          <w:rFonts w:ascii="Arial" w:hAnsi="Arial" w:cs="Arial"/>
          <w:sz w:val="20"/>
          <w:szCs w:val="20"/>
        </w:rPr>
        <w:t xml:space="preserve">Zadavatel si vyhrazuje právo ověřit informace obsažené v nabídce </w:t>
      </w:r>
      <w:r w:rsidR="00FA65AD" w:rsidRPr="004970A2">
        <w:rPr>
          <w:rFonts w:ascii="Arial" w:hAnsi="Arial" w:cs="Arial"/>
          <w:sz w:val="20"/>
          <w:szCs w:val="20"/>
        </w:rPr>
        <w:t xml:space="preserve">účastníka zadávacího řízení </w:t>
      </w:r>
      <w:r w:rsidRPr="004970A2">
        <w:rPr>
          <w:rFonts w:ascii="Arial" w:hAnsi="Arial" w:cs="Arial"/>
          <w:sz w:val="20"/>
          <w:szCs w:val="20"/>
        </w:rPr>
        <w:t>u třetích osob</w:t>
      </w:r>
      <w:r w:rsidR="00FA65AD" w:rsidRPr="004970A2">
        <w:rPr>
          <w:rFonts w:ascii="Arial" w:hAnsi="Arial" w:cs="Arial"/>
          <w:sz w:val="20"/>
          <w:szCs w:val="20"/>
        </w:rPr>
        <w:t xml:space="preserve"> a tento účastní</w:t>
      </w:r>
      <w:r w:rsidRPr="004970A2">
        <w:rPr>
          <w:rFonts w:ascii="Arial" w:hAnsi="Arial" w:cs="Arial"/>
          <w:sz w:val="20"/>
          <w:szCs w:val="20"/>
        </w:rPr>
        <w:t xml:space="preserve"> je povinen mu v tomto ohledu poskytnout veškerou potřebnou součinnost.</w:t>
      </w:r>
    </w:p>
    <w:p w14:paraId="0806B7DF" w14:textId="6FBEE13B" w:rsidR="00E36744" w:rsidRPr="004970A2" w:rsidRDefault="00E36744" w:rsidP="004970A2">
      <w:pPr>
        <w:pStyle w:val="Stylodstavecslovan"/>
        <w:numPr>
          <w:ilvl w:val="0"/>
          <w:numId w:val="0"/>
        </w:numPr>
        <w:spacing w:line="276" w:lineRule="auto"/>
        <w:rPr>
          <w:rFonts w:ascii="Arial" w:hAnsi="Arial" w:cs="Arial"/>
          <w:sz w:val="20"/>
          <w:szCs w:val="20"/>
        </w:rPr>
      </w:pPr>
      <w:r w:rsidRPr="004970A2">
        <w:rPr>
          <w:rFonts w:ascii="Arial" w:hAnsi="Arial" w:cs="Arial"/>
          <w:sz w:val="20"/>
          <w:szCs w:val="20"/>
        </w:rPr>
        <w:t>Zadavatel předložené</w:t>
      </w:r>
      <w:r w:rsidR="004E723F" w:rsidRPr="004970A2">
        <w:rPr>
          <w:rFonts w:ascii="Arial" w:hAnsi="Arial" w:cs="Arial"/>
          <w:sz w:val="20"/>
          <w:szCs w:val="20"/>
        </w:rPr>
        <w:t xml:space="preserve"> předběžné</w:t>
      </w:r>
      <w:r w:rsidRPr="004970A2">
        <w:rPr>
          <w:rFonts w:ascii="Arial" w:hAnsi="Arial" w:cs="Arial"/>
          <w:sz w:val="20"/>
          <w:szCs w:val="20"/>
        </w:rPr>
        <w:t xml:space="preserve"> nabídky </w:t>
      </w:r>
      <w:r w:rsidR="00FA65AD" w:rsidRPr="004970A2">
        <w:rPr>
          <w:rFonts w:ascii="Arial" w:hAnsi="Arial" w:cs="Arial"/>
          <w:sz w:val="20"/>
          <w:szCs w:val="20"/>
        </w:rPr>
        <w:t xml:space="preserve">účastníkům zadávacího řízení </w:t>
      </w:r>
      <w:r w:rsidRPr="004970A2">
        <w:rPr>
          <w:rFonts w:ascii="Arial" w:hAnsi="Arial" w:cs="Arial"/>
          <w:sz w:val="20"/>
          <w:szCs w:val="20"/>
        </w:rPr>
        <w:t xml:space="preserve">nevrací. </w:t>
      </w:r>
    </w:p>
    <w:p w14:paraId="014FACFC" w14:textId="2DA834AA" w:rsidR="00E36744" w:rsidRPr="004970A2" w:rsidRDefault="00E36744" w:rsidP="004970A2">
      <w:pPr>
        <w:pStyle w:val="Stylodstavecslovan"/>
        <w:numPr>
          <w:ilvl w:val="0"/>
          <w:numId w:val="0"/>
        </w:numPr>
        <w:spacing w:line="276" w:lineRule="auto"/>
        <w:rPr>
          <w:rFonts w:ascii="Arial" w:hAnsi="Arial" w:cs="Arial"/>
          <w:sz w:val="20"/>
          <w:szCs w:val="20"/>
        </w:rPr>
      </w:pPr>
      <w:r w:rsidRPr="004970A2">
        <w:rPr>
          <w:rFonts w:ascii="Arial" w:hAnsi="Arial" w:cs="Arial"/>
          <w:sz w:val="20"/>
          <w:szCs w:val="20"/>
        </w:rPr>
        <w:t>Každý dodavatel ponese veškeré náklady související se svou nabídkou v jednacím řízení s uveřejněním a zadavatel nebude vázán jakoukoliv odpovědností za tyto náklady bez ohledu na průběh nebo výsledek jednacího řízení s uveřejněním.</w:t>
      </w:r>
    </w:p>
    <w:p w14:paraId="035D7F2F" w14:textId="77777777" w:rsidR="004970A2" w:rsidRPr="00383DA9" w:rsidRDefault="004970A2" w:rsidP="00396B73">
      <w:pPr>
        <w:pStyle w:val="Svtlmkazvraznn31"/>
        <w:spacing w:before="240" w:after="120" w:line="276" w:lineRule="auto"/>
        <w:ind w:left="714"/>
        <w:jc w:val="both"/>
        <w:rPr>
          <w:rFonts w:asciiTheme="minorHAnsi" w:hAnsiTheme="minorHAnsi"/>
        </w:rPr>
      </w:pPr>
    </w:p>
    <w:p w14:paraId="4E9EF019" w14:textId="2EC4C3B2" w:rsidR="00B8611B" w:rsidRPr="00DD237C" w:rsidRDefault="00B8611B" w:rsidP="00BC4332">
      <w:pPr>
        <w:pStyle w:val="Nadpis1"/>
      </w:pPr>
      <w:bookmarkStart w:id="202" w:name="_Toc367353031"/>
      <w:bookmarkStart w:id="203" w:name="_Toc478991257"/>
      <w:r w:rsidRPr="00DD237C">
        <w:t>Seznam příloh zadávací dokumentace</w:t>
      </w:r>
      <w:bookmarkEnd w:id="202"/>
      <w:bookmarkEnd w:id="203"/>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2"/>
        <w:gridCol w:w="6721"/>
      </w:tblGrid>
      <w:tr w:rsidR="00C026CE" w:rsidRPr="005D50D8" w14:paraId="4E9EF01D" w14:textId="77777777" w:rsidTr="00690CFE">
        <w:trPr>
          <w:trHeight w:val="328"/>
        </w:trPr>
        <w:tc>
          <w:tcPr>
            <w:tcW w:w="2376" w:type="dxa"/>
            <w:vAlign w:val="center"/>
          </w:tcPr>
          <w:p w14:paraId="4E9EF01A" w14:textId="77777777" w:rsidR="00C026CE" w:rsidRPr="006418CF" w:rsidRDefault="00C026CE" w:rsidP="00396B73">
            <w:pPr>
              <w:pStyle w:val="Zkladntext"/>
              <w:widowControl/>
              <w:spacing w:after="240" w:line="276" w:lineRule="auto"/>
              <w:rPr>
                <w:rFonts w:ascii="Arial" w:hAnsi="Arial"/>
                <w:color w:val="auto"/>
                <w:sz w:val="20"/>
              </w:rPr>
            </w:pPr>
            <w:bookmarkStart w:id="204" w:name="ListAnnex01"/>
            <w:r w:rsidRPr="006418CF">
              <w:rPr>
                <w:rFonts w:ascii="Arial" w:hAnsi="Arial"/>
                <w:color w:val="auto"/>
                <w:sz w:val="20"/>
              </w:rPr>
              <w:t>Příloha č. 1</w:t>
            </w:r>
          </w:p>
        </w:tc>
        <w:tc>
          <w:tcPr>
            <w:tcW w:w="6804" w:type="dxa"/>
            <w:vAlign w:val="center"/>
          </w:tcPr>
          <w:p w14:paraId="4E9EF01C" w14:textId="439A59C0" w:rsidR="00C026CE" w:rsidRPr="006418CF" w:rsidRDefault="00C026CE" w:rsidP="00396B73">
            <w:pPr>
              <w:pStyle w:val="Zkladntext"/>
              <w:widowControl/>
              <w:spacing w:after="240" w:line="276" w:lineRule="auto"/>
              <w:rPr>
                <w:rFonts w:ascii="Arial" w:hAnsi="Arial"/>
                <w:color w:val="auto"/>
                <w:sz w:val="20"/>
              </w:rPr>
            </w:pPr>
            <w:r w:rsidRPr="006418CF">
              <w:rPr>
                <w:rFonts w:ascii="Arial" w:hAnsi="Arial"/>
                <w:color w:val="auto"/>
                <w:sz w:val="20"/>
              </w:rPr>
              <w:t xml:space="preserve">Krycí list </w:t>
            </w:r>
            <w:r w:rsidR="004E723F" w:rsidRPr="006418CF">
              <w:rPr>
                <w:rFonts w:ascii="Arial" w:hAnsi="Arial"/>
                <w:color w:val="auto"/>
                <w:sz w:val="20"/>
              </w:rPr>
              <w:t xml:space="preserve">předběžné </w:t>
            </w:r>
            <w:r w:rsidRPr="006418CF">
              <w:rPr>
                <w:rFonts w:ascii="Arial" w:hAnsi="Arial"/>
                <w:color w:val="auto"/>
                <w:sz w:val="20"/>
              </w:rPr>
              <w:t>nabídky</w:t>
            </w:r>
          </w:p>
        </w:tc>
      </w:tr>
      <w:tr w:rsidR="00994E47" w:rsidRPr="005D50D8" w14:paraId="4E9EF025" w14:textId="77777777" w:rsidTr="00690CFE">
        <w:tc>
          <w:tcPr>
            <w:tcW w:w="2376" w:type="dxa"/>
            <w:vAlign w:val="center"/>
          </w:tcPr>
          <w:p w14:paraId="4E9EF022" w14:textId="4D271D3E" w:rsidR="00994E47" w:rsidRPr="006418CF" w:rsidRDefault="00994E47" w:rsidP="00396B73">
            <w:pPr>
              <w:pStyle w:val="Zkladntext"/>
              <w:widowControl/>
              <w:spacing w:after="240" w:line="276" w:lineRule="auto"/>
              <w:rPr>
                <w:rFonts w:ascii="Arial" w:hAnsi="Arial"/>
                <w:color w:val="auto"/>
                <w:sz w:val="20"/>
              </w:rPr>
            </w:pPr>
            <w:r w:rsidRPr="006418CF">
              <w:rPr>
                <w:rFonts w:ascii="Arial" w:hAnsi="Arial"/>
                <w:color w:val="auto"/>
                <w:sz w:val="20"/>
              </w:rPr>
              <w:t xml:space="preserve">Příloha č. </w:t>
            </w:r>
            <w:r w:rsidR="00E36744" w:rsidRPr="006418CF">
              <w:rPr>
                <w:rFonts w:ascii="Arial" w:hAnsi="Arial"/>
                <w:color w:val="auto"/>
                <w:sz w:val="20"/>
              </w:rPr>
              <w:t>2</w:t>
            </w:r>
          </w:p>
        </w:tc>
        <w:tc>
          <w:tcPr>
            <w:tcW w:w="6804" w:type="dxa"/>
            <w:vAlign w:val="center"/>
          </w:tcPr>
          <w:p w14:paraId="4E9EF024" w14:textId="178974D4" w:rsidR="00994E47" w:rsidRPr="006418CF" w:rsidRDefault="008536A3" w:rsidP="00516CD2">
            <w:pPr>
              <w:pStyle w:val="Zkladntext"/>
              <w:widowControl/>
              <w:spacing w:after="240" w:line="276" w:lineRule="auto"/>
              <w:rPr>
                <w:rFonts w:ascii="Arial" w:hAnsi="Arial"/>
                <w:color w:val="auto"/>
                <w:sz w:val="20"/>
              </w:rPr>
            </w:pPr>
            <w:r w:rsidRPr="006418CF">
              <w:rPr>
                <w:rFonts w:ascii="Arial" w:hAnsi="Arial"/>
                <w:color w:val="auto"/>
                <w:sz w:val="20"/>
              </w:rPr>
              <w:t>V</w:t>
            </w:r>
            <w:r w:rsidR="00994E47" w:rsidRPr="006418CF">
              <w:rPr>
                <w:rFonts w:ascii="Arial" w:hAnsi="Arial"/>
                <w:color w:val="auto"/>
                <w:sz w:val="20"/>
              </w:rPr>
              <w:t xml:space="preserve">zor </w:t>
            </w:r>
            <w:r w:rsidR="00E36744" w:rsidRPr="006418CF">
              <w:rPr>
                <w:rFonts w:ascii="Arial" w:hAnsi="Arial"/>
                <w:color w:val="auto"/>
                <w:sz w:val="20"/>
              </w:rPr>
              <w:t xml:space="preserve">rámcové </w:t>
            </w:r>
            <w:r w:rsidR="00516CD2" w:rsidRPr="006418CF">
              <w:rPr>
                <w:rFonts w:ascii="Arial" w:hAnsi="Arial"/>
                <w:color w:val="auto"/>
                <w:sz w:val="20"/>
              </w:rPr>
              <w:t>dohody</w:t>
            </w:r>
          </w:p>
        </w:tc>
      </w:tr>
      <w:tr w:rsidR="00994E47" w:rsidRPr="005D50D8" w14:paraId="44E8895C" w14:textId="77777777" w:rsidTr="00690CFE">
        <w:tc>
          <w:tcPr>
            <w:tcW w:w="2376" w:type="dxa"/>
            <w:vAlign w:val="center"/>
          </w:tcPr>
          <w:p w14:paraId="3ABDB7FE" w14:textId="70E2C108" w:rsidR="00994E47" w:rsidRPr="006418CF" w:rsidRDefault="00C9020F" w:rsidP="00396B73">
            <w:pPr>
              <w:pStyle w:val="Zkladntext"/>
              <w:widowControl/>
              <w:spacing w:after="240" w:line="276" w:lineRule="auto"/>
              <w:rPr>
                <w:rFonts w:ascii="Arial" w:hAnsi="Arial"/>
                <w:color w:val="auto"/>
                <w:sz w:val="20"/>
              </w:rPr>
            </w:pPr>
            <w:r w:rsidRPr="006418CF">
              <w:rPr>
                <w:rFonts w:ascii="Arial" w:hAnsi="Arial"/>
                <w:color w:val="auto"/>
                <w:sz w:val="20"/>
              </w:rPr>
              <w:t>Příloha č. 3</w:t>
            </w:r>
          </w:p>
        </w:tc>
        <w:tc>
          <w:tcPr>
            <w:tcW w:w="6804" w:type="dxa"/>
            <w:vAlign w:val="center"/>
          </w:tcPr>
          <w:p w14:paraId="1B486F75" w14:textId="6B783E5C" w:rsidR="00994E47" w:rsidRPr="006418CF" w:rsidRDefault="00C9020F" w:rsidP="00396B73">
            <w:pPr>
              <w:pStyle w:val="Zkladntext"/>
              <w:widowControl/>
              <w:spacing w:after="240" w:line="276" w:lineRule="auto"/>
              <w:rPr>
                <w:rFonts w:ascii="Arial" w:hAnsi="Arial"/>
                <w:color w:val="auto"/>
                <w:sz w:val="20"/>
              </w:rPr>
            </w:pPr>
            <w:r w:rsidRPr="006418CF">
              <w:rPr>
                <w:rFonts w:ascii="Arial" w:hAnsi="Arial"/>
                <w:color w:val="auto"/>
                <w:sz w:val="20"/>
              </w:rPr>
              <w:t>Kvalifikační doku</w:t>
            </w:r>
            <w:r w:rsidR="00FA65AD" w:rsidRPr="006418CF">
              <w:rPr>
                <w:rFonts w:ascii="Arial" w:hAnsi="Arial"/>
                <w:color w:val="auto"/>
                <w:sz w:val="20"/>
              </w:rPr>
              <w:t>men</w:t>
            </w:r>
            <w:r w:rsidRPr="006418CF">
              <w:rPr>
                <w:rFonts w:ascii="Arial" w:hAnsi="Arial"/>
                <w:color w:val="auto"/>
                <w:sz w:val="20"/>
              </w:rPr>
              <w:t>tace</w:t>
            </w:r>
          </w:p>
        </w:tc>
      </w:tr>
      <w:tr w:rsidR="00D26582" w:rsidRPr="005D50D8" w14:paraId="576C5B27" w14:textId="77777777" w:rsidTr="00690CFE">
        <w:tc>
          <w:tcPr>
            <w:tcW w:w="2376" w:type="dxa"/>
            <w:vAlign w:val="center"/>
          </w:tcPr>
          <w:p w14:paraId="591F33F2" w14:textId="298DC5BF" w:rsidR="00D26582" w:rsidRDefault="00D26582" w:rsidP="00396B73">
            <w:pPr>
              <w:pStyle w:val="Zkladntext"/>
              <w:widowControl/>
              <w:spacing w:after="240" w:line="276" w:lineRule="auto"/>
              <w:rPr>
                <w:color w:val="auto"/>
                <w:szCs w:val="22"/>
              </w:rPr>
            </w:pPr>
          </w:p>
        </w:tc>
        <w:tc>
          <w:tcPr>
            <w:tcW w:w="6804" w:type="dxa"/>
            <w:vAlign w:val="center"/>
          </w:tcPr>
          <w:p w14:paraId="1D18B1DE" w14:textId="0ED55796" w:rsidR="00D26582" w:rsidRDefault="00D26582" w:rsidP="00396B73">
            <w:pPr>
              <w:pStyle w:val="Zkladntext"/>
              <w:widowControl/>
              <w:spacing w:after="240" w:line="276" w:lineRule="auto"/>
              <w:rPr>
                <w:color w:val="auto"/>
                <w:szCs w:val="22"/>
              </w:rPr>
            </w:pPr>
          </w:p>
        </w:tc>
      </w:tr>
      <w:bookmarkEnd w:id="204"/>
    </w:tbl>
    <w:p w14:paraId="4E9EF029" w14:textId="77777777" w:rsidR="00B8611B" w:rsidRPr="00FA4DCD" w:rsidRDefault="00B8611B" w:rsidP="00474BC4">
      <w:pPr>
        <w:pStyle w:val="Stylodstavecslovan"/>
        <w:numPr>
          <w:ilvl w:val="0"/>
          <w:numId w:val="0"/>
        </w:numPr>
        <w:spacing w:line="276" w:lineRule="auto"/>
        <w:sectPr w:rsidR="00B8611B" w:rsidRPr="00FA4DCD" w:rsidSect="004D2751">
          <w:footerReference w:type="default" r:id="rId14"/>
          <w:pgSz w:w="11907" w:h="16840"/>
          <w:pgMar w:top="851" w:right="1417" w:bottom="1417" w:left="1417" w:header="1134" w:footer="851" w:gutter="0"/>
          <w:paperSrc w:first="15" w:other="15"/>
          <w:cols w:space="708"/>
        </w:sectPr>
      </w:pPr>
    </w:p>
    <w:p w14:paraId="4E9EF07B" w14:textId="500D81CB" w:rsidR="004F7D2E" w:rsidRPr="00FF6104" w:rsidRDefault="004F7D2E" w:rsidP="00396B73">
      <w:pPr>
        <w:spacing w:line="276" w:lineRule="auto"/>
        <w:rPr>
          <w:rFonts w:cs="Calibri"/>
          <w:b/>
          <w:bCs/>
          <w:color w:val="auto"/>
          <w:szCs w:val="22"/>
        </w:rPr>
      </w:pPr>
    </w:p>
    <w:sectPr w:rsidR="004F7D2E" w:rsidRPr="00FF6104" w:rsidSect="00D91955">
      <w:head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86FDF3" w14:textId="77777777" w:rsidR="00493433" w:rsidRDefault="00493433" w:rsidP="00FF04F0">
      <w:r>
        <w:separator/>
      </w:r>
    </w:p>
    <w:p w14:paraId="1BC93CDB" w14:textId="77777777" w:rsidR="00493433" w:rsidRDefault="00493433"/>
    <w:p w14:paraId="12304E7D" w14:textId="77777777" w:rsidR="00493433" w:rsidRDefault="00493433" w:rsidP="00BC4332"/>
  </w:endnote>
  <w:endnote w:type="continuationSeparator" w:id="0">
    <w:p w14:paraId="46F4C1A8" w14:textId="77777777" w:rsidR="00493433" w:rsidRDefault="00493433" w:rsidP="00FF04F0">
      <w:r>
        <w:continuationSeparator/>
      </w:r>
    </w:p>
    <w:p w14:paraId="36B631E2" w14:textId="77777777" w:rsidR="00493433" w:rsidRDefault="00493433"/>
    <w:p w14:paraId="06A47B81" w14:textId="77777777" w:rsidR="00493433" w:rsidRDefault="00493433" w:rsidP="00BC4332"/>
  </w:endnote>
  <w:endnote w:type="continuationNotice" w:id="1">
    <w:p w14:paraId="214DBCE0" w14:textId="77777777" w:rsidR="00493433" w:rsidRDefault="00493433"/>
    <w:p w14:paraId="3E53A2D5" w14:textId="77777777" w:rsidR="00493433" w:rsidRDefault="00493433"/>
    <w:p w14:paraId="299AADD5" w14:textId="77777777" w:rsidR="00493433" w:rsidRDefault="00493433" w:rsidP="00BC43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Garamond">
    <w:panose1 w:val="020204040303010108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SanNovTEE">
    <w:altName w:val="Arial"/>
    <w:charset w:val="00"/>
    <w:family w:val="auto"/>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848861648"/>
      <w:docPartObj>
        <w:docPartGallery w:val="Page Numbers (Bottom of Page)"/>
        <w:docPartUnique/>
      </w:docPartObj>
    </w:sdtPr>
    <w:sdtEndPr>
      <w:rPr>
        <w:sz w:val="20"/>
        <w:szCs w:val="20"/>
      </w:rPr>
    </w:sdtEndPr>
    <w:sdtContent>
      <w:p w14:paraId="4E9EF0A5" w14:textId="18991677" w:rsidR="00FA5347" w:rsidRPr="006418CF" w:rsidRDefault="00FA5347">
        <w:pPr>
          <w:pStyle w:val="Zpat"/>
          <w:jc w:val="center"/>
          <w:rPr>
            <w:sz w:val="20"/>
          </w:rPr>
        </w:pPr>
        <w:r w:rsidRPr="006418CF">
          <w:rPr>
            <w:sz w:val="20"/>
          </w:rPr>
          <w:fldChar w:fldCharType="begin"/>
        </w:r>
        <w:r w:rsidRPr="006418CF">
          <w:rPr>
            <w:sz w:val="20"/>
          </w:rPr>
          <w:instrText>PAGE   \* MERGEFORMAT</w:instrText>
        </w:r>
        <w:r w:rsidRPr="006418CF">
          <w:rPr>
            <w:sz w:val="20"/>
          </w:rPr>
          <w:fldChar w:fldCharType="separate"/>
        </w:r>
        <w:r w:rsidR="00092D43">
          <w:rPr>
            <w:noProof/>
            <w:sz w:val="20"/>
          </w:rPr>
          <w:t>7</w:t>
        </w:r>
        <w:r w:rsidRPr="006418CF">
          <w:rPr>
            <w:sz w:val="20"/>
          </w:rPr>
          <w:fldChar w:fldCharType="end"/>
        </w:r>
      </w:p>
    </w:sdtContent>
  </w:sdt>
  <w:p w14:paraId="4E9EF0A6" w14:textId="77777777" w:rsidR="00FA5347" w:rsidRDefault="00FA534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12129C" w14:textId="77777777" w:rsidR="00493433" w:rsidRDefault="00493433" w:rsidP="00FF04F0">
      <w:r>
        <w:separator/>
      </w:r>
    </w:p>
    <w:p w14:paraId="1A60D0F4" w14:textId="77777777" w:rsidR="00493433" w:rsidRDefault="00493433"/>
    <w:p w14:paraId="0F3CD1CC" w14:textId="77777777" w:rsidR="00493433" w:rsidRDefault="00493433" w:rsidP="00BC4332"/>
  </w:footnote>
  <w:footnote w:type="continuationSeparator" w:id="0">
    <w:p w14:paraId="330C6BD2" w14:textId="77777777" w:rsidR="00493433" w:rsidRDefault="00493433" w:rsidP="00FF04F0">
      <w:r>
        <w:continuationSeparator/>
      </w:r>
    </w:p>
    <w:p w14:paraId="7E9119E6" w14:textId="77777777" w:rsidR="00493433" w:rsidRDefault="00493433"/>
    <w:p w14:paraId="1F9B78C1" w14:textId="77777777" w:rsidR="00493433" w:rsidRDefault="00493433" w:rsidP="00BC4332"/>
  </w:footnote>
  <w:footnote w:type="continuationNotice" w:id="1">
    <w:p w14:paraId="492EDA63" w14:textId="77777777" w:rsidR="00493433" w:rsidRDefault="00493433"/>
    <w:p w14:paraId="257CE541" w14:textId="77777777" w:rsidR="00493433" w:rsidRDefault="00493433"/>
    <w:p w14:paraId="4373A78F" w14:textId="77777777" w:rsidR="00493433" w:rsidRDefault="00493433" w:rsidP="00BC4332"/>
  </w:footnote>
  <w:footnote w:id="2">
    <w:p w14:paraId="707E5D3C" w14:textId="0341A684" w:rsidR="00FA5347" w:rsidRPr="005924A7" w:rsidRDefault="00FA5347" w:rsidP="00FA65AD">
      <w:pPr>
        <w:pStyle w:val="Textpoznpodarou"/>
        <w:jc w:val="both"/>
        <w:rPr>
          <w:rFonts w:ascii="Arial" w:hAnsi="Arial"/>
          <w:i/>
          <w:sz w:val="18"/>
          <w:szCs w:val="18"/>
        </w:rPr>
      </w:pPr>
      <w:r w:rsidRPr="00F0149F">
        <w:rPr>
          <w:rStyle w:val="Znakapoznpodarou"/>
          <w:rFonts w:ascii="Arial" w:hAnsi="Arial"/>
          <w:i/>
          <w:color w:val="auto"/>
          <w:sz w:val="18"/>
          <w:szCs w:val="18"/>
        </w:rPr>
        <w:footnoteRef/>
      </w:r>
      <w:r w:rsidRPr="00F0149F">
        <w:rPr>
          <w:rFonts w:ascii="Arial" w:hAnsi="Arial"/>
          <w:i/>
          <w:color w:val="auto"/>
          <w:sz w:val="18"/>
          <w:szCs w:val="18"/>
        </w:rPr>
        <w:t xml:space="preserve"> tj. </w:t>
      </w:r>
      <w:r w:rsidRPr="00F0149F">
        <w:rPr>
          <w:rFonts w:ascii="Arial" w:hAnsi="Arial"/>
          <w:i/>
          <w:snapToGrid w:val="0"/>
          <w:color w:val="auto"/>
          <w:sz w:val="16"/>
          <w:szCs w:val="16"/>
        </w:rPr>
        <w:t xml:space="preserve">Písemná žádost musí být zadavateli doručena </w:t>
      </w:r>
      <w:r w:rsidRPr="00F0149F">
        <w:rPr>
          <w:rFonts w:ascii="Arial" w:hAnsi="Arial"/>
          <w:b/>
          <w:i/>
          <w:color w:val="auto"/>
          <w:sz w:val="16"/>
          <w:szCs w:val="16"/>
        </w:rPr>
        <w:t>nejpozději 8 pracovních dnů</w:t>
      </w:r>
      <w:r w:rsidRPr="00F0149F">
        <w:rPr>
          <w:rFonts w:ascii="Arial" w:hAnsi="Arial"/>
          <w:i/>
          <w:color w:val="auto"/>
          <w:sz w:val="16"/>
          <w:szCs w:val="16"/>
        </w:rPr>
        <w:t xml:space="preserve"> před uplynutím lhůty pro podání nabídek</w:t>
      </w:r>
      <w:r>
        <w:rPr>
          <w:rFonts w:ascii="Arial" w:hAnsi="Arial"/>
          <w:i/>
          <w:color w:val="auto"/>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EF0A7" w14:textId="77777777" w:rsidR="00FA5347" w:rsidRPr="00893C5D" w:rsidRDefault="00FA5347" w:rsidP="00893C5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5868E8E8"/>
    <w:lvl w:ilvl="0">
      <w:start w:val="1"/>
      <w:numFmt w:val="decimal"/>
      <w:pStyle w:val="Nadpis1"/>
      <w:lvlText w:val="%1."/>
      <w:lvlJc w:val="left"/>
      <w:pPr>
        <w:tabs>
          <w:tab w:val="num" w:pos="0"/>
        </w:tabs>
      </w:pPr>
      <w:rPr>
        <w:rFonts w:ascii="Arial" w:hAnsi="Arial" w:cs="Arial" w:hint="default"/>
        <w:color w:val="auto"/>
      </w:rPr>
    </w:lvl>
    <w:lvl w:ilvl="1">
      <w:start w:val="1"/>
      <w:numFmt w:val="decimal"/>
      <w:pStyle w:val="Stylodstavecslovan"/>
      <w:lvlText w:val="%1.%2"/>
      <w:lvlJc w:val="left"/>
      <w:pPr>
        <w:tabs>
          <w:tab w:val="num" w:pos="426"/>
        </w:tabs>
      </w:pPr>
      <w:rPr>
        <w:rFonts w:ascii="Arial" w:hAnsi="Arial" w:cs="Arial"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4"/>
        <w:szCs w:val="24"/>
        <w:u w:val="none" w:color="000000"/>
        <w:effect w:val="none"/>
        <w:bdr w:val="none" w:sz="0" w:space="0" w:color="000000"/>
        <w:shd w:val="clear" w:color="000000" w:fill="000000"/>
        <w:vertAlign w:val="baseline"/>
        <w:em w:val="none"/>
        <w:lang w:val="cs-CZ"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dpis3"/>
      <w:lvlText w:val="%1.%2.%3"/>
      <w:lvlJc w:val="left"/>
      <w:pPr>
        <w:tabs>
          <w:tab w:val="num" w:pos="720"/>
        </w:tabs>
      </w:pPr>
      <w:rPr>
        <w:rFonts w:ascii="Calibri" w:hAnsi="Calibri" w:cs="Garamond" w:hint="default"/>
        <w:b w:val="0"/>
        <w:bCs w:val="0"/>
        <w:i w:val="0"/>
        <w:iCs w:val="0"/>
        <w:color w:val="auto"/>
        <w:sz w:val="22"/>
        <w:szCs w:val="24"/>
      </w:rPr>
    </w:lvl>
    <w:lvl w:ilvl="3">
      <w:start w:val="1"/>
      <w:numFmt w:val="decimal"/>
      <w:lvlText w:val="%1.%2.%3.%4"/>
      <w:lvlJc w:val="left"/>
      <w:pPr>
        <w:tabs>
          <w:tab w:val="num" w:pos="0"/>
        </w:tabs>
      </w:pPr>
      <w:rPr>
        <w:rFonts w:ascii="Garamond" w:hAnsi="Garamond" w:cs="Garamond"/>
        <w:b w:val="0"/>
        <w:bCs w:val="0"/>
        <w:i w:val="0"/>
        <w:iCs w:val="0"/>
        <w:sz w:val="24"/>
        <w:szCs w:val="24"/>
      </w:r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1"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Symbol" w:hAnsi="Symbol"/>
      </w:rPr>
    </w:lvl>
  </w:abstractNum>
  <w:abstractNum w:abstractNumId="2" w15:restartNumberingAfterBreak="0">
    <w:nsid w:val="08F4288E"/>
    <w:multiLevelType w:val="multilevel"/>
    <w:tmpl w:val="0405001F"/>
    <w:lvl w:ilvl="0">
      <w:start w:val="1"/>
      <w:numFmt w:val="decimal"/>
      <w:lvlText w:val="%1."/>
      <w:lvlJc w:val="left"/>
      <w:pPr>
        <w:ind w:left="360" w:hanging="360"/>
      </w:pPr>
      <w:rPr>
        <w:rFonts w:hint="default"/>
        <w:b/>
        <w:bCs w:val="0"/>
        <w:i w:val="0"/>
        <w:iCs w:val="0"/>
        <w:caps/>
        <w:smallCaps w:val="0"/>
        <w:strike w:val="0"/>
        <w:dstrike w:val="0"/>
        <w:outline w:val="0"/>
        <w:shadow w:val="0"/>
        <w:emboss w:val="0"/>
        <w:imprint w:val="0"/>
        <w:snapToGrid w:val="0"/>
        <w:vanish w:val="0"/>
        <w:color w:val="auto"/>
        <w:spacing w:val="0"/>
        <w:kern w:val="0"/>
        <w:position w:val="0"/>
        <w:sz w:val="22"/>
        <w:szCs w:val="24"/>
        <w:effect w:val="none"/>
        <w:vertAlign w:val="baseline"/>
        <w:em w:val="none"/>
        <w14:ligatures w14:val="none"/>
        <w14:numForm w14:val="default"/>
        <w14:numSpacing w14:val="default"/>
        <w14:stylisticSets/>
        <w14:cntxtAlts w14: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i w:val="0"/>
        <w:sz w:val="22"/>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9950F8"/>
    <w:multiLevelType w:val="hybridMultilevel"/>
    <w:tmpl w:val="CD02581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6056980"/>
    <w:multiLevelType w:val="multilevel"/>
    <w:tmpl w:val="01DCC854"/>
    <w:lvl w:ilvl="0">
      <w:start w:val="1"/>
      <w:numFmt w:val="bullet"/>
      <w:pStyle w:val="Seznamteky"/>
      <w:lvlText w:val=""/>
      <w:lvlJc w:val="left"/>
      <w:pPr>
        <w:tabs>
          <w:tab w:val="num" w:pos="1701"/>
        </w:tabs>
        <w:ind w:left="1701" w:hanging="567"/>
      </w:pPr>
      <w:rPr>
        <w:rFonts w:ascii="Symbol" w:hAnsi="Symbol" w:cs="Symbol" w:hint="default"/>
      </w:rPr>
    </w:lvl>
    <w:lvl w:ilvl="1">
      <w:start w:val="1"/>
      <w:numFmt w:val="bullet"/>
      <w:lvlText w:val=""/>
      <w:lvlJc w:val="left"/>
      <w:pPr>
        <w:tabs>
          <w:tab w:val="num" w:pos="2268"/>
        </w:tabs>
        <w:ind w:left="2268" w:hanging="567"/>
      </w:pPr>
      <w:rPr>
        <w:rFonts w:ascii="Symbol" w:hAnsi="Symbol" w:cs="Symbol" w:hint="default"/>
      </w:rPr>
    </w:lvl>
    <w:lvl w:ilvl="2">
      <w:start w:val="1"/>
      <w:numFmt w:val="bullet"/>
      <w:lvlText w:val=""/>
      <w:lvlJc w:val="left"/>
      <w:pPr>
        <w:tabs>
          <w:tab w:val="num" w:pos="2835"/>
        </w:tabs>
        <w:ind w:left="2835" w:hanging="567"/>
      </w:pPr>
      <w:rPr>
        <w:rFonts w:ascii="Symbol" w:hAnsi="Symbol" w:cs="Symbol" w:hint="default"/>
      </w:rPr>
    </w:lvl>
    <w:lvl w:ilvl="3">
      <w:start w:val="1"/>
      <w:numFmt w:val="bullet"/>
      <w:lvlText w:val=""/>
      <w:lvlJc w:val="left"/>
      <w:pPr>
        <w:tabs>
          <w:tab w:val="num" w:pos="3402"/>
        </w:tabs>
        <w:ind w:left="3402" w:hanging="567"/>
      </w:pPr>
      <w:rPr>
        <w:rFonts w:ascii="Symbol" w:hAnsi="Symbol" w:cs="Symbol" w:hint="default"/>
      </w:rPr>
    </w:lvl>
    <w:lvl w:ilvl="4">
      <w:start w:val="1"/>
      <w:numFmt w:val="bullet"/>
      <w:lvlText w:val=""/>
      <w:lvlJc w:val="left"/>
      <w:pPr>
        <w:tabs>
          <w:tab w:val="num" w:pos="3969"/>
        </w:tabs>
        <w:ind w:left="3969" w:hanging="567"/>
      </w:pPr>
      <w:rPr>
        <w:rFonts w:ascii="Symbol" w:hAnsi="Symbol" w:cs="Symbol" w:hint="default"/>
      </w:rPr>
    </w:lvl>
    <w:lvl w:ilvl="5">
      <w:start w:val="1"/>
      <w:numFmt w:val="bullet"/>
      <w:lvlText w:val=""/>
      <w:lvlJc w:val="left"/>
      <w:pPr>
        <w:tabs>
          <w:tab w:val="num" w:pos="4536"/>
        </w:tabs>
        <w:ind w:left="4536" w:hanging="567"/>
      </w:pPr>
      <w:rPr>
        <w:rFonts w:ascii="Symbol" w:hAnsi="Symbol" w:cs="Symbol" w:hint="default"/>
      </w:rPr>
    </w:lvl>
    <w:lvl w:ilvl="6">
      <w:start w:val="1"/>
      <w:numFmt w:val="bullet"/>
      <w:lvlText w:val=""/>
      <w:lvlJc w:val="left"/>
      <w:pPr>
        <w:tabs>
          <w:tab w:val="num" w:pos="5103"/>
        </w:tabs>
        <w:ind w:left="5103" w:hanging="567"/>
      </w:pPr>
      <w:rPr>
        <w:rFonts w:ascii="Symbol" w:hAnsi="Symbol" w:cs="Symbol" w:hint="default"/>
      </w:rPr>
    </w:lvl>
    <w:lvl w:ilvl="7">
      <w:start w:val="1"/>
      <w:numFmt w:val="bullet"/>
      <w:lvlText w:val=""/>
      <w:lvlJc w:val="left"/>
      <w:pPr>
        <w:tabs>
          <w:tab w:val="num" w:pos="5670"/>
        </w:tabs>
        <w:ind w:left="5670" w:hanging="567"/>
      </w:pPr>
      <w:rPr>
        <w:rFonts w:ascii="Symbol" w:hAnsi="Symbol" w:cs="Symbol" w:hint="default"/>
      </w:rPr>
    </w:lvl>
    <w:lvl w:ilvl="8">
      <w:start w:val="1"/>
      <w:numFmt w:val="bullet"/>
      <w:lvlText w:val=""/>
      <w:lvlJc w:val="left"/>
      <w:pPr>
        <w:tabs>
          <w:tab w:val="num" w:pos="6237"/>
        </w:tabs>
        <w:ind w:left="6237" w:hanging="567"/>
      </w:pPr>
      <w:rPr>
        <w:rFonts w:ascii="Symbol" w:hAnsi="Symbol" w:cs="Symbol" w:hint="default"/>
      </w:rPr>
    </w:lvl>
  </w:abstractNum>
  <w:abstractNum w:abstractNumId="5" w15:restartNumberingAfterBreak="0">
    <w:nsid w:val="16AC6914"/>
    <w:multiLevelType w:val="hybridMultilevel"/>
    <w:tmpl w:val="F9921B44"/>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B841CA6"/>
    <w:multiLevelType w:val="hybridMultilevel"/>
    <w:tmpl w:val="74660C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CD9488F"/>
    <w:multiLevelType w:val="hybridMultilevel"/>
    <w:tmpl w:val="A276FFDC"/>
    <w:lvl w:ilvl="0" w:tplc="2F228CF2">
      <w:start w:val="1"/>
      <w:numFmt w:val="bullet"/>
      <w:pStyle w:val="Odrky"/>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2C6FCD"/>
    <w:multiLevelType w:val="multilevel"/>
    <w:tmpl w:val="3D9878DA"/>
    <w:lvl w:ilvl="0">
      <w:start w:val="1"/>
      <w:numFmt w:val="decimal"/>
      <w:pStyle w:val="RLlneksmlouvy"/>
      <w:lvlText w:val="%1."/>
      <w:lvlJc w:val="left"/>
      <w:pPr>
        <w:tabs>
          <w:tab w:val="num" w:pos="737"/>
        </w:tabs>
        <w:ind w:left="737" w:hanging="737"/>
      </w:pPr>
      <w:rPr>
        <w:rFonts w:ascii="Garamond" w:hAnsi="Garamond" w:hint="default"/>
        <w:b/>
        <w:i w:val="0"/>
        <w:caps/>
        <w:strike w:val="0"/>
        <w:dstrike w:val="0"/>
        <w:vanish w:val="0"/>
        <w:webHidden w:val="0"/>
        <w:color w:val="00000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RLTextlnkuslovan"/>
      <w:lvlText w:val="%1.%2"/>
      <w:lvlJc w:val="left"/>
      <w:pPr>
        <w:tabs>
          <w:tab w:val="num" w:pos="1474"/>
        </w:tabs>
        <w:ind w:left="1474" w:hanging="737"/>
      </w:pPr>
    </w:lvl>
    <w:lvl w:ilvl="2">
      <w:start w:val="1"/>
      <w:numFmt w:val="decimal"/>
      <w:lvlText w:val="%1.%2.%3"/>
      <w:lvlJc w:val="left"/>
      <w:pPr>
        <w:tabs>
          <w:tab w:val="num" w:pos="2211"/>
        </w:tabs>
        <w:ind w:left="2211" w:hanging="737"/>
      </w:pPr>
      <w:rPr>
        <w:rFonts w:ascii="Garamond" w:hAnsi="Garamond" w:hint="default"/>
        <w:b w:val="0"/>
      </w:rPr>
    </w:lvl>
    <w:lvl w:ilvl="3">
      <w:start w:val="1"/>
      <w:numFmt w:val="decimal"/>
      <w:lvlText w:val="%1.%2.%3.%4"/>
      <w:lvlJc w:val="left"/>
      <w:pPr>
        <w:tabs>
          <w:tab w:val="num" w:pos="3062"/>
        </w:tabs>
        <w:ind w:left="3062" w:hanging="851"/>
      </w:pPr>
    </w:lvl>
    <w:lvl w:ilvl="4">
      <w:start w:val="1"/>
      <w:numFmt w:val="decimal"/>
      <w:lvlText w:val="%1.%2.%3.%4.%5"/>
      <w:lvlJc w:val="left"/>
      <w:pPr>
        <w:tabs>
          <w:tab w:val="num" w:pos="3799"/>
        </w:tabs>
        <w:ind w:left="3799" w:hanging="737"/>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3C984E79"/>
    <w:multiLevelType w:val="hybridMultilevel"/>
    <w:tmpl w:val="83A4A5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3E4557E"/>
    <w:multiLevelType w:val="hybridMultilevel"/>
    <w:tmpl w:val="070226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53B45B76"/>
    <w:multiLevelType w:val="hybridMultilevel"/>
    <w:tmpl w:val="0A8843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9F00334"/>
    <w:multiLevelType w:val="hybridMultilevel"/>
    <w:tmpl w:val="2160A0AE"/>
    <w:lvl w:ilvl="0" w:tplc="B2E0CBF2">
      <w:start w:val="1"/>
      <w:numFmt w:val="bullet"/>
      <w:lvlText w:val=""/>
      <w:lvlJc w:val="left"/>
      <w:pPr>
        <w:tabs>
          <w:tab w:val="num" w:pos="720"/>
        </w:tabs>
        <w:ind w:left="720" w:hanging="360"/>
      </w:pPr>
      <w:rPr>
        <w:rFonts w:ascii="Symbol" w:hAnsi="Symbol" w:hint="default"/>
      </w:rPr>
    </w:lvl>
    <w:lvl w:ilvl="1" w:tplc="B65A3BA0">
      <w:start w:val="1"/>
      <w:numFmt w:val="bullet"/>
      <w:pStyle w:val="vty"/>
      <w:lvlText w:val=""/>
      <w:lvlJc w:val="left"/>
      <w:pPr>
        <w:tabs>
          <w:tab w:val="num" w:pos="2145"/>
        </w:tabs>
        <w:ind w:left="2145" w:hanging="360"/>
      </w:pPr>
      <w:rPr>
        <w:rFonts w:ascii="Symbol" w:hAnsi="Symbol" w:hint="default"/>
        <w:sz w:val="24"/>
      </w:rPr>
    </w:lvl>
    <w:lvl w:ilvl="2" w:tplc="DDE2C256">
      <w:start w:val="1"/>
      <w:numFmt w:val="bullet"/>
      <w:lvlText w:val=""/>
      <w:lvlJc w:val="left"/>
      <w:pPr>
        <w:tabs>
          <w:tab w:val="num" w:pos="2160"/>
        </w:tabs>
        <w:ind w:left="2160" w:hanging="360"/>
      </w:pPr>
      <w:rPr>
        <w:rFonts w:ascii="Wingdings" w:hAnsi="Wingdings" w:hint="default"/>
      </w:rPr>
    </w:lvl>
    <w:lvl w:ilvl="3" w:tplc="FB50CCCE">
      <w:start w:val="1"/>
      <w:numFmt w:val="decimal"/>
      <w:lvlText w:val="%4."/>
      <w:lvlJc w:val="left"/>
      <w:pPr>
        <w:tabs>
          <w:tab w:val="num" w:pos="2880"/>
        </w:tabs>
        <w:ind w:left="2880" w:hanging="360"/>
      </w:pPr>
    </w:lvl>
    <w:lvl w:ilvl="4" w:tplc="B0E85F44">
      <w:start w:val="1"/>
      <w:numFmt w:val="decimal"/>
      <w:lvlText w:val="%5."/>
      <w:lvlJc w:val="left"/>
      <w:pPr>
        <w:tabs>
          <w:tab w:val="num" w:pos="3600"/>
        </w:tabs>
        <w:ind w:left="3600" w:hanging="360"/>
      </w:pPr>
    </w:lvl>
    <w:lvl w:ilvl="5" w:tplc="1DFCCB60">
      <w:start w:val="1"/>
      <w:numFmt w:val="decimal"/>
      <w:lvlText w:val="%6."/>
      <w:lvlJc w:val="left"/>
      <w:pPr>
        <w:tabs>
          <w:tab w:val="num" w:pos="4320"/>
        </w:tabs>
        <w:ind w:left="4320" w:hanging="360"/>
      </w:pPr>
    </w:lvl>
    <w:lvl w:ilvl="6" w:tplc="BC046434">
      <w:start w:val="1"/>
      <w:numFmt w:val="decimal"/>
      <w:lvlText w:val="%7."/>
      <w:lvlJc w:val="left"/>
      <w:pPr>
        <w:tabs>
          <w:tab w:val="num" w:pos="5040"/>
        </w:tabs>
        <w:ind w:left="5040" w:hanging="360"/>
      </w:pPr>
    </w:lvl>
    <w:lvl w:ilvl="7" w:tplc="83ACEC5C">
      <w:start w:val="1"/>
      <w:numFmt w:val="decimal"/>
      <w:lvlText w:val="%8."/>
      <w:lvlJc w:val="left"/>
      <w:pPr>
        <w:tabs>
          <w:tab w:val="num" w:pos="5760"/>
        </w:tabs>
        <w:ind w:left="5760" w:hanging="360"/>
      </w:pPr>
    </w:lvl>
    <w:lvl w:ilvl="8" w:tplc="31F4D418">
      <w:start w:val="1"/>
      <w:numFmt w:val="decimal"/>
      <w:lvlText w:val="%9."/>
      <w:lvlJc w:val="left"/>
      <w:pPr>
        <w:tabs>
          <w:tab w:val="num" w:pos="6480"/>
        </w:tabs>
        <w:ind w:left="6480" w:hanging="360"/>
      </w:pPr>
    </w:lvl>
  </w:abstractNum>
  <w:abstractNum w:abstractNumId="13" w15:restartNumberingAfterBreak="0">
    <w:nsid w:val="5A6D58B0"/>
    <w:multiLevelType w:val="hybridMultilevel"/>
    <w:tmpl w:val="35AA2AEE"/>
    <w:lvl w:ilvl="0" w:tplc="04050001">
      <w:start w:val="1"/>
      <w:numFmt w:val="bullet"/>
      <w:lvlText w:val=""/>
      <w:lvlJc w:val="left"/>
      <w:pPr>
        <w:ind w:left="1712" w:hanging="360"/>
      </w:pPr>
      <w:rPr>
        <w:rFonts w:ascii="Symbol" w:hAnsi="Symbol" w:hint="default"/>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14" w15:restartNumberingAfterBreak="0">
    <w:nsid w:val="5E787CBC"/>
    <w:multiLevelType w:val="hybridMultilevel"/>
    <w:tmpl w:val="AEC08EA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5" w15:restartNumberingAfterBreak="0">
    <w:nsid w:val="686E0DE9"/>
    <w:multiLevelType w:val="hybridMultilevel"/>
    <w:tmpl w:val="1FC8BA14"/>
    <w:lvl w:ilvl="0" w:tplc="1FC2C21A">
      <w:start w:val="1"/>
      <w:numFmt w:val="lowerLetter"/>
      <w:pStyle w:val="Nadpis2"/>
      <w:lvlText w:val="%1)"/>
      <w:lvlJc w:val="left"/>
      <w:pPr>
        <w:ind w:left="500" w:hanging="360"/>
      </w:pPr>
    </w:lvl>
    <w:lvl w:ilvl="1" w:tplc="04050019" w:tentative="1">
      <w:start w:val="1"/>
      <w:numFmt w:val="lowerLetter"/>
      <w:lvlText w:val="%2."/>
      <w:lvlJc w:val="left"/>
      <w:pPr>
        <w:ind w:left="1154" w:hanging="360"/>
      </w:pPr>
    </w:lvl>
    <w:lvl w:ilvl="2" w:tplc="0405001B" w:tentative="1">
      <w:start w:val="1"/>
      <w:numFmt w:val="lowerRoman"/>
      <w:lvlText w:val="%3."/>
      <w:lvlJc w:val="right"/>
      <w:pPr>
        <w:ind w:left="1874" w:hanging="180"/>
      </w:pPr>
    </w:lvl>
    <w:lvl w:ilvl="3" w:tplc="0405000F" w:tentative="1">
      <w:start w:val="1"/>
      <w:numFmt w:val="decimal"/>
      <w:lvlText w:val="%4."/>
      <w:lvlJc w:val="left"/>
      <w:pPr>
        <w:ind w:left="2594" w:hanging="360"/>
      </w:pPr>
    </w:lvl>
    <w:lvl w:ilvl="4" w:tplc="04050019" w:tentative="1">
      <w:start w:val="1"/>
      <w:numFmt w:val="lowerLetter"/>
      <w:lvlText w:val="%5."/>
      <w:lvlJc w:val="left"/>
      <w:pPr>
        <w:ind w:left="3314" w:hanging="360"/>
      </w:pPr>
    </w:lvl>
    <w:lvl w:ilvl="5" w:tplc="0405001B" w:tentative="1">
      <w:start w:val="1"/>
      <w:numFmt w:val="lowerRoman"/>
      <w:lvlText w:val="%6."/>
      <w:lvlJc w:val="right"/>
      <w:pPr>
        <w:ind w:left="4034" w:hanging="180"/>
      </w:pPr>
    </w:lvl>
    <w:lvl w:ilvl="6" w:tplc="0405000F" w:tentative="1">
      <w:start w:val="1"/>
      <w:numFmt w:val="decimal"/>
      <w:lvlText w:val="%7."/>
      <w:lvlJc w:val="left"/>
      <w:pPr>
        <w:ind w:left="4754" w:hanging="360"/>
      </w:pPr>
    </w:lvl>
    <w:lvl w:ilvl="7" w:tplc="04050019" w:tentative="1">
      <w:start w:val="1"/>
      <w:numFmt w:val="lowerLetter"/>
      <w:lvlText w:val="%8."/>
      <w:lvlJc w:val="left"/>
      <w:pPr>
        <w:ind w:left="5474" w:hanging="360"/>
      </w:pPr>
    </w:lvl>
    <w:lvl w:ilvl="8" w:tplc="0405001B" w:tentative="1">
      <w:start w:val="1"/>
      <w:numFmt w:val="lowerRoman"/>
      <w:lvlText w:val="%9."/>
      <w:lvlJc w:val="right"/>
      <w:pPr>
        <w:ind w:left="6194" w:hanging="180"/>
      </w:pPr>
    </w:lvl>
  </w:abstractNum>
  <w:abstractNum w:abstractNumId="16" w15:restartNumberingAfterBreak="0">
    <w:nsid w:val="6F973AB6"/>
    <w:multiLevelType w:val="hybridMultilevel"/>
    <w:tmpl w:val="6A2461F0"/>
    <w:lvl w:ilvl="0" w:tplc="04050017">
      <w:start w:val="1"/>
      <w:numFmt w:val="lowerLetter"/>
      <w:pStyle w:val="StylRLlnekzadvacdokumentacePed0bdkovnNej"/>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0"/>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7"/>
  </w:num>
  <w:num w:numId="6">
    <w:abstractNumId w:val="16"/>
  </w:num>
  <w:num w:numId="7">
    <w:abstractNumId w:val="11"/>
  </w:num>
  <w:num w:numId="8">
    <w:abstractNumId w:val="6"/>
  </w:num>
  <w:num w:numId="9">
    <w:abstractNumId w:val="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5"/>
  </w:num>
  <w:num w:numId="12">
    <w:abstractNumId w:val="9"/>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14"/>
  </w:num>
  <w:num w:numId="21">
    <w:abstractNumId w:val="5"/>
  </w:num>
  <w:num w:numId="22">
    <w:abstractNumId w:val="3"/>
  </w:num>
  <w:num w:numId="23">
    <w:abstractNumId w:val="0"/>
  </w:num>
  <w:num w:numId="24">
    <w:abstractNumId w:val="0"/>
  </w:num>
  <w:num w:numId="25">
    <w:abstractNumId w:val="0"/>
  </w:num>
  <w:num w:numId="26">
    <w:abstractNumId w:val="0"/>
  </w:num>
  <w:num w:numId="27">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84C"/>
    <w:rsid w:val="0000211A"/>
    <w:rsid w:val="00003E7C"/>
    <w:rsid w:val="00004625"/>
    <w:rsid w:val="00005BDC"/>
    <w:rsid w:val="0000680B"/>
    <w:rsid w:val="00010043"/>
    <w:rsid w:val="0001222D"/>
    <w:rsid w:val="00015395"/>
    <w:rsid w:val="00015BA2"/>
    <w:rsid w:val="00017993"/>
    <w:rsid w:val="000204B0"/>
    <w:rsid w:val="00020F12"/>
    <w:rsid w:val="0002217D"/>
    <w:rsid w:val="00023AD5"/>
    <w:rsid w:val="00023D18"/>
    <w:rsid w:val="00023FD6"/>
    <w:rsid w:val="000245FA"/>
    <w:rsid w:val="00024A73"/>
    <w:rsid w:val="0002663D"/>
    <w:rsid w:val="00027674"/>
    <w:rsid w:val="00031A04"/>
    <w:rsid w:val="0003304B"/>
    <w:rsid w:val="000345AC"/>
    <w:rsid w:val="00037ADE"/>
    <w:rsid w:val="000413C7"/>
    <w:rsid w:val="00042999"/>
    <w:rsid w:val="00042B2F"/>
    <w:rsid w:val="00042FA6"/>
    <w:rsid w:val="00043354"/>
    <w:rsid w:val="0004551A"/>
    <w:rsid w:val="00045FDE"/>
    <w:rsid w:val="00046528"/>
    <w:rsid w:val="00046FFB"/>
    <w:rsid w:val="000479DE"/>
    <w:rsid w:val="00047D19"/>
    <w:rsid w:val="000502F2"/>
    <w:rsid w:val="000513AB"/>
    <w:rsid w:val="00051FA8"/>
    <w:rsid w:val="0005317B"/>
    <w:rsid w:val="00054357"/>
    <w:rsid w:val="00056A05"/>
    <w:rsid w:val="000606A1"/>
    <w:rsid w:val="00060F31"/>
    <w:rsid w:val="00063006"/>
    <w:rsid w:val="00063413"/>
    <w:rsid w:val="00063571"/>
    <w:rsid w:val="00063F2E"/>
    <w:rsid w:val="0006453C"/>
    <w:rsid w:val="00065BBC"/>
    <w:rsid w:val="000662EE"/>
    <w:rsid w:val="00070D15"/>
    <w:rsid w:val="00070F23"/>
    <w:rsid w:val="00073076"/>
    <w:rsid w:val="000732CB"/>
    <w:rsid w:val="00073613"/>
    <w:rsid w:val="00073EAD"/>
    <w:rsid w:val="00073F05"/>
    <w:rsid w:val="000743AE"/>
    <w:rsid w:val="00074458"/>
    <w:rsid w:val="00074A6F"/>
    <w:rsid w:val="000760F3"/>
    <w:rsid w:val="0007624A"/>
    <w:rsid w:val="00076F7A"/>
    <w:rsid w:val="00077CE7"/>
    <w:rsid w:val="00081548"/>
    <w:rsid w:val="00081E54"/>
    <w:rsid w:val="000824B1"/>
    <w:rsid w:val="000832C5"/>
    <w:rsid w:val="000833E8"/>
    <w:rsid w:val="00083FDA"/>
    <w:rsid w:val="00084780"/>
    <w:rsid w:val="00087A38"/>
    <w:rsid w:val="00087AAC"/>
    <w:rsid w:val="00087B58"/>
    <w:rsid w:val="00087C8E"/>
    <w:rsid w:val="00090725"/>
    <w:rsid w:val="0009113E"/>
    <w:rsid w:val="000920C1"/>
    <w:rsid w:val="000927F2"/>
    <w:rsid w:val="00092D43"/>
    <w:rsid w:val="00096A2B"/>
    <w:rsid w:val="000A28AF"/>
    <w:rsid w:val="000A45EF"/>
    <w:rsid w:val="000A6A6E"/>
    <w:rsid w:val="000A7096"/>
    <w:rsid w:val="000B1552"/>
    <w:rsid w:val="000B2CB3"/>
    <w:rsid w:val="000B3553"/>
    <w:rsid w:val="000B4344"/>
    <w:rsid w:val="000B51EC"/>
    <w:rsid w:val="000B6116"/>
    <w:rsid w:val="000B7A11"/>
    <w:rsid w:val="000C164C"/>
    <w:rsid w:val="000C1793"/>
    <w:rsid w:val="000C40A6"/>
    <w:rsid w:val="000C5699"/>
    <w:rsid w:val="000C5F53"/>
    <w:rsid w:val="000C631E"/>
    <w:rsid w:val="000C7297"/>
    <w:rsid w:val="000C7A4B"/>
    <w:rsid w:val="000D0551"/>
    <w:rsid w:val="000D265A"/>
    <w:rsid w:val="000D39B7"/>
    <w:rsid w:val="000D401A"/>
    <w:rsid w:val="000D42A4"/>
    <w:rsid w:val="000D6F4C"/>
    <w:rsid w:val="000E01F2"/>
    <w:rsid w:val="000E10C7"/>
    <w:rsid w:val="000E2371"/>
    <w:rsid w:val="000E44AA"/>
    <w:rsid w:val="000E5780"/>
    <w:rsid w:val="000E72C2"/>
    <w:rsid w:val="000E74F6"/>
    <w:rsid w:val="000F331B"/>
    <w:rsid w:val="000F3D36"/>
    <w:rsid w:val="000F63B1"/>
    <w:rsid w:val="00100F5A"/>
    <w:rsid w:val="00104348"/>
    <w:rsid w:val="001072E7"/>
    <w:rsid w:val="00111760"/>
    <w:rsid w:val="00111BC1"/>
    <w:rsid w:val="00112490"/>
    <w:rsid w:val="00114ACE"/>
    <w:rsid w:val="0011578A"/>
    <w:rsid w:val="001171FC"/>
    <w:rsid w:val="001177C0"/>
    <w:rsid w:val="001224C3"/>
    <w:rsid w:val="001227B9"/>
    <w:rsid w:val="00126357"/>
    <w:rsid w:val="001270DE"/>
    <w:rsid w:val="0012776F"/>
    <w:rsid w:val="00130141"/>
    <w:rsid w:val="00133DD1"/>
    <w:rsid w:val="00135627"/>
    <w:rsid w:val="0014340C"/>
    <w:rsid w:val="00145BF0"/>
    <w:rsid w:val="001532F3"/>
    <w:rsid w:val="0015462A"/>
    <w:rsid w:val="00154B75"/>
    <w:rsid w:val="00155551"/>
    <w:rsid w:val="00155F91"/>
    <w:rsid w:val="00156238"/>
    <w:rsid w:val="00161D3D"/>
    <w:rsid w:val="00170243"/>
    <w:rsid w:val="00170915"/>
    <w:rsid w:val="00171365"/>
    <w:rsid w:val="00171FDA"/>
    <w:rsid w:val="00172D48"/>
    <w:rsid w:val="00173AD6"/>
    <w:rsid w:val="00174DAD"/>
    <w:rsid w:val="00174FD5"/>
    <w:rsid w:val="00174FF3"/>
    <w:rsid w:val="00175085"/>
    <w:rsid w:val="00180EB2"/>
    <w:rsid w:val="00182F72"/>
    <w:rsid w:val="001830C9"/>
    <w:rsid w:val="001831B6"/>
    <w:rsid w:val="00185935"/>
    <w:rsid w:val="00186EA4"/>
    <w:rsid w:val="00187021"/>
    <w:rsid w:val="00187E77"/>
    <w:rsid w:val="00190FFC"/>
    <w:rsid w:val="001920AA"/>
    <w:rsid w:val="0019267B"/>
    <w:rsid w:val="001A0045"/>
    <w:rsid w:val="001A0F62"/>
    <w:rsid w:val="001A20C4"/>
    <w:rsid w:val="001A38AA"/>
    <w:rsid w:val="001A4B8D"/>
    <w:rsid w:val="001A6259"/>
    <w:rsid w:val="001A67F8"/>
    <w:rsid w:val="001A7E32"/>
    <w:rsid w:val="001B0D22"/>
    <w:rsid w:val="001B0F7D"/>
    <w:rsid w:val="001B1519"/>
    <w:rsid w:val="001B1FD3"/>
    <w:rsid w:val="001B2210"/>
    <w:rsid w:val="001B2773"/>
    <w:rsid w:val="001B288D"/>
    <w:rsid w:val="001B36CF"/>
    <w:rsid w:val="001B41EE"/>
    <w:rsid w:val="001B5971"/>
    <w:rsid w:val="001B6DBF"/>
    <w:rsid w:val="001C03FB"/>
    <w:rsid w:val="001C0C3A"/>
    <w:rsid w:val="001C4884"/>
    <w:rsid w:val="001C532C"/>
    <w:rsid w:val="001D211A"/>
    <w:rsid w:val="001D2B67"/>
    <w:rsid w:val="001D39E1"/>
    <w:rsid w:val="001D455F"/>
    <w:rsid w:val="001D67E9"/>
    <w:rsid w:val="001E06BF"/>
    <w:rsid w:val="001E1B19"/>
    <w:rsid w:val="001E280E"/>
    <w:rsid w:val="001E2894"/>
    <w:rsid w:val="001E3C75"/>
    <w:rsid w:val="001E4C04"/>
    <w:rsid w:val="001E61B3"/>
    <w:rsid w:val="001E6CFF"/>
    <w:rsid w:val="001E7375"/>
    <w:rsid w:val="001F08B3"/>
    <w:rsid w:val="001F1B6F"/>
    <w:rsid w:val="001F20FC"/>
    <w:rsid w:val="001F4CC5"/>
    <w:rsid w:val="001F4DAD"/>
    <w:rsid w:val="001F71C3"/>
    <w:rsid w:val="001F7813"/>
    <w:rsid w:val="0020039B"/>
    <w:rsid w:val="002006B8"/>
    <w:rsid w:val="002034E6"/>
    <w:rsid w:val="00205B70"/>
    <w:rsid w:val="002061E0"/>
    <w:rsid w:val="0020640E"/>
    <w:rsid w:val="002064CF"/>
    <w:rsid w:val="00211E7A"/>
    <w:rsid w:val="002127F5"/>
    <w:rsid w:val="0021295C"/>
    <w:rsid w:val="00212C92"/>
    <w:rsid w:val="002146E4"/>
    <w:rsid w:val="00214CB3"/>
    <w:rsid w:val="002163B9"/>
    <w:rsid w:val="00216716"/>
    <w:rsid w:val="00216EB0"/>
    <w:rsid w:val="00217A7A"/>
    <w:rsid w:val="00220CB1"/>
    <w:rsid w:val="00222EA6"/>
    <w:rsid w:val="002249C1"/>
    <w:rsid w:val="00226B3B"/>
    <w:rsid w:val="00227AF4"/>
    <w:rsid w:val="00227DF2"/>
    <w:rsid w:val="00231003"/>
    <w:rsid w:val="00235614"/>
    <w:rsid w:val="002361C5"/>
    <w:rsid w:val="00236D48"/>
    <w:rsid w:val="00237495"/>
    <w:rsid w:val="0023796C"/>
    <w:rsid w:val="00240E77"/>
    <w:rsid w:val="002427D0"/>
    <w:rsid w:val="00242E4C"/>
    <w:rsid w:val="00244E98"/>
    <w:rsid w:val="00245493"/>
    <w:rsid w:val="00245793"/>
    <w:rsid w:val="00246625"/>
    <w:rsid w:val="00246FAB"/>
    <w:rsid w:val="00247144"/>
    <w:rsid w:val="00247885"/>
    <w:rsid w:val="0025193F"/>
    <w:rsid w:val="00251E12"/>
    <w:rsid w:val="00252578"/>
    <w:rsid w:val="00252ECD"/>
    <w:rsid w:val="002536E6"/>
    <w:rsid w:val="00255322"/>
    <w:rsid w:val="002556EE"/>
    <w:rsid w:val="002575AA"/>
    <w:rsid w:val="00257D05"/>
    <w:rsid w:val="002627C0"/>
    <w:rsid w:val="002650BF"/>
    <w:rsid w:val="002663A1"/>
    <w:rsid w:val="002713AA"/>
    <w:rsid w:val="0027201F"/>
    <w:rsid w:val="0027225E"/>
    <w:rsid w:val="00272955"/>
    <w:rsid w:val="00273E30"/>
    <w:rsid w:val="00273F00"/>
    <w:rsid w:val="002741D3"/>
    <w:rsid w:val="00276EF7"/>
    <w:rsid w:val="0027748B"/>
    <w:rsid w:val="0028050C"/>
    <w:rsid w:val="00281052"/>
    <w:rsid w:val="00281F92"/>
    <w:rsid w:val="00282138"/>
    <w:rsid w:val="00282402"/>
    <w:rsid w:val="00284D24"/>
    <w:rsid w:val="00284EC9"/>
    <w:rsid w:val="002907EA"/>
    <w:rsid w:val="0029147A"/>
    <w:rsid w:val="002941D0"/>
    <w:rsid w:val="00294678"/>
    <w:rsid w:val="00296896"/>
    <w:rsid w:val="002A01D6"/>
    <w:rsid w:val="002A08AA"/>
    <w:rsid w:val="002A178A"/>
    <w:rsid w:val="002A23CE"/>
    <w:rsid w:val="002A4396"/>
    <w:rsid w:val="002A5095"/>
    <w:rsid w:val="002A55F3"/>
    <w:rsid w:val="002A605D"/>
    <w:rsid w:val="002A7A8E"/>
    <w:rsid w:val="002A7F05"/>
    <w:rsid w:val="002B01C5"/>
    <w:rsid w:val="002B2680"/>
    <w:rsid w:val="002B466F"/>
    <w:rsid w:val="002B6C49"/>
    <w:rsid w:val="002C18F9"/>
    <w:rsid w:val="002C2E0C"/>
    <w:rsid w:val="002C2E62"/>
    <w:rsid w:val="002C3C02"/>
    <w:rsid w:val="002C414D"/>
    <w:rsid w:val="002C446F"/>
    <w:rsid w:val="002C5C2D"/>
    <w:rsid w:val="002C673F"/>
    <w:rsid w:val="002C682B"/>
    <w:rsid w:val="002D0723"/>
    <w:rsid w:val="002D0D4A"/>
    <w:rsid w:val="002D282F"/>
    <w:rsid w:val="002D33FE"/>
    <w:rsid w:val="002D3C16"/>
    <w:rsid w:val="002D5054"/>
    <w:rsid w:val="002D51E8"/>
    <w:rsid w:val="002D746C"/>
    <w:rsid w:val="002E075B"/>
    <w:rsid w:val="002E2426"/>
    <w:rsid w:val="002E279E"/>
    <w:rsid w:val="002E4AE8"/>
    <w:rsid w:val="002E4C7E"/>
    <w:rsid w:val="002E4CAF"/>
    <w:rsid w:val="002E530B"/>
    <w:rsid w:val="002E621F"/>
    <w:rsid w:val="002E6774"/>
    <w:rsid w:val="002F09A5"/>
    <w:rsid w:val="002F2E89"/>
    <w:rsid w:val="002F4BC6"/>
    <w:rsid w:val="002F7070"/>
    <w:rsid w:val="00301670"/>
    <w:rsid w:val="00301ABC"/>
    <w:rsid w:val="00302174"/>
    <w:rsid w:val="00303E64"/>
    <w:rsid w:val="00304C12"/>
    <w:rsid w:val="00305CC5"/>
    <w:rsid w:val="0030638B"/>
    <w:rsid w:val="00306B08"/>
    <w:rsid w:val="00310FF2"/>
    <w:rsid w:val="0031103C"/>
    <w:rsid w:val="003112AD"/>
    <w:rsid w:val="003176D1"/>
    <w:rsid w:val="003202BF"/>
    <w:rsid w:val="003204F3"/>
    <w:rsid w:val="0032228B"/>
    <w:rsid w:val="00322807"/>
    <w:rsid w:val="00322E2A"/>
    <w:rsid w:val="003236FF"/>
    <w:rsid w:val="00325F16"/>
    <w:rsid w:val="0033342B"/>
    <w:rsid w:val="00334553"/>
    <w:rsid w:val="00334DE1"/>
    <w:rsid w:val="0033534C"/>
    <w:rsid w:val="003357C2"/>
    <w:rsid w:val="00335D6B"/>
    <w:rsid w:val="00335F1F"/>
    <w:rsid w:val="00336ABE"/>
    <w:rsid w:val="00340D0C"/>
    <w:rsid w:val="003416B6"/>
    <w:rsid w:val="003417E9"/>
    <w:rsid w:val="00342B4C"/>
    <w:rsid w:val="00343542"/>
    <w:rsid w:val="00343965"/>
    <w:rsid w:val="00343BCB"/>
    <w:rsid w:val="003524A1"/>
    <w:rsid w:val="003542AD"/>
    <w:rsid w:val="003556CB"/>
    <w:rsid w:val="00360CB2"/>
    <w:rsid w:val="003615EF"/>
    <w:rsid w:val="0036183E"/>
    <w:rsid w:val="003623F6"/>
    <w:rsid w:val="0036284F"/>
    <w:rsid w:val="00364474"/>
    <w:rsid w:val="003646F4"/>
    <w:rsid w:val="00364DCB"/>
    <w:rsid w:val="00366E9C"/>
    <w:rsid w:val="003706A4"/>
    <w:rsid w:val="00370766"/>
    <w:rsid w:val="0037154A"/>
    <w:rsid w:val="003728A0"/>
    <w:rsid w:val="0037468F"/>
    <w:rsid w:val="003769B2"/>
    <w:rsid w:val="00376D18"/>
    <w:rsid w:val="00377730"/>
    <w:rsid w:val="00380174"/>
    <w:rsid w:val="00383B23"/>
    <w:rsid w:val="00383DA9"/>
    <w:rsid w:val="003845B0"/>
    <w:rsid w:val="00385925"/>
    <w:rsid w:val="003870A1"/>
    <w:rsid w:val="00387A7A"/>
    <w:rsid w:val="00390B50"/>
    <w:rsid w:val="00390EA9"/>
    <w:rsid w:val="003926B4"/>
    <w:rsid w:val="00395283"/>
    <w:rsid w:val="00395934"/>
    <w:rsid w:val="00395DDC"/>
    <w:rsid w:val="00395E23"/>
    <w:rsid w:val="00395EFD"/>
    <w:rsid w:val="00396B73"/>
    <w:rsid w:val="00397867"/>
    <w:rsid w:val="003A32D9"/>
    <w:rsid w:val="003A3F58"/>
    <w:rsid w:val="003A5719"/>
    <w:rsid w:val="003A5BFA"/>
    <w:rsid w:val="003A63DC"/>
    <w:rsid w:val="003A6BFB"/>
    <w:rsid w:val="003A734D"/>
    <w:rsid w:val="003B377A"/>
    <w:rsid w:val="003B409A"/>
    <w:rsid w:val="003B41A2"/>
    <w:rsid w:val="003B60C3"/>
    <w:rsid w:val="003B717F"/>
    <w:rsid w:val="003C0E3E"/>
    <w:rsid w:val="003C1618"/>
    <w:rsid w:val="003C42DD"/>
    <w:rsid w:val="003C7272"/>
    <w:rsid w:val="003D09A2"/>
    <w:rsid w:val="003D466C"/>
    <w:rsid w:val="003D65D7"/>
    <w:rsid w:val="003D6AC4"/>
    <w:rsid w:val="003D6F41"/>
    <w:rsid w:val="003E5B75"/>
    <w:rsid w:val="003E77FF"/>
    <w:rsid w:val="003E788B"/>
    <w:rsid w:val="003F1270"/>
    <w:rsid w:val="003F18D5"/>
    <w:rsid w:val="003F282C"/>
    <w:rsid w:val="003F372B"/>
    <w:rsid w:val="003F3DA8"/>
    <w:rsid w:val="003F5858"/>
    <w:rsid w:val="003F5C11"/>
    <w:rsid w:val="003F6B20"/>
    <w:rsid w:val="0040093A"/>
    <w:rsid w:val="004031E8"/>
    <w:rsid w:val="00403B6C"/>
    <w:rsid w:val="004047D3"/>
    <w:rsid w:val="004058CB"/>
    <w:rsid w:val="00406D2A"/>
    <w:rsid w:val="0041018D"/>
    <w:rsid w:val="00411F64"/>
    <w:rsid w:val="0041200F"/>
    <w:rsid w:val="00413053"/>
    <w:rsid w:val="004147FD"/>
    <w:rsid w:val="00415532"/>
    <w:rsid w:val="00415B41"/>
    <w:rsid w:val="00416962"/>
    <w:rsid w:val="00421F39"/>
    <w:rsid w:val="00422EC0"/>
    <w:rsid w:val="0042460F"/>
    <w:rsid w:val="004260A6"/>
    <w:rsid w:val="00426C9E"/>
    <w:rsid w:val="004301D9"/>
    <w:rsid w:val="00433420"/>
    <w:rsid w:val="00436C8D"/>
    <w:rsid w:val="00441651"/>
    <w:rsid w:val="00442549"/>
    <w:rsid w:val="00442DA2"/>
    <w:rsid w:val="00445B57"/>
    <w:rsid w:val="00451E7D"/>
    <w:rsid w:val="004526CA"/>
    <w:rsid w:val="00452940"/>
    <w:rsid w:val="004542E7"/>
    <w:rsid w:val="00456928"/>
    <w:rsid w:val="00462282"/>
    <w:rsid w:val="0046245C"/>
    <w:rsid w:val="00464BE4"/>
    <w:rsid w:val="0046710F"/>
    <w:rsid w:val="00470351"/>
    <w:rsid w:val="0047168D"/>
    <w:rsid w:val="00472470"/>
    <w:rsid w:val="00473760"/>
    <w:rsid w:val="004738DE"/>
    <w:rsid w:val="00474382"/>
    <w:rsid w:val="00474BC4"/>
    <w:rsid w:val="00474CFF"/>
    <w:rsid w:val="0047528E"/>
    <w:rsid w:val="00480620"/>
    <w:rsid w:val="0048382C"/>
    <w:rsid w:val="0048557F"/>
    <w:rsid w:val="00485F9B"/>
    <w:rsid w:val="00487312"/>
    <w:rsid w:val="004918EF"/>
    <w:rsid w:val="00491F51"/>
    <w:rsid w:val="00492030"/>
    <w:rsid w:val="00492327"/>
    <w:rsid w:val="0049235A"/>
    <w:rsid w:val="00493433"/>
    <w:rsid w:val="00493E9D"/>
    <w:rsid w:val="00494185"/>
    <w:rsid w:val="00494DDB"/>
    <w:rsid w:val="0049506D"/>
    <w:rsid w:val="004970A2"/>
    <w:rsid w:val="0049796B"/>
    <w:rsid w:val="004A1077"/>
    <w:rsid w:val="004A1FA2"/>
    <w:rsid w:val="004A48DA"/>
    <w:rsid w:val="004A4EB0"/>
    <w:rsid w:val="004A6530"/>
    <w:rsid w:val="004A6658"/>
    <w:rsid w:val="004A6EF0"/>
    <w:rsid w:val="004B01E1"/>
    <w:rsid w:val="004B0D17"/>
    <w:rsid w:val="004B128B"/>
    <w:rsid w:val="004B1B48"/>
    <w:rsid w:val="004B2A6F"/>
    <w:rsid w:val="004B4B97"/>
    <w:rsid w:val="004B7141"/>
    <w:rsid w:val="004C0118"/>
    <w:rsid w:val="004C30DF"/>
    <w:rsid w:val="004C59BD"/>
    <w:rsid w:val="004C5A4B"/>
    <w:rsid w:val="004C5A66"/>
    <w:rsid w:val="004C67A9"/>
    <w:rsid w:val="004C7B4C"/>
    <w:rsid w:val="004D1E35"/>
    <w:rsid w:val="004D2661"/>
    <w:rsid w:val="004D273E"/>
    <w:rsid w:val="004D2751"/>
    <w:rsid w:val="004D2E94"/>
    <w:rsid w:val="004D3883"/>
    <w:rsid w:val="004D5C58"/>
    <w:rsid w:val="004D6976"/>
    <w:rsid w:val="004D6B29"/>
    <w:rsid w:val="004E26F4"/>
    <w:rsid w:val="004E2C6E"/>
    <w:rsid w:val="004E339C"/>
    <w:rsid w:val="004E4114"/>
    <w:rsid w:val="004E54E4"/>
    <w:rsid w:val="004E59FA"/>
    <w:rsid w:val="004E5FAA"/>
    <w:rsid w:val="004E6039"/>
    <w:rsid w:val="004E723F"/>
    <w:rsid w:val="004E7EB0"/>
    <w:rsid w:val="004F113F"/>
    <w:rsid w:val="004F15A2"/>
    <w:rsid w:val="004F1849"/>
    <w:rsid w:val="004F1A94"/>
    <w:rsid w:val="004F2522"/>
    <w:rsid w:val="004F75F4"/>
    <w:rsid w:val="004F7D2E"/>
    <w:rsid w:val="004F7E58"/>
    <w:rsid w:val="00501306"/>
    <w:rsid w:val="00501C76"/>
    <w:rsid w:val="005031E0"/>
    <w:rsid w:val="00503ACB"/>
    <w:rsid w:val="00503EB1"/>
    <w:rsid w:val="005059F8"/>
    <w:rsid w:val="00506484"/>
    <w:rsid w:val="00507C37"/>
    <w:rsid w:val="00510722"/>
    <w:rsid w:val="00510DC8"/>
    <w:rsid w:val="005126FF"/>
    <w:rsid w:val="0051417B"/>
    <w:rsid w:val="00514ABE"/>
    <w:rsid w:val="00516CD2"/>
    <w:rsid w:val="005235E8"/>
    <w:rsid w:val="005250EA"/>
    <w:rsid w:val="00525882"/>
    <w:rsid w:val="0052762C"/>
    <w:rsid w:val="00531D51"/>
    <w:rsid w:val="00531E43"/>
    <w:rsid w:val="0053414F"/>
    <w:rsid w:val="0053695E"/>
    <w:rsid w:val="0054022C"/>
    <w:rsid w:val="005415ED"/>
    <w:rsid w:val="00544A5F"/>
    <w:rsid w:val="0054681F"/>
    <w:rsid w:val="00547153"/>
    <w:rsid w:val="00551231"/>
    <w:rsid w:val="005512A5"/>
    <w:rsid w:val="005512BC"/>
    <w:rsid w:val="00552ADC"/>
    <w:rsid w:val="0055399B"/>
    <w:rsid w:val="00553CDF"/>
    <w:rsid w:val="00554462"/>
    <w:rsid w:val="0056112D"/>
    <w:rsid w:val="0056230A"/>
    <w:rsid w:val="0056650C"/>
    <w:rsid w:val="0057025A"/>
    <w:rsid w:val="005706FE"/>
    <w:rsid w:val="005717EA"/>
    <w:rsid w:val="00571808"/>
    <w:rsid w:val="00573451"/>
    <w:rsid w:val="005744A6"/>
    <w:rsid w:val="00575583"/>
    <w:rsid w:val="005763EE"/>
    <w:rsid w:val="0057648D"/>
    <w:rsid w:val="00576D82"/>
    <w:rsid w:val="00577A18"/>
    <w:rsid w:val="005809AB"/>
    <w:rsid w:val="00582532"/>
    <w:rsid w:val="00585013"/>
    <w:rsid w:val="00586FE1"/>
    <w:rsid w:val="00587F7A"/>
    <w:rsid w:val="00591885"/>
    <w:rsid w:val="00593EA2"/>
    <w:rsid w:val="00595286"/>
    <w:rsid w:val="00596B03"/>
    <w:rsid w:val="00597823"/>
    <w:rsid w:val="00597B97"/>
    <w:rsid w:val="005A10C2"/>
    <w:rsid w:val="005A11EA"/>
    <w:rsid w:val="005A2385"/>
    <w:rsid w:val="005A2BA5"/>
    <w:rsid w:val="005A2C15"/>
    <w:rsid w:val="005A3F65"/>
    <w:rsid w:val="005A4306"/>
    <w:rsid w:val="005A70DC"/>
    <w:rsid w:val="005A7338"/>
    <w:rsid w:val="005A794B"/>
    <w:rsid w:val="005A7A1B"/>
    <w:rsid w:val="005B389B"/>
    <w:rsid w:val="005B4019"/>
    <w:rsid w:val="005B44F0"/>
    <w:rsid w:val="005B4561"/>
    <w:rsid w:val="005B4B80"/>
    <w:rsid w:val="005B50A7"/>
    <w:rsid w:val="005B7580"/>
    <w:rsid w:val="005B77F5"/>
    <w:rsid w:val="005C0F5D"/>
    <w:rsid w:val="005C3F52"/>
    <w:rsid w:val="005C4823"/>
    <w:rsid w:val="005C72BF"/>
    <w:rsid w:val="005D123D"/>
    <w:rsid w:val="005D2B61"/>
    <w:rsid w:val="005D3E2A"/>
    <w:rsid w:val="005D50D8"/>
    <w:rsid w:val="005D6D0C"/>
    <w:rsid w:val="005E07DB"/>
    <w:rsid w:val="005E1640"/>
    <w:rsid w:val="005E1A74"/>
    <w:rsid w:val="005E1A9C"/>
    <w:rsid w:val="005E1FE8"/>
    <w:rsid w:val="005E3376"/>
    <w:rsid w:val="005E4016"/>
    <w:rsid w:val="005E5303"/>
    <w:rsid w:val="005E5D02"/>
    <w:rsid w:val="005E7537"/>
    <w:rsid w:val="005F0C48"/>
    <w:rsid w:val="005F267B"/>
    <w:rsid w:val="005F2E13"/>
    <w:rsid w:val="005F3E47"/>
    <w:rsid w:val="005F7BAC"/>
    <w:rsid w:val="00601367"/>
    <w:rsid w:val="0060217B"/>
    <w:rsid w:val="00605FA5"/>
    <w:rsid w:val="00606BAB"/>
    <w:rsid w:val="00606FC1"/>
    <w:rsid w:val="00606FE7"/>
    <w:rsid w:val="006070EE"/>
    <w:rsid w:val="00607678"/>
    <w:rsid w:val="00610CA3"/>
    <w:rsid w:val="00611ADA"/>
    <w:rsid w:val="0061219A"/>
    <w:rsid w:val="0061502D"/>
    <w:rsid w:val="0062096C"/>
    <w:rsid w:val="0062096E"/>
    <w:rsid w:val="00621711"/>
    <w:rsid w:val="00621E3D"/>
    <w:rsid w:val="0062381B"/>
    <w:rsid w:val="00623A37"/>
    <w:rsid w:val="0062506A"/>
    <w:rsid w:val="00626496"/>
    <w:rsid w:val="006305ED"/>
    <w:rsid w:val="0063121C"/>
    <w:rsid w:val="00632C39"/>
    <w:rsid w:val="00633C79"/>
    <w:rsid w:val="00634446"/>
    <w:rsid w:val="00634F62"/>
    <w:rsid w:val="00635007"/>
    <w:rsid w:val="0064162B"/>
    <w:rsid w:val="006418CF"/>
    <w:rsid w:val="00641AF2"/>
    <w:rsid w:val="00642640"/>
    <w:rsid w:val="00642FB4"/>
    <w:rsid w:val="00643184"/>
    <w:rsid w:val="0064374D"/>
    <w:rsid w:val="006460F4"/>
    <w:rsid w:val="0064714C"/>
    <w:rsid w:val="0064727F"/>
    <w:rsid w:val="00650D19"/>
    <w:rsid w:val="00650E6D"/>
    <w:rsid w:val="00653206"/>
    <w:rsid w:val="0065361E"/>
    <w:rsid w:val="0065502A"/>
    <w:rsid w:val="00655387"/>
    <w:rsid w:val="00656F13"/>
    <w:rsid w:val="00660CC8"/>
    <w:rsid w:val="00663441"/>
    <w:rsid w:val="00663F1A"/>
    <w:rsid w:val="0066490F"/>
    <w:rsid w:val="00664B25"/>
    <w:rsid w:val="006661A0"/>
    <w:rsid w:val="00672021"/>
    <w:rsid w:val="00674FEE"/>
    <w:rsid w:val="006755A6"/>
    <w:rsid w:val="006758BA"/>
    <w:rsid w:val="00680507"/>
    <w:rsid w:val="006817F7"/>
    <w:rsid w:val="00683071"/>
    <w:rsid w:val="006834B8"/>
    <w:rsid w:val="00684162"/>
    <w:rsid w:val="00690CFE"/>
    <w:rsid w:val="006918E3"/>
    <w:rsid w:val="00692496"/>
    <w:rsid w:val="0069256E"/>
    <w:rsid w:val="00692D9F"/>
    <w:rsid w:val="00692FDF"/>
    <w:rsid w:val="006933FB"/>
    <w:rsid w:val="006936E3"/>
    <w:rsid w:val="00694745"/>
    <w:rsid w:val="00694D7D"/>
    <w:rsid w:val="00695A02"/>
    <w:rsid w:val="00695C59"/>
    <w:rsid w:val="0069757E"/>
    <w:rsid w:val="006975EF"/>
    <w:rsid w:val="00697D7C"/>
    <w:rsid w:val="006A00FC"/>
    <w:rsid w:val="006A1149"/>
    <w:rsid w:val="006A1D32"/>
    <w:rsid w:val="006A2496"/>
    <w:rsid w:val="006A44C0"/>
    <w:rsid w:val="006B0B7A"/>
    <w:rsid w:val="006B28C9"/>
    <w:rsid w:val="006B2972"/>
    <w:rsid w:val="006B2AAC"/>
    <w:rsid w:val="006B3A18"/>
    <w:rsid w:val="006B3F03"/>
    <w:rsid w:val="006B4A7E"/>
    <w:rsid w:val="006B592A"/>
    <w:rsid w:val="006B5AF8"/>
    <w:rsid w:val="006B6128"/>
    <w:rsid w:val="006B77E9"/>
    <w:rsid w:val="006B7DE3"/>
    <w:rsid w:val="006C1790"/>
    <w:rsid w:val="006C1D03"/>
    <w:rsid w:val="006C348D"/>
    <w:rsid w:val="006C3B60"/>
    <w:rsid w:val="006C5379"/>
    <w:rsid w:val="006C5A1B"/>
    <w:rsid w:val="006C5EDF"/>
    <w:rsid w:val="006C792E"/>
    <w:rsid w:val="006C7E7A"/>
    <w:rsid w:val="006D0E1C"/>
    <w:rsid w:val="006D104D"/>
    <w:rsid w:val="006D12F2"/>
    <w:rsid w:val="006D13A8"/>
    <w:rsid w:val="006D1646"/>
    <w:rsid w:val="006D2128"/>
    <w:rsid w:val="006D42F6"/>
    <w:rsid w:val="006D4CD4"/>
    <w:rsid w:val="006D5AAC"/>
    <w:rsid w:val="006D68A4"/>
    <w:rsid w:val="006D76B1"/>
    <w:rsid w:val="006E0665"/>
    <w:rsid w:val="006E2578"/>
    <w:rsid w:val="006E3411"/>
    <w:rsid w:val="006E361A"/>
    <w:rsid w:val="006E4D76"/>
    <w:rsid w:val="006E5262"/>
    <w:rsid w:val="006E5F12"/>
    <w:rsid w:val="006E6590"/>
    <w:rsid w:val="006E6CFE"/>
    <w:rsid w:val="006E7EEF"/>
    <w:rsid w:val="006F4180"/>
    <w:rsid w:val="0070064D"/>
    <w:rsid w:val="00701872"/>
    <w:rsid w:val="007032B9"/>
    <w:rsid w:val="00703AEA"/>
    <w:rsid w:val="00703E59"/>
    <w:rsid w:val="00705017"/>
    <w:rsid w:val="00705234"/>
    <w:rsid w:val="007078CF"/>
    <w:rsid w:val="0071020F"/>
    <w:rsid w:val="00710F76"/>
    <w:rsid w:val="00713F27"/>
    <w:rsid w:val="00714185"/>
    <w:rsid w:val="00714F51"/>
    <w:rsid w:val="007154FC"/>
    <w:rsid w:val="00716487"/>
    <w:rsid w:val="0072137F"/>
    <w:rsid w:val="0072212B"/>
    <w:rsid w:val="00722B91"/>
    <w:rsid w:val="0072322B"/>
    <w:rsid w:val="00723941"/>
    <w:rsid w:val="00725662"/>
    <w:rsid w:val="007266E8"/>
    <w:rsid w:val="00727AA5"/>
    <w:rsid w:val="0073039D"/>
    <w:rsid w:val="007318F5"/>
    <w:rsid w:val="00731D0B"/>
    <w:rsid w:val="00733332"/>
    <w:rsid w:val="00734396"/>
    <w:rsid w:val="00735B9C"/>
    <w:rsid w:val="00735D5D"/>
    <w:rsid w:val="00736322"/>
    <w:rsid w:val="00736914"/>
    <w:rsid w:val="00740779"/>
    <w:rsid w:val="00740946"/>
    <w:rsid w:val="00740E03"/>
    <w:rsid w:val="0074323B"/>
    <w:rsid w:val="00743258"/>
    <w:rsid w:val="00743FB9"/>
    <w:rsid w:val="007450B3"/>
    <w:rsid w:val="007452E0"/>
    <w:rsid w:val="00750314"/>
    <w:rsid w:val="00750DB4"/>
    <w:rsid w:val="00753B03"/>
    <w:rsid w:val="00754CB4"/>
    <w:rsid w:val="00755D13"/>
    <w:rsid w:val="007600C1"/>
    <w:rsid w:val="0076040D"/>
    <w:rsid w:val="00761661"/>
    <w:rsid w:val="00763882"/>
    <w:rsid w:val="0076469E"/>
    <w:rsid w:val="007656A1"/>
    <w:rsid w:val="00766B6F"/>
    <w:rsid w:val="007738FC"/>
    <w:rsid w:val="0077415E"/>
    <w:rsid w:val="00774781"/>
    <w:rsid w:val="00777A13"/>
    <w:rsid w:val="0078037F"/>
    <w:rsid w:val="00781B6F"/>
    <w:rsid w:val="00783499"/>
    <w:rsid w:val="00783E55"/>
    <w:rsid w:val="00784A0D"/>
    <w:rsid w:val="007908E5"/>
    <w:rsid w:val="007922BC"/>
    <w:rsid w:val="00793F7F"/>
    <w:rsid w:val="007958FC"/>
    <w:rsid w:val="00796488"/>
    <w:rsid w:val="0079672A"/>
    <w:rsid w:val="007973A2"/>
    <w:rsid w:val="007A241B"/>
    <w:rsid w:val="007A2485"/>
    <w:rsid w:val="007A2720"/>
    <w:rsid w:val="007A274B"/>
    <w:rsid w:val="007A4597"/>
    <w:rsid w:val="007A495E"/>
    <w:rsid w:val="007A4A46"/>
    <w:rsid w:val="007A5861"/>
    <w:rsid w:val="007A58A0"/>
    <w:rsid w:val="007B17BE"/>
    <w:rsid w:val="007B1BD0"/>
    <w:rsid w:val="007B24FC"/>
    <w:rsid w:val="007B2BA1"/>
    <w:rsid w:val="007B452B"/>
    <w:rsid w:val="007B6BCF"/>
    <w:rsid w:val="007C00CB"/>
    <w:rsid w:val="007C0E72"/>
    <w:rsid w:val="007C1595"/>
    <w:rsid w:val="007C1BA4"/>
    <w:rsid w:val="007C2098"/>
    <w:rsid w:val="007C21D3"/>
    <w:rsid w:val="007C3D93"/>
    <w:rsid w:val="007C4FC4"/>
    <w:rsid w:val="007C4FE2"/>
    <w:rsid w:val="007C5C49"/>
    <w:rsid w:val="007D3372"/>
    <w:rsid w:val="007D5672"/>
    <w:rsid w:val="007D79F5"/>
    <w:rsid w:val="007D7EC2"/>
    <w:rsid w:val="007E0491"/>
    <w:rsid w:val="007E3C61"/>
    <w:rsid w:val="007E5E72"/>
    <w:rsid w:val="007F0040"/>
    <w:rsid w:val="007F0A2F"/>
    <w:rsid w:val="007F279B"/>
    <w:rsid w:val="007F3256"/>
    <w:rsid w:val="007F3397"/>
    <w:rsid w:val="007F469C"/>
    <w:rsid w:val="007F54CB"/>
    <w:rsid w:val="007F5C98"/>
    <w:rsid w:val="007F630D"/>
    <w:rsid w:val="007F7D73"/>
    <w:rsid w:val="00800BB9"/>
    <w:rsid w:val="0080192C"/>
    <w:rsid w:val="00803913"/>
    <w:rsid w:val="008044C1"/>
    <w:rsid w:val="00805A50"/>
    <w:rsid w:val="008075AC"/>
    <w:rsid w:val="00810C82"/>
    <w:rsid w:val="008147BE"/>
    <w:rsid w:val="00815EE2"/>
    <w:rsid w:val="00817C86"/>
    <w:rsid w:val="00820CCC"/>
    <w:rsid w:val="008212C0"/>
    <w:rsid w:val="00822351"/>
    <w:rsid w:val="0082298A"/>
    <w:rsid w:val="00824E9C"/>
    <w:rsid w:val="00825E79"/>
    <w:rsid w:val="00826CC2"/>
    <w:rsid w:val="00827865"/>
    <w:rsid w:val="00830114"/>
    <w:rsid w:val="008301C9"/>
    <w:rsid w:val="00830423"/>
    <w:rsid w:val="00831129"/>
    <w:rsid w:val="00836171"/>
    <w:rsid w:val="00836780"/>
    <w:rsid w:val="00840A42"/>
    <w:rsid w:val="00840E7B"/>
    <w:rsid w:val="008426CD"/>
    <w:rsid w:val="00842980"/>
    <w:rsid w:val="00842E32"/>
    <w:rsid w:val="00844177"/>
    <w:rsid w:val="0084504C"/>
    <w:rsid w:val="0085279C"/>
    <w:rsid w:val="008536A3"/>
    <w:rsid w:val="00853918"/>
    <w:rsid w:val="00853F8A"/>
    <w:rsid w:val="00855919"/>
    <w:rsid w:val="00855A94"/>
    <w:rsid w:val="008562BD"/>
    <w:rsid w:val="00856FC7"/>
    <w:rsid w:val="0085736B"/>
    <w:rsid w:val="00860F4E"/>
    <w:rsid w:val="00861904"/>
    <w:rsid w:val="0086212B"/>
    <w:rsid w:val="00862A76"/>
    <w:rsid w:val="00862AC4"/>
    <w:rsid w:val="00863C0E"/>
    <w:rsid w:val="008643FB"/>
    <w:rsid w:val="008644BB"/>
    <w:rsid w:val="00865D58"/>
    <w:rsid w:val="00867288"/>
    <w:rsid w:val="0087120B"/>
    <w:rsid w:val="008715F2"/>
    <w:rsid w:val="00873B65"/>
    <w:rsid w:val="0087475E"/>
    <w:rsid w:val="008755F3"/>
    <w:rsid w:val="00875AC5"/>
    <w:rsid w:val="0087689D"/>
    <w:rsid w:val="0087723E"/>
    <w:rsid w:val="00877B75"/>
    <w:rsid w:val="008824FE"/>
    <w:rsid w:val="0088260E"/>
    <w:rsid w:val="00884FB0"/>
    <w:rsid w:val="008859BD"/>
    <w:rsid w:val="00886652"/>
    <w:rsid w:val="00886829"/>
    <w:rsid w:val="00886FDF"/>
    <w:rsid w:val="008904CB"/>
    <w:rsid w:val="00890FEA"/>
    <w:rsid w:val="00893346"/>
    <w:rsid w:val="00893C5D"/>
    <w:rsid w:val="00893EDE"/>
    <w:rsid w:val="008944B7"/>
    <w:rsid w:val="008946CE"/>
    <w:rsid w:val="0089489E"/>
    <w:rsid w:val="00894C40"/>
    <w:rsid w:val="00897766"/>
    <w:rsid w:val="00897C5B"/>
    <w:rsid w:val="008A1DBB"/>
    <w:rsid w:val="008A4613"/>
    <w:rsid w:val="008A4655"/>
    <w:rsid w:val="008A4823"/>
    <w:rsid w:val="008A4EE2"/>
    <w:rsid w:val="008A505B"/>
    <w:rsid w:val="008A6A6A"/>
    <w:rsid w:val="008B12EA"/>
    <w:rsid w:val="008B50BE"/>
    <w:rsid w:val="008B65F8"/>
    <w:rsid w:val="008C0630"/>
    <w:rsid w:val="008C0BF8"/>
    <w:rsid w:val="008C0E4D"/>
    <w:rsid w:val="008C117B"/>
    <w:rsid w:val="008C2457"/>
    <w:rsid w:val="008C4577"/>
    <w:rsid w:val="008C46B0"/>
    <w:rsid w:val="008C4A02"/>
    <w:rsid w:val="008C647C"/>
    <w:rsid w:val="008D0120"/>
    <w:rsid w:val="008D3EBC"/>
    <w:rsid w:val="008D63D2"/>
    <w:rsid w:val="008D662E"/>
    <w:rsid w:val="008D6E59"/>
    <w:rsid w:val="008D7597"/>
    <w:rsid w:val="008E04D8"/>
    <w:rsid w:val="008E15C0"/>
    <w:rsid w:val="008E2A8E"/>
    <w:rsid w:val="008E2CAA"/>
    <w:rsid w:val="008E2FB2"/>
    <w:rsid w:val="008E3AF8"/>
    <w:rsid w:val="008E5137"/>
    <w:rsid w:val="008E5909"/>
    <w:rsid w:val="008E74A5"/>
    <w:rsid w:val="008E7E29"/>
    <w:rsid w:val="008E7F4D"/>
    <w:rsid w:val="008F0389"/>
    <w:rsid w:val="008F1855"/>
    <w:rsid w:val="008F2F67"/>
    <w:rsid w:val="008F3D40"/>
    <w:rsid w:val="008F68DC"/>
    <w:rsid w:val="008F7F10"/>
    <w:rsid w:val="00900DAF"/>
    <w:rsid w:val="0090129F"/>
    <w:rsid w:val="0090173E"/>
    <w:rsid w:val="0090228F"/>
    <w:rsid w:val="00904772"/>
    <w:rsid w:val="00904F85"/>
    <w:rsid w:val="00905629"/>
    <w:rsid w:val="00906463"/>
    <w:rsid w:val="009068F1"/>
    <w:rsid w:val="00907079"/>
    <w:rsid w:val="009073D9"/>
    <w:rsid w:val="00907F0D"/>
    <w:rsid w:val="00912C31"/>
    <w:rsid w:val="00913E2F"/>
    <w:rsid w:val="0091434F"/>
    <w:rsid w:val="0091551B"/>
    <w:rsid w:val="00917110"/>
    <w:rsid w:val="00917989"/>
    <w:rsid w:val="0092002B"/>
    <w:rsid w:val="009205DF"/>
    <w:rsid w:val="009211CB"/>
    <w:rsid w:val="0092146A"/>
    <w:rsid w:val="0092283D"/>
    <w:rsid w:val="00923232"/>
    <w:rsid w:val="00923733"/>
    <w:rsid w:val="00923CDD"/>
    <w:rsid w:val="0092757E"/>
    <w:rsid w:val="00927880"/>
    <w:rsid w:val="00930A58"/>
    <w:rsid w:val="009313AC"/>
    <w:rsid w:val="009316D2"/>
    <w:rsid w:val="0093189F"/>
    <w:rsid w:val="00932C06"/>
    <w:rsid w:val="0093626D"/>
    <w:rsid w:val="009374A0"/>
    <w:rsid w:val="0093753E"/>
    <w:rsid w:val="00937FC3"/>
    <w:rsid w:val="00940325"/>
    <w:rsid w:val="0094068B"/>
    <w:rsid w:val="00940F5F"/>
    <w:rsid w:val="00943B30"/>
    <w:rsid w:val="00943BAA"/>
    <w:rsid w:val="0094417F"/>
    <w:rsid w:val="00946366"/>
    <w:rsid w:val="00951BF9"/>
    <w:rsid w:val="009550BE"/>
    <w:rsid w:val="00956008"/>
    <w:rsid w:val="00956051"/>
    <w:rsid w:val="0095617F"/>
    <w:rsid w:val="009567B1"/>
    <w:rsid w:val="00960A0C"/>
    <w:rsid w:val="00960B03"/>
    <w:rsid w:val="00961BA0"/>
    <w:rsid w:val="009635D1"/>
    <w:rsid w:val="00963E72"/>
    <w:rsid w:val="00964271"/>
    <w:rsid w:val="00964275"/>
    <w:rsid w:val="00964AA7"/>
    <w:rsid w:val="00967E1C"/>
    <w:rsid w:val="00973033"/>
    <w:rsid w:val="00976394"/>
    <w:rsid w:val="009765E1"/>
    <w:rsid w:val="009766AC"/>
    <w:rsid w:val="00976A89"/>
    <w:rsid w:val="00980383"/>
    <w:rsid w:val="00980F87"/>
    <w:rsid w:val="00981728"/>
    <w:rsid w:val="00986042"/>
    <w:rsid w:val="00987120"/>
    <w:rsid w:val="00990016"/>
    <w:rsid w:val="009913D6"/>
    <w:rsid w:val="00991DB3"/>
    <w:rsid w:val="00992102"/>
    <w:rsid w:val="00992497"/>
    <w:rsid w:val="00993116"/>
    <w:rsid w:val="00994859"/>
    <w:rsid w:val="00994E47"/>
    <w:rsid w:val="00995CA7"/>
    <w:rsid w:val="00996A35"/>
    <w:rsid w:val="009A2DD2"/>
    <w:rsid w:val="009A51E7"/>
    <w:rsid w:val="009A521E"/>
    <w:rsid w:val="009C0011"/>
    <w:rsid w:val="009C027E"/>
    <w:rsid w:val="009C0325"/>
    <w:rsid w:val="009C1C06"/>
    <w:rsid w:val="009C236A"/>
    <w:rsid w:val="009C2632"/>
    <w:rsid w:val="009C5621"/>
    <w:rsid w:val="009C6741"/>
    <w:rsid w:val="009C78B3"/>
    <w:rsid w:val="009D1A4C"/>
    <w:rsid w:val="009D2995"/>
    <w:rsid w:val="009D40BF"/>
    <w:rsid w:val="009D500E"/>
    <w:rsid w:val="009D50AB"/>
    <w:rsid w:val="009D51D1"/>
    <w:rsid w:val="009D55DD"/>
    <w:rsid w:val="009D649A"/>
    <w:rsid w:val="009E060E"/>
    <w:rsid w:val="009E161A"/>
    <w:rsid w:val="009E1B23"/>
    <w:rsid w:val="009E21AF"/>
    <w:rsid w:val="009E2898"/>
    <w:rsid w:val="009E6B52"/>
    <w:rsid w:val="009E7176"/>
    <w:rsid w:val="009F372E"/>
    <w:rsid w:val="009F3C02"/>
    <w:rsid w:val="009F3EDE"/>
    <w:rsid w:val="009F41AE"/>
    <w:rsid w:val="009F5392"/>
    <w:rsid w:val="009F55BA"/>
    <w:rsid w:val="009F58A4"/>
    <w:rsid w:val="009F627C"/>
    <w:rsid w:val="009F77F0"/>
    <w:rsid w:val="009F7AEA"/>
    <w:rsid w:val="00A008D4"/>
    <w:rsid w:val="00A01825"/>
    <w:rsid w:val="00A02CBF"/>
    <w:rsid w:val="00A03318"/>
    <w:rsid w:val="00A05B67"/>
    <w:rsid w:val="00A05F3B"/>
    <w:rsid w:val="00A0681A"/>
    <w:rsid w:val="00A104B7"/>
    <w:rsid w:val="00A13305"/>
    <w:rsid w:val="00A13789"/>
    <w:rsid w:val="00A13C4E"/>
    <w:rsid w:val="00A14DE7"/>
    <w:rsid w:val="00A1661F"/>
    <w:rsid w:val="00A204EE"/>
    <w:rsid w:val="00A20CA7"/>
    <w:rsid w:val="00A2176F"/>
    <w:rsid w:val="00A220F7"/>
    <w:rsid w:val="00A224D6"/>
    <w:rsid w:val="00A2297A"/>
    <w:rsid w:val="00A22C27"/>
    <w:rsid w:val="00A2368B"/>
    <w:rsid w:val="00A24819"/>
    <w:rsid w:val="00A25390"/>
    <w:rsid w:val="00A27D5C"/>
    <w:rsid w:val="00A30E63"/>
    <w:rsid w:val="00A31571"/>
    <w:rsid w:val="00A328D8"/>
    <w:rsid w:val="00A3488B"/>
    <w:rsid w:val="00A3747D"/>
    <w:rsid w:val="00A374C8"/>
    <w:rsid w:val="00A40A6F"/>
    <w:rsid w:val="00A422F4"/>
    <w:rsid w:val="00A42821"/>
    <w:rsid w:val="00A4296A"/>
    <w:rsid w:val="00A44373"/>
    <w:rsid w:val="00A444FA"/>
    <w:rsid w:val="00A456B2"/>
    <w:rsid w:val="00A45D50"/>
    <w:rsid w:val="00A463CE"/>
    <w:rsid w:val="00A465AC"/>
    <w:rsid w:val="00A4743D"/>
    <w:rsid w:val="00A4751E"/>
    <w:rsid w:val="00A51365"/>
    <w:rsid w:val="00A53AEF"/>
    <w:rsid w:val="00A53E00"/>
    <w:rsid w:val="00A54230"/>
    <w:rsid w:val="00A54D2C"/>
    <w:rsid w:val="00A551D9"/>
    <w:rsid w:val="00A5525B"/>
    <w:rsid w:val="00A6082B"/>
    <w:rsid w:val="00A61B9D"/>
    <w:rsid w:val="00A61CE7"/>
    <w:rsid w:val="00A64C11"/>
    <w:rsid w:val="00A65CD3"/>
    <w:rsid w:val="00A70F9E"/>
    <w:rsid w:val="00A70FC0"/>
    <w:rsid w:val="00A75600"/>
    <w:rsid w:val="00A75AFE"/>
    <w:rsid w:val="00A763F4"/>
    <w:rsid w:val="00A776F3"/>
    <w:rsid w:val="00A8082D"/>
    <w:rsid w:val="00A8093E"/>
    <w:rsid w:val="00A80F2E"/>
    <w:rsid w:val="00A82C29"/>
    <w:rsid w:val="00A830E8"/>
    <w:rsid w:val="00A84689"/>
    <w:rsid w:val="00A85C12"/>
    <w:rsid w:val="00A85C21"/>
    <w:rsid w:val="00A86017"/>
    <w:rsid w:val="00A87E4E"/>
    <w:rsid w:val="00A87FD0"/>
    <w:rsid w:val="00A90624"/>
    <w:rsid w:val="00A92175"/>
    <w:rsid w:val="00A92F26"/>
    <w:rsid w:val="00A93256"/>
    <w:rsid w:val="00A9419C"/>
    <w:rsid w:val="00A95CB6"/>
    <w:rsid w:val="00A97A9E"/>
    <w:rsid w:val="00A97E96"/>
    <w:rsid w:val="00AA0633"/>
    <w:rsid w:val="00AA0733"/>
    <w:rsid w:val="00AA0D39"/>
    <w:rsid w:val="00AA3399"/>
    <w:rsid w:val="00AA37D3"/>
    <w:rsid w:val="00AA3D1E"/>
    <w:rsid w:val="00AA423D"/>
    <w:rsid w:val="00AA47DD"/>
    <w:rsid w:val="00AA631D"/>
    <w:rsid w:val="00AB1306"/>
    <w:rsid w:val="00AB16F2"/>
    <w:rsid w:val="00AB43A8"/>
    <w:rsid w:val="00AB4CB2"/>
    <w:rsid w:val="00AC03C3"/>
    <w:rsid w:val="00AC269B"/>
    <w:rsid w:val="00AC29AA"/>
    <w:rsid w:val="00AC326D"/>
    <w:rsid w:val="00AC4758"/>
    <w:rsid w:val="00AC47E0"/>
    <w:rsid w:val="00AC6D8F"/>
    <w:rsid w:val="00AC7F5E"/>
    <w:rsid w:val="00AD551E"/>
    <w:rsid w:val="00AD6005"/>
    <w:rsid w:val="00AE0C6A"/>
    <w:rsid w:val="00AE19C1"/>
    <w:rsid w:val="00AE21B0"/>
    <w:rsid w:val="00AE3553"/>
    <w:rsid w:val="00AE3790"/>
    <w:rsid w:val="00AE3E3E"/>
    <w:rsid w:val="00AE460C"/>
    <w:rsid w:val="00AE4DFF"/>
    <w:rsid w:val="00AE513F"/>
    <w:rsid w:val="00AE7DC6"/>
    <w:rsid w:val="00AF1C55"/>
    <w:rsid w:val="00AF249F"/>
    <w:rsid w:val="00AF3484"/>
    <w:rsid w:val="00AF45DF"/>
    <w:rsid w:val="00AF6DCD"/>
    <w:rsid w:val="00B0049C"/>
    <w:rsid w:val="00B0099D"/>
    <w:rsid w:val="00B01165"/>
    <w:rsid w:val="00B02D72"/>
    <w:rsid w:val="00B034B6"/>
    <w:rsid w:val="00B04D75"/>
    <w:rsid w:val="00B057B3"/>
    <w:rsid w:val="00B066AA"/>
    <w:rsid w:val="00B147E1"/>
    <w:rsid w:val="00B148A5"/>
    <w:rsid w:val="00B156E4"/>
    <w:rsid w:val="00B1592A"/>
    <w:rsid w:val="00B16863"/>
    <w:rsid w:val="00B178FD"/>
    <w:rsid w:val="00B20199"/>
    <w:rsid w:val="00B213FD"/>
    <w:rsid w:val="00B23CB6"/>
    <w:rsid w:val="00B26EBB"/>
    <w:rsid w:val="00B32D7F"/>
    <w:rsid w:val="00B33BCF"/>
    <w:rsid w:val="00B34DBA"/>
    <w:rsid w:val="00B3715E"/>
    <w:rsid w:val="00B3733E"/>
    <w:rsid w:val="00B416DF"/>
    <w:rsid w:val="00B443F4"/>
    <w:rsid w:val="00B44FA2"/>
    <w:rsid w:val="00B46391"/>
    <w:rsid w:val="00B46534"/>
    <w:rsid w:val="00B5144F"/>
    <w:rsid w:val="00B51563"/>
    <w:rsid w:val="00B51BE0"/>
    <w:rsid w:val="00B52DA3"/>
    <w:rsid w:val="00B54A20"/>
    <w:rsid w:val="00B55A33"/>
    <w:rsid w:val="00B5601C"/>
    <w:rsid w:val="00B56146"/>
    <w:rsid w:val="00B562F9"/>
    <w:rsid w:val="00B56EC5"/>
    <w:rsid w:val="00B56F95"/>
    <w:rsid w:val="00B57514"/>
    <w:rsid w:val="00B57FBE"/>
    <w:rsid w:val="00B61353"/>
    <w:rsid w:val="00B61ED1"/>
    <w:rsid w:val="00B622CB"/>
    <w:rsid w:val="00B63910"/>
    <w:rsid w:val="00B645FC"/>
    <w:rsid w:val="00B650F3"/>
    <w:rsid w:val="00B67CE0"/>
    <w:rsid w:val="00B71AE0"/>
    <w:rsid w:val="00B72508"/>
    <w:rsid w:val="00B72A0A"/>
    <w:rsid w:val="00B731E4"/>
    <w:rsid w:val="00B74EE5"/>
    <w:rsid w:val="00B752F7"/>
    <w:rsid w:val="00B7757C"/>
    <w:rsid w:val="00B817B4"/>
    <w:rsid w:val="00B83CA9"/>
    <w:rsid w:val="00B8611B"/>
    <w:rsid w:val="00B86301"/>
    <w:rsid w:val="00B90FAF"/>
    <w:rsid w:val="00B91935"/>
    <w:rsid w:val="00B95EF5"/>
    <w:rsid w:val="00B96633"/>
    <w:rsid w:val="00B97121"/>
    <w:rsid w:val="00B977A2"/>
    <w:rsid w:val="00BA0050"/>
    <w:rsid w:val="00BA29C3"/>
    <w:rsid w:val="00BA3AA4"/>
    <w:rsid w:val="00BA3D0B"/>
    <w:rsid w:val="00BA5AB4"/>
    <w:rsid w:val="00BA7148"/>
    <w:rsid w:val="00BA761B"/>
    <w:rsid w:val="00BA7CF0"/>
    <w:rsid w:val="00BB0644"/>
    <w:rsid w:val="00BB1931"/>
    <w:rsid w:val="00BB1DAF"/>
    <w:rsid w:val="00BB3131"/>
    <w:rsid w:val="00BB3C4B"/>
    <w:rsid w:val="00BB3D4B"/>
    <w:rsid w:val="00BB4195"/>
    <w:rsid w:val="00BB50BF"/>
    <w:rsid w:val="00BB53CD"/>
    <w:rsid w:val="00BB5810"/>
    <w:rsid w:val="00BB5EF5"/>
    <w:rsid w:val="00BB640D"/>
    <w:rsid w:val="00BB6F5E"/>
    <w:rsid w:val="00BC0182"/>
    <w:rsid w:val="00BC08F5"/>
    <w:rsid w:val="00BC0FA9"/>
    <w:rsid w:val="00BC1FCA"/>
    <w:rsid w:val="00BC22A2"/>
    <w:rsid w:val="00BC4332"/>
    <w:rsid w:val="00BC6143"/>
    <w:rsid w:val="00BC6EDE"/>
    <w:rsid w:val="00BC71A1"/>
    <w:rsid w:val="00BD09A6"/>
    <w:rsid w:val="00BD1A4E"/>
    <w:rsid w:val="00BD24AB"/>
    <w:rsid w:val="00BD3425"/>
    <w:rsid w:val="00BD36B9"/>
    <w:rsid w:val="00BD36D7"/>
    <w:rsid w:val="00BD4DB6"/>
    <w:rsid w:val="00BD67C5"/>
    <w:rsid w:val="00BD773F"/>
    <w:rsid w:val="00BE040F"/>
    <w:rsid w:val="00BE1A0F"/>
    <w:rsid w:val="00BE2CFF"/>
    <w:rsid w:val="00BE3C00"/>
    <w:rsid w:val="00BE3C6B"/>
    <w:rsid w:val="00BE4BD4"/>
    <w:rsid w:val="00BE533B"/>
    <w:rsid w:val="00BE782E"/>
    <w:rsid w:val="00BE7F3A"/>
    <w:rsid w:val="00BF0823"/>
    <w:rsid w:val="00BF102B"/>
    <w:rsid w:val="00BF2368"/>
    <w:rsid w:val="00BF3B96"/>
    <w:rsid w:val="00BF3D9C"/>
    <w:rsid w:val="00BF4778"/>
    <w:rsid w:val="00BF4A88"/>
    <w:rsid w:val="00BF69A7"/>
    <w:rsid w:val="00BF7CD9"/>
    <w:rsid w:val="00C00D3C"/>
    <w:rsid w:val="00C01708"/>
    <w:rsid w:val="00C026CE"/>
    <w:rsid w:val="00C02DC9"/>
    <w:rsid w:val="00C02F4C"/>
    <w:rsid w:val="00C0411B"/>
    <w:rsid w:val="00C10F1E"/>
    <w:rsid w:val="00C12C04"/>
    <w:rsid w:val="00C12C83"/>
    <w:rsid w:val="00C166A3"/>
    <w:rsid w:val="00C20987"/>
    <w:rsid w:val="00C210D4"/>
    <w:rsid w:val="00C24050"/>
    <w:rsid w:val="00C2418F"/>
    <w:rsid w:val="00C27CF4"/>
    <w:rsid w:val="00C27FF0"/>
    <w:rsid w:val="00C3090F"/>
    <w:rsid w:val="00C33C1A"/>
    <w:rsid w:val="00C3422F"/>
    <w:rsid w:val="00C35131"/>
    <w:rsid w:val="00C35479"/>
    <w:rsid w:val="00C36136"/>
    <w:rsid w:val="00C3614C"/>
    <w:rsid w:val="00C3698C"/>
    <w:rsid w:val="00C37B88"/>
    <w:rsid w:val="00C37E85"/>
    <w:rsid w:val="00C4081E"/>
    <w:rsid w:val="00C41431"/>
    <w:rsid w:val="00C419CD"/>
    <w:rsid w:val="00C42933"/>
    <w:rsid w:val="00C4303E"/>
    <w:rsid w:val="00C43086"/>
    <w:rsid w:val="00C433D4"/>
    <w:rsid w:val="00C44AB3"/>
    <w:rsid w:val="00C47229"/>
    <w:rsid w:val="00C4745C"/>
    <w:rsid w:val="00C478DA"/>
    <w:rsid w:val="00C47BF8"/>
    <w:rsid w:val="00C522DE"/>
    <w:rsid w:val="00C5232C"/>
    <w:rsid w:val="00C551C9"/>
    <w:rsid w:val="00C55EB6"/>
    <w:rsid w:val="00C56423"/>
    <w:rsid w:val="00C564FA"/>
    <w:rsid w:val="00C6059C"/>
    <w:rsid w:val="00C614CA"/>
    <w:rsid w:val="00C614F0"/>
    <w:rsid w:val="00C61D95"/>
    <w:rsid w:val="00C621F0"/>
    <w:rsid w:val="00C62BFC"/>
    <w:rsid w:val="00C63E06"/>
    <w:rsid w:val="00C65964"/>
    <w:rsid w:val="00C66B19"/>
    <w:rsid w:val="00C66B8F"/>
    <w:rsid w:val="00C66E44"/>
    <w:rsid w:val="00C70EA5"/>
    <w:rsid w:val="00C70FDC"/>
    <w:rsid w:val="00C71C49"/>
    <w:rsid w:val="00C76255"/>
    <w:rsid w:val="00C76AC1"/>
    <w:rsid w:val="00C77789"/>
    <w:rsid w:val="00C80EDF"/>
    <w:rsid w:val="00C811A9"/>
    <w:rsid w:val="00C81BC0"/>
    <w:rsid w:val="00C852CA"/>
    <w:rsid w:val="00C864D3"/>
    <w:rsid w:val="00C872B1"/>
    <w:rsid w:val="00C9020F"/>
    <w:rsid w:val="00C93145"/>
    <w:rsid w:val="00C931AE"/>
    <w:rsid w:val="00C9433A"/>
    <w:rsid w:val="00CA053E"/>
    <w:rsid w:val="00CA07EC"/>
    <w:rsid w:val="00CA08D3"/>
    <w:rsid w:val="00CA102E"/>
    <w:rsid w:val="00CA184C"/>
    <w:rsid w:val="00CA1B60"/>
    <w:rsid w:val="00CA2814"/>
    <w:rsid w:val="00CA2CFA"/>
    <w:rsid w:val="00CA2ED1"/>
    <w:rsid w:val="00CA39B2"/>
    <w:rsid w:val="00CA4A49"/>
    <w:rsid w:val="00CA5DC9"/>
    <w:rsid w:val="00CA5F7A"/>
    <w:rsid w:val="00CA612D"/>
    <w:rsid w:val="00CA7222"/>
    <w:rsid w:val="00CA7D50"/>
    <w:rsid w:val="00CB03EF"/>
    <w:rsid w:val="00CB20EA"/>
    <w:rsid w:val="00CB36D8"/>
    <w:rsid w:val="00CB37FA"/>
    <w:rsid w:val="00CB3A71"/>
    <w:rsid w:val="00CB4019"/>
    <w:rsid w:val="00CB42C3"/>
    <w:rsid w:val="00CB5A58"/>
    <w:rsid w:val="00CB7257"/>
    <w:rsid w:val="00CB766B"/>
    <w:rsid w:val="00CB7733"/>
    <w:rsid w:val="00CC4487"/>
    <w:rsid w:val="00CC5ECD"/>
    <w:rsid w:val="00CD0D9A"/>
    <w:rsid w:val="00CD5461"/>
    <w:rsid w:val="00CD5653"/>
    <w:rsid w:val="00CD6A7E"/>
    <w:rsid w:val="00CD6AEF"/>
    <w:rsid w:val="00CE3802"/>
    <w:rsid w:val="00CE72A4"/>
    <w:rsid w:val="00CF0671"/>
    <w:rsid w:val="00CF0AC9"/>
    <w:rsid w:val="00CF0FFC"/>
    <w:rsid w:val="00CF2126"/>
    <w:rsid w:val="00CF276A"/>
    <w:rsid w:val="00CF4766"/>
    <w:rsid w:val="00CF5D43"/>
    <w:rsid w:val="00CF7BB6"/>
    <w:rsid w:val="00CF7DE6"/>
    <w:rsid w:val="00D00A7E"/>
    <w:rsid w:val="00D03456"/>
    <w:rsid w:val="00D03EF1"/>
    <w:rsid w:val="00D04490"/>
    <w:rsid w:val="00D05FF5"/>
    <w:rsid w:val="00D06042"/>
    <w:rsid w:val="00D07A2C"/>
    <w:rsid w:val="00D1057E"/>
    <w:rsid w:val="00D10F94"/>
    <w:rsid w:val="00D1350E"/>
    <w:rsid w:val="00D13F62"/>
    <w:rsid w:val="00D15459"/>
    <w:rsid w:val="00D156A1"/>
    <w:rsid w:val="00D1612F"/>
    <w:rsid w:val="00D17348"/>
    <w:rsid w:val="00D173C2"/>
    <w:rsid w:val="00D2049E"/>
    <w:rsid w:val="00D22754"/>
    <w:rsid w:val="00D23038"/>
    <w:rsid w:val="00D233B3"/>
    <w:rsid w:val="00D2579C"/>
    <w:rsid w:val="00D2584A"/>
    <w:rsid w:val="00D25A2E"/>
    <w:rsid w:val="00D26582"/>
    <w:rsid w:val="00D2768E"/>
    <w:rsid w:val="00D3005F"/>
    <w:rsid w:val="00D30FD6"/>
    <w:rsid w:val="00D31889"/>
    <w:rsid w:val="00D32101"/>
    <w:rsid w:val="00D32C62"/>
    <w:rsid w:val="00D336F3"/>
    <w:rsid w:val="00D3570E"/>
    <w:rsid w:val="00D362A9"/>
    <w:rsid w:val="00D41936"/>
    <w:rsid w:val="00D419CD"/>
    <w:rsid w:val="00D43725"/>
    <w:rsid w:val="00D45799"/>
    <w:rsid w:val="00D45D22"/>
    <w:rsid w:val="00D4633E"/>
    <w:rsid w:val="00D46486"/>
    <w:rsid w:val="00D47214"/>
    <w:rsid w:val="00D47388"/>
    <w:rsid w:val="00D47901"/>
    <w:rsid w:val="00D517F2"/>
    <w:rsid w:val="00D556FA"/>
    <w:rsid w:val="00D55ADF"/>
    <w:rsid w:val="00D55DF1"/>
    <w:rsid w:val="00D56AC2"/>
    <w:rsid w:val="00D57745"/>
    <w:rsid w:val="00D57EAA"/>
    <w:rsid w:val="00D603E6"/>
    <w:rsid w:val="00D6043B"/>
    <w:rsid w:val="00D612BE"/>
    <w:rsid w:val="00D6247E"/>
    <w:rsid w:val="00D6330F"/>
    <w:rsid w:val="00D668E9"/>
    <w:rsid w:val="00D70079"/>
    <w:rsid w:val="00D703C8"/>
    <w:rsid w:val="00D72513"/>
    <w:rsid w:val="00D72B5D"/>
    <w:rsid w:val="00D72CC8"/>
    <w:rsid w:val="00D74749"/>
    <w:rsid w:val="00D7563E"/>
    <w:rsid w:val="00D775CC"/>
    <w:rsid w:val="00D80E06"/>
    <w:rsid w:val="00D81435"/>
    <w:rsid w:val="00D83414"/>
    <w:rsid w:val="00D84479"/>
    <w:rsid w:val="00D850E0"/>
    <w:rsid w:val="00D85172"/>
    <w:rsid w:val="00D85248"/>
    <w:rsid w:val="00D85528"/>
    <w:rsid w:val="00D85D9F"/>
    <w:rsid w:val="00D863D5"/>
    <w:rsid w:val="00D86747"/>
    <w:rsid w:val="00D87239"/>
    <w:rsid w:val="00D9175C"/>
    <w:rsid w:val="00D91955"/>
    <w:rsid w:val="00D91A3A"/>
    <w:rsid w:val="00D929E5"/>
    <w:rsid w:val="00D92E29"/>
    <w:rsid w:val="00D942DE"/>
    <w:rsid w:val="00D94E42"/>
    <w:rsid w:val="00D96276"/>
    <w:rsid w:val="00DA353C"/>
    <w:rsid w:val="00DA38B8"/>
    <w:rsid w:val="00DA53ED"/>
    <w:rsid w:val="00DA5619"/>
    <w:rsid w:val="00DA635C"/>
    <w:rsid w:val="00DB04D3"/>
    <w:rsid w:val="00DB211C"/>
    <w:rsid w:val="00DB344A"/>
    <w:rsid w:val="00DB39FE"/>
    <w:rsid w:val="00DB3B53"/>
    <w:rsid w:val="00DB560C"/>
    <w:rsid w:val="00DB5C57"/>
    <w:rsid w:val="00DB7F07"/>
    <w:rsid w:val="00DC0C11"/>
    <w:rsid w:val="00DC1A54"/>
    <w:rsid w:val="00DC1E0E"/>
    <w:rsid w:val="00DC384F"/>
    <w:rsid w:val="00DC449E"/>
    <w:rsid w:val="00DC6376"/>
    <w:rsid w:val="00DC676F"/>
    <w:rsid w:val="00DC78C8"/>
    <w:rsid w:val="00DD10D3"/>
    <w:rsid w:val="00DD1D0C"/>
    <w:rsid w:val="00DD237C"/>
    <w:rsid w:val="00DD270F"/>
    <w:rsid w:val="00DD29E3"/>
    <w:rsid w:val="00DD2EE9"/>
    <w:rsid w:val="00DD471A"/>
    <w:rsid w:val="00DD5D60"/>
    <w:rsid w:val="00DD6FB1"/>
    <w:rsid w:val="00DE0DCC"/>
    <w:rsid w:val="00DE0EA7"/>
    <w:rsid w:val="00DE3A9C"/>
    <w:rsid w:val="00DE4BDA"/>
    <w:rsid w:val="00DE6E63"/>
    <w:rsid w:val="00DF0148"/>
    <w:rsid w:val="00DF02F1"/>
    <w:rsid w:val="00DF1206"/>
    <w:rsid w:val="00DF12F5"/>
    <w:rsid w:val="00DF4B96"/>
    <w:rsid w:val="00DF735A"/>
    <w:rsid w:val="00E002CA"/>
    <w:rsid w:val="00E00F83"/>
    <w:rsid w:val="00E021A8"/>
    <w:rsid w:val="00E03C27"/>
    <w:rsid w:val="00E03D14"/>
    <w:rsid w:val="00E04245"/>
    <w:rsid w:val="00E05054"/>
    <w:rsid w:val="00E10FF8"/>
    <w:rsid w:val="00E1202B"/>
    <w:rsid w:val="00E1445E"/>
    <w:rsid w:val="00E1482C"/>
    <w:rsid w:val="00E15238"/>
    <w:rsid w:val="00E1605C"/>
    <w:rsid w:val="00E16193"/>
    <w:rsid w:val="00E16B2F"/>
    <w:rsid w:val="00E23820"/>
    <w:rsid w:val="00E2409B"/>
    <w:rsid w:val="00E245AF"/>
    <w:rsid w:val="00E25C84"/>
    <w:rsid w:val="00E25CFA"/>
    <w:rsid w:val="00E26061"/>
    <w:rsid w:val="00E26DC0"/>
    <w:rsid w:val="00E26E15"/>
    <w:rsid w:val="00E26F91"/>
    <w:rsid w:val="00E307DD"/>
    <w:rsid w:val="00E31819"/>
    <w:rsid w:val="00E31BFC"/>
    <w:rsid w:val="00E32E08"/>
    <w:rsid w:val="00E36744"/>
    <w:rsid w:val="00E37415"/>
    <w:rsid w:val="00E4103C"/>
    <w:rsid w:val="00E41992"/>
    <w:rsid w:val="00E42379"/>
    <w:rsid w:val="00E42825"/>
    <w:rsid w:val="00E42E9D"/>
    <w:rsid w:val="00E44C4D"/>
    <w:rsid w:val="00E46394"/>
    <w:rsid w:val="00E46421"/>
    <w:rsid w:val="00E47576"/>
    <w:rsid w:val="00E509EC"/>
    <w:rsid w:val="00E538DE"/>
    <w:rsid w:val="00E53DC3"/>
    <w:rsid w:val="00E54663"/>
    <w:rsid w:val="00E5487F"/>
    <w:rsid w:val="00E54C14"/>
    <w:rsid w:val="00E557FB"/>
    <w:rsid w:val="00E61D0F"/>
    <w:rsid w:val="00E62D3B"/>
    <w:rsid w:val="00E64028"/>
    <w:rsid w:val="00E649DE"/>
    <w:rsid w:val="00E656E0"/>
    <w:rsid w:val="00E6688B"/>
    <w:rsid w:val="00E67E12"/>
    <w:rsid w:val="00E72FE8"/>
    <w:rsid w:val="00E73B6F"/>
    <w:rsid w:val="00E74F75"/>
    <w:rsid w:val="00E7681E"/>
    <w:rsid w:val="00E813B3"/>
    <w:rsid w:val="00E83D30"/>
    <w:rsid w:val="00E87DEC"/>
    <w:rsid w:val="00E90EF5"/>
    <w:rsid w:val="00E92455"/>
    <w:rsid w:val="00E92873"/>
    <w:rsid w:val="00E92F75"/>
    <w:rsid w:val="00E93619"/>
    <w:rsid w:val="00E94117"/>
    <w:rsid w:val="00E959DE"/>
    <w:rsid w:val="00E96538"/>
    <w:rsid w:val="00E9708F"/>
    <w:rsid w:val="00E972AB"/>
    <w:rsid w:val="00EA0E93"/>
    <w:rsid w:val="00EA0F47"/>
    <w:rsid w:val="00EA26BA"/>
    <w:rsid w:val="00EA356C"/>
    <w:rsid w:val="00EA3ACD"/>
    <w:rsid w:val="00EA4821"/>
    <w:rsid w:val="00EA4B1E"/>
    <w:rsid w:val="00EA4C8A"/>
    <w:rsid w:val="00EA5D20"/>
    <w:rsid w:val="00EA71F0"/>
    <w:rsid w:val="00EA7CF7"/>
    <w:rsid w:val="00EB0788"/>
    <w:rsid w:val="00EB153B"/>
    <w:rsid w:val="00EB1CC2"/>
    <w:rsid w:val="00EB2602"/>
    <w:rsid w:val="00EB2ACC"/>
    <w:rsid w:val="00EB2F80"/>
    <w:rsid w:val="00EB47AB"/>
    <w:rsid w:val="00EB49F3"/>
    <w:rsid w:val="00EB6C0A"/>
    <w:rsid w:val="00EC0252"/>
    <w:rsid w:val="00EC0ED3"/>
    <w:rsid w:val="00EC1AA8"/>
    <w:rsid w:val="00EC3929"/>
    <w:rsid w:val="00EC40EC"/>
    <w:rsid w:val="00EC410F"/>
    <w:rsid w:val="00EC5B49"/>
    <w:rsid w:val="00ED041E"/>
    <w:rsid w:val="00ED06C5"/>
    <w:rsid w:val="00ED2C04"/>
    <w:rsid w:val="00ED3DC6"/>
    <w:rsid w:val="00ED411E"/>
    <w:rsid w:val="00ED441D"/>
    <w:rsid w:val="00ED4D5C"/>
    <w:rsid w:val="00ED55A0"/>
    <w:rsid w:val="00ED6F0F"/>
    <w:rsid w:val="00ED715A"/>
    <w:rsid w:val="00ED7BB5"/>
    <w:rsid w:val="00EE01C3"/>
    <w:rsid w:val="00EE57FF"/>
    <w:rsid w:val="00EE5B7A"/>
    <w:rsid w:val="00EE70A7"/>
    <w:rsid w:val="00EF208C"/>
    <w:rsid w:val="00EF4A98"/>
    <w:rsid w:val="00EF5A75"/>
    <w:rsid w:val="00EF5ED5"/>
    <w:rsid w:val="00EF7029"/>
    <w:rsid w:val="00F00AAA"/>
    <w:rsid w:val="00F00E7E"/>
    <w:rsid w:val="00F0149F"/>
    <w:rsid w:val="00F021F8"/>
    <w:rsid w:val="00F022B6"/>
    <w:rsid w:val="00F032D3"/>
    <w:rsid w:val="00F03ED0"/>
    <w:rsid w:val="00F062BE"/>
    <w:rsid w:val="00F114C5"/>
    <w:rsid w:val="00F11562"/>
    <w:rsid w:val="00F1284F"/>
    <w:rsid w:val="00F13141"/>
    <w:rsid w:val="00F1380E"/>
    <w:rsid w:val="00F1498B"/>
    <w:rsid w:val="00F15EF7"/>
    <w:rsid w:val="00F17330"/>
    <w:rsid w:val="00F17DFC"/>
    <w:rsid w:val="00F207FD"/>
    <w:rsid w:val="00F20816"/>
    <w:rsid w:val="00F2265C"/>
    <w:rsid w:val="00F23EDE"/>
    <w:rsid w:val="00F24AE9"/>
    <w:rsid w:val="00F25943"/>
    <w:rsid w:val="00F26806"/>
    <w:rsid w:val="00F27281"/>
    <w:rsid w:val="00F30141"/>
    <w:rsid w:val="00F303CD"/>
    <w:rsid w:val="00F30E1C"/>
    <w:rsid w:val="00F32DC3"/>
    <w:rsid w:val="00F36AD5"/>
    <w:rsid w:val="00F37606"/>
    <w:rsid w:val="00F401DA"/>
    <w:rsid w:val="00F4031A"/>
    <w:rsid w:val="00F40DF0"/>
    <w:rsid w:val="00F422AB"/>
    <w:rsid w:val="00F436F7"/>
    <w:rsid w:val="00F44F4A"/>
    <w:rsid w:val="00F47733"/>
    <w:rsid w:val="00F50C70"/>
    <w:rsid w:val="00F5165F"/>
    <w:rsid w:val="00F531A8"/>
    <w:rsid w:val="00F53A5C"/>
    <w:rsid w:val="00F54072"/>
    <w:rsid w:val="00F54B77"/>
    <w:rsid w:val="00F56233"/>
    <w:rsid w:val="00F56701"/>
    <w:rsid w:val="00F57F3C"/>
    <w:rsid w:val="00F57FC0"/>
    <w:rsid w:val="00F616A8"/>
    <w:rsid w:val="00F61DEA"/>
    <w:rsid w:val="00F61FB0"/>
    <w:rsid w:val="00F635C9"/>
    <w:rsid w:val="00F63C53"/>
    <w:rsid w:val="00F6477A"/>
    <w:rsid w:val="00F64A29"/>
    <w:rsid w:val="00F6547A"/>
    <w:rsid w:val="00F65957"/>
    <w:rsid w:val="00F70EDA"/>
    <w:rsid w:val="00F7114C"/>
    <w:rsid w:val="00F71373"/>
    <w:rsid w:val="00F71F48"/>
    <w:rsid w:val="00F73A3B"/>
    <w:rsid w:val="00F73CEF"/>
    <w:rsid w:val="00F73DBC"/>
    <w:rsid w:val="00F74DFE"/>
    <w:rsid w:val="00F80193"/>
    <w:rsid w:val="00F81163"/>
    <w:rsid w:val="00F83817"/>
    <w:rsid w:val="00F856A1"/>
    <w:rsid w:val="00F860B0"/>
    <w:rsid w:val="00F869C6"/>
    <w:rsid w:val="00F86CE0"/>
    <w:rsid w:val="00F86FF5"/>
    <w:rsid w:val="00F92390"/>
    <w:rsid w:val="00F92AA7"/>
    <w:rsid w:val="00F92AB7"/>
    <w:rsid w:val="00F92B5B"/>
    <w:rsid w:val="00F935D4"/>
    <w:rsid w:val="00F94067"/>
    <w:rsid w:val="00F94ABE"/>
    <w:rsid w:val="00F97A0F"/>
    <w:rsid w:val="00F97C88"/>
    <w:rsid w:val="00FA03DF"/>
    <w:rsid w:val="00FA04BB"/>
    <w:rsid w:val="00FA12A6"/>
    <w:rsid w:val="00FA1EE7"/>
    <w:rsid w:val="00FA1F3D"/>
    <w:rsid w:val="00FA2283"/>
    <w:rsid w:val="00FA26C0"/>
    <w:rsid w:val="00FA3824"/>
    <w:rsid w:val="00FA3B28"/>
    <w:rsid w:val="00FA3E51"/>
    <w:rsid w:val="00FA4DCD"/>
    <w:rsid w:val="00FA4F2D"/>
    <w:rsid w:val="00FA5347"/>
    <w:rsid w:val="00FA65AD"/>
    <w:rsid w:val="00FA6804"/>
    <w:rsid w:val="00FA753E"/>
    <w:rsid w:val="00FA7F18"/>
    <w:rsid w:val="00FB0BD3"/>
    <w:rsid w:val="00FB1C44"/>
    <w:rsid w:val="00FB3001"/>
    <w:rsid w:val="00FB4EAC"/>
    <w:rsid w:val="00FB544E"/>
    <w:rsid w:val="00FB545D"/>
    <w:rsid w:val="00FB5EB1"/>
    <w:rsid w:val="00FC0C73"/>
    <w:rsid w:val="00FC194E"/>
    <w:rsid w:val="00FC269D"/>
    <w:rsid w:val="00FC2B51"/>
    <w:rsid w:val="00FC32EB"/>
    <w:rsid w:val="00FC3D56"/>
    <w:rsid w:val="00FC4277"/>
    <w:rsid w:val="00FC527E"/>
    <w:rsid w:val="00FC6608"/>
    <w:rsid w:val="00FC6BF7"/>
    <w:rsid w:val="00FD01E0"/>
    <w:rsid w:val="00FD0F85"/>
    <w:rsid w:val="00FD5700"/>
    <w:rsid w:val="00FD63B3"/>
    <w:rsid w:val="00FD6A9E"/>
    <w:rsid w:val="00FD709A"/>
    <w:rsid w:val="00FD7532"/>
    <w:rsid w:val="00FE01BF"/>
    <w:rsid w:val="00FE1EB7"/>
    <w:rsid w:val="00FE394D"/>
    <w:rsid w:val="00FE4AB8"/>
    <w:rsid w:val="00FE4E13"/>
    <w:rsid w:val="00FE4E5F"/>
    <w:rsid w:val="00FE515F"/>
    <w:rsid w:val="00FE6642"/>
    <w:rsid w:val="00FE692A"/>
    <w:rsid w:val="00FF04F0"/>
    <w:rsid w:val="00FF0671"/>
    <w:rsid w:val="00FF2169"/>
    <w:rsid w:val="00FF21E5"/>
    <w:rsid w:val="00FF3CE9"/>
    <w:rsid w:val="00FF3FC9"/>
    <w:rsid w:val="00FF45AF"/>
    <w:rsid w:val="00FF5A39"/>
    <w:rsid w:val="00FF6044"/>
    <w:rsid w:val="00FF6104"/>
    <w:rsid w:val="00FF659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9EE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iPriority="0"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0" w:unhideWhenUsed="1"/>
    <w:lsdException w:name="toc 3" w:locked="1" w:uiPriority="0" w:unhideWhenUsed="1"/>
    <w:lsdException w:name="toc 4" w:locked="1" w:uiPriority="0" w:unhideWhenUsed="1"/>
    <w:lsdException w:name="toc 5" w:locked="1" w:uiPriority="39"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3698C"/>
    <w:rPr>
      <w:rFonts w:cs="Arial"/>
      <w:color w:val="394A58"/>
      <w:sz w:val="22"/>
    </w:rPr>
  </w:style>
  <w:style w:type="paragraph" w:styleId="Nadpis1">
    <w:name w:val="heading 1"/>
    <w:aliases w:val="Kapitola,V_Head1,Záhlaví 1,ASAPHeading 1,1,section,h1,0Überschrift 1,1Überschrift 1,2Überschrift 1,3Überschrift 1,4Überschrift 1,5Überschrift 1,6Überschrift 1,7Überschrift 1,8Überschrift 1,9Überschrift 1,10Überschrift 1,11Überschrift 1,DP1,RI"/>
    <w:basedOn w:val="Normln"/>
    <w:next w:val="Normln"/>
    <w:link w:val="Nadpis1Char"/>
    <w:qFormat/>
    <w:rsid w:val="00BC4332"/>
    <w:pPr>
      <w:widowControl w:val="0"/>
      <w:numPr>
        <w:numId w:val="2"/>
      </w:numPr>
      <w:shd w:val="pct5" w:color="auto" w:fill="auto"/>
      <w:tabs>
        <w:tab w:val="num" w:pos="737"/>
      </w:tabs>
      <w:spacing w:before="240" w:after="240" w:line="276" w:lineRule="auto"/>
      <w:ind w:left="426" w:hanging="426"/>
      <w:jc w:val="both"/>
      <w:outlineLvl w:val="0"/>
    </w:pPr>
    <w:rPr>
      <w:rFonts w:ascii="Arial" w:hAnsi="Arial"/>
      <w:b/>
      <w:bCs/>
      <w:color w:val="000000"/>
      <w:kern w:val="28"/>
      <w:sz w:val="28"/>
      <w:szCs w:val="28"/>
    </w:rPr>
  </w:style>
  <w:style w:type="paragraph" w:styleId="Nadpis2">
    <w:name w:val="heading 2"/>
    <w:aliases w:val="PA Major Section,Podkapitola1,V_Head2,V_Head21,V_Head22,hlavicka,ASAPHeading 2,h2,F2,F21,2,sub-sect,21,sub-sect1,22,sub-sect2,211,sub-sect11,Běžného textu,Nadpis 2T,Nadpis kapitoly,0Überschrift 2,1Überschrift 2,2Überschrift 2,3Überschrift 2,T"/>
    <w:basedOn w:val="Normln"/>
    <w:next w:val="Normln"/>
    <w:link w:val="Nadpis2Char"/>
    <w:autoRedefine/>
    <w:qFormat/>
    <w:rsid w:val="00A92175"/>
    <w:pPr>
      <w:numPr>
        <w:numId w:val="11"/>
      </w:numPr>
      <w:spacing w:after="120" w:line="280" w:lineRule="atLeast"/>
      <w:jc w:val="both"/>
      <w:outlineLvl w:val="1"/>
    </w:pPr>
    <w:rPr>
      <w:rFonts w:cs="Garamond"/>
      <w:szCs w:val="24"/>
    </w:rPr>
  </w:style>
  <w:style w:type="paragraph" w:styleId="Nadpis3">
    <w:name w:val="heading 3"/>
    <w:aliases w:val="Podpodkapitola,adpis 3,Záhlaví 3,V_Head3,V_Head31,V_Head32,Podkapitola2,ASAPHeading 3,overview,Nadpis 3T,PA Minor Section,(Alt+3)10 C Char,Odstavec,3Überschrift 3,4Überschrift 3,5Überschrift 3,6Überschrift 3,7Überschrift 3,8Überschrift 3,MUS3,H"/>
    <w:basedOn w:val="Normln"/>
    <w:next w:val="Normln"/>
    <w:link w:val="Nadpis3Char"/>
    <w:qFormat/>
    <w:rsid w:val="00591885"/>
    <w:pPr>
      <w:widowControl w:val="0"/>
      <w:numPr>
        <w:ilvl w:val="2"/>
        <w:numId w:val="2"/>
      </w:numPr>
      <w:spacing w:before="240" w:after="240"/>
      <w:outlineLvl w:val="2"/>
    </w:pPr>
    <w:rPr>
      <w:rFonts w:cs="NimbusSanNovTEE"/>
      <w:color w:val="auto"/>
      <w:szCs w:val="22"/>
    </w:rPr>
  </w:style>
  <w:style w:type="paragraph" w:styleId="Nadpis4">
    <w:name w:val="heading 4"/>
    <w:aliases w:val="H4,ASAPHeading 4,Sub Sub Paragraph,Podkapitola3,Podkapitola31,Odstavec 1,Odstavec 11,Odstavec 12,Odstavec 13,Odstavec 14,Odstavec 111,Odstavec 121,Odstavec 131,Odstavec 15,Odstavec 141,Odstavec 16,Odstavec 112,Odstavec 122,Odstavec 132"/>
    <w:basedOn w:val="Normln"/>
    <w:next w:val="Normln"/>
    <w:link w:val="Nadpis4Char"/>
    <w:qFormat/>
    <w:rsid w:val="000C631E"/>
    <w:pPr>
      <w:keepNext/>
      <w:keepLines/>
      <w:spacing w:before="200"/>
      <w:outlineLvl w:val="3"/>
    </w:pPr>
    <w:rPr>
      <w:rFonts w:ascii="Cambria" w:hAnsi="Cambria" w:cs="Cambria"/>
      <w:b/>
      <w:bCs/>
      <w:i/>
      <w:iCs/>
      <w:color w:val="4F81BD"/>
    </w:rPr>
  </w:style>
  <w:style w:type="paragraph" w:styleId="Nadpis5">
    <w:name w:val="heading 5"/>
    <w:aliases w:val="H5,Level 3 - i"/>
    <w:basedOn w:val="Normln"/>
    <w:next w:val="Normln"/>
    <w:link w:val="Nadpis5Char"/>
    <w:qFormat/>
    <w:rsid w:val="000C631E"/>
    <w:pPr>
      <w:keepNext/>
      <w:keepLines/>
      <w:spacing w:before="200"/>
      <w:outlineLvl w:val="4"/>
    </w:pPr>
    <w:rPr>
      <w:rFonts w:ascii="Cambria" w:hAnsi="Cambria" w:cs="Cambria"/>
      <w:color w:val="243F60"/>
    </w:rPr>
  </w:style>
  <w:style w:type="paragraph" w:styleId="Nadpis6">
    <w:name w:val="heading 6"/>
    <w:aliases w:val="H6"/>
    <w:basedOn w:val="Normln"/>
    <w:next w:val="Normln"/>
    <w:link w:val="Nadpis6Char"/>
    <w:qFormat/>
    <w:rsid w:val="000C631E"/>
    <w:pPr>
      <w:keepNext/>
      <w:keepLines/>
      <w:spacing w:before="200"/>
      <w:outlineLvl w:val="5"/>
    </w:pPr>
    <w:rPr>
      <w:rFonts w:ascii="Cambria" w:hAnsi="Cambria" w:cs="Cambria"/>
      <w:i/>
      <w:iCs/>
      <w:color w:val="243F60"/>
    </w:rPr>
  </w:style>
  <w:style w:type="paragraph" w:styleId="Nadpis7">
    <w:name w:val="heading 7"/>
    <w:aliases w:val="H7"/>
    <w:basedOn w:val="Normln"/>
    <w:next w:val="Normln"/>
    <w:link w:val="Nadpis7Char"/>
    <w:qFormat/>
    <w:rsid w:val="000C631E"/>
    <w:pPr>
      <w:keepNext/>
      <w:keepLines/>
      <w:spacing w:before="200"/>
      <w:outlineLvl w:val="6"/>
    </w:pPr>
    <w:rPr>
      <w:rFonts w:ascii="Cambria" w:hAnsi="Cambria" w:cs="Cambria"/>
      <w:i/>
      <w:iCs/>
      <w:color w:val="404040"/>
    </w:rPr>
  </w:style>
  <w:style w:type="paragraph" w:styleId="Nadpis8">
    <w:name w:val="heading 8"/>
    <w:aliases w:val="H8"/>
    <w:basedOn w:val="Normln"/>
    <w:next w:val="Normln"/>
    <w:link w:val="Nadpis8Char"/>
    <w:qFormat/>
    <w:rsid w:val="000C631E"/>
    <w:pPr>
      <w:keepNext/>
      <w:keepLines/>
      <w:spacing w:before="200"/>
      <w:outlineLvl w:val="7"/>
    </w:pPr>
    <w:rPr>
      <w:rFonts w:ascii="Cambria" w:hAnsi="Cambria" w:cs="Cambria"/>
      <w:color w:val="404040"/>
    </w:rPr>
  </w:style>
  <w:style w:type="paragraph" w:styleId="Nadpis9">
    <w:name w:val="heading 9"/>
    <w:aliases w:val="H9,h9,heading9,App Heading"/>
    <w:basedOn w:val="Normln"/>
    <w:next w:val="Normln"/>
    <w:link w:val="Nadpis9Char"/>
    <w:qFormat/>
    <w:rsid w:val="000C631E"/>
    <w:pPr>
      <w:keepNext/>
      <w:keepLines/>
      <w:spacing w:before="200"/>
      <w:outlineLvl w:val="8"/>
    </w:pPr>
    <w:rPr>
      <w:rFonts w:ascii="Cambria" w:hAnsi="Cambria" w:cs="Cambria"/>
      <w:i/>
      <w:iCs/>
      <w:color w:val="4040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V_Head1 Char,Záhlaví 1 Char,ASAPHeading 1 Char,1 Char,section Char,h1 Char,0Überschrift 1 Char,1Überschrift 1 Char,2Überschrift 1 Char,3Überschrift 1 Char,4Überschrift 1 Char,5Überschrift 1 Char,6Überschrift 1 Char,DP1 Char"/>
    <w:link w:val="Nadpis1"/>
    <w:locked/>
    <w:rsid w:val="00BC4332"/>
    <w:rPr>
      <w:rFonts w:ascii="Arial" w:hAnsi="Arial" w:cs="Arial"/>
      <w:b/>
      <w:bCs/>
      <w:color w:val="000000"/>
      <w:kern w:val="28"/>
      <w:sz w:val="28"/>
      <w:szCs w:val="28"/>
      <w:shd w:val="pct5" w:color="auto" w:fill="auto"/>
    </w:rPr>
  </w:style>
  <w:style w:type="character" w:customStyle="1" w:styleId="Nadpis2Char">
    <w:name w:val="Nadpis 2 Char"/>
    <w:aliases w:val="PA Major Section Char,Podkapitola1 Char,V_Head2 Char,V_Head21 Char,V_Head22 Char,hlavicka Char,ASAPHeading 2 Char,h2 Char,F2 Char,F21 Char,2 Char,sub-sect Char,21 Char,sub-sect1 Char,22 Char,sub-sect2 Char,211 Char,sub-sect11 Char,T Char"/>
    <w:link w:val="Nadpis2"/>
    <w:locked/>
    <w:rsid w:val="00A92175"/>
    <w:rPr>
      <w:rFonts w:cs="Garamond"/>
      <w:color w:val="394A58"/>
      <w:sz w:val="22"/>
      <w:szCs w:val="24"/>
    </w:rPr>
  </w:style>
  <w:style w:type="character" w:customStyle="1" w:styleId="Nadpis3Char">
    <w:name w:val="Nadpis 3 Char"/>
    <w:aliases w:val="Podpodkapitola Char,adpis 3 Char,Záhlaví 3 Char,V_Head3 Char,V_Head31 Char,V_Head32 Char,Podkapitola2 Char,ASAPHeading 3 Char,overview Char,Nadpis 3T Char,PA Minor Section Char,(Alt+3)10 C Char Char,Odstavec Char,3Überschrift 3 Char,H Char"/>
    <w:link w:val="Nadpis3"/>
    <w:locked/>
    <w:rsid w:val="00591885"/>
    <w:rPr>
      <w:rFonts w:cs="NimbusSanNovTEE"/>
      <w:sz w:val="22"/>
      <w:szCs w:val="22"/>
    </w:rPr>
  </w:style>
  <w:style w:type="character" w:customStyle="1" w:styleId="Nadpis4Char">
    <w:name w:val="Nadpis 4 Char"/>
    <w:aliases w:val="H4 Char,ASAPHeading 4 Char,Sub Sub Paragraph Char,Podkapitola3 Char,Podkapitola31 Char,Odstavec 1 Char,Odstavec 11 Char,Odstavec 12 Char,Odstavec 13 Char,Odstavec 14 Char,Odstavec 111 Char,Odstavec 121 Char,Odstavec 131 Char"/>
    <w:link w:val="Nadpis4"/>
    <w:uiPriority w:val="99"/>
    <w:semiHidden/>
    <w:locked/>
    <w:rsid w:val="000C631E"/>
    <w:rPr>
      <w:rFonts w:ascii="Cambria" w:hAnsi="Cambria" w:cs="Cambria"/>
      <w:b/>
      <w:bCs/>
      <w:i/>
      <w:iCs/>
      <w:color w:val="4F81BD"/>
      <w:sz w:val="20"/>
      <w:szCs w:val="20"/>
    </w:rPr>
  </w:style>
  <w:style w:type="character" w:customStyle="1" w:styleId="Nadpis5Char">
    <w:name w:val="Nadpis 5 Char"/>
    <w:aliases w:val="H5 Char,Level 3 - i Char"/>
    <w:link w:val="Nadpis5"/>
    <w:uiPriority w:val="99"/>
    <w:semiHidden/>
    <w:locked/>
    <w:rsid w:val="000C631E"/>
    <w:rPr>
      <w:rFonts w:ascii="Cambria" w:hAnsi="Cambria" w:cs="Cambria"/>
      <w:color w:val="243F60"/>
      <w:sz w:val="20"/>
      <w:szCs w:val="20"/>
    </w:rPr>
  </w:style>
  <w:style w:type="character" w:customStyle="1" w:styleId="Nadpis6Char">
    <w:name w:val="Nadpis 6 Char"/>
    <w:aliases w:val="H6 Char"/>
    <w:link w:val="Nadpis6"/>
    <w:uiPriority w:val="99"/>
    <w:semiHidden/>
    <w:locked/>
    <w:rsid w:val="000C631E"/>
    <w:rPr>
      <w:rFonts w:ascii="Cambria" w:hAnsi="Cambria" w:cs="Cambria"/>
      <w:i/>
      <w:iCs/>
      <w:color w:val="243F60"/>
      <w:sz w:val="20"/>
      <w:szCs w:val="20"/>
    </w:rPr>
  </w:style>
  <w:style w:type="character" w:customStyle="1" w:styleId="Nadpis7Char">
    <w:name w:val="Nadpis 7 Char"/>
    <w:aliases w:val="H7 Char"/>
    <w:link w:val="Nadpis7"/>
    <w:uiPriority w:val="99"/>
    <w:semiHidden/>
    <w:locked/>
    <w:rsid w:val="000C631E"/>
    <w:rPr>
      <w:rFonts w:ascii="Cambria" w:hAnsi="Cambria" w:cs="Cambria"/>
      <w:i/>
      <w:iCs/>
      <w:color w:val="404040"/>
      <w:sz w:val="20"/>
      <w:szCs w:val="20"/>
    </w:rPr>
  </w:style>
  <w:style w:type="character" w:customStyle="1" w:styleId="Nadpis8Char">
    <w:name w:val="Nadpis 8 Char"/>
    <w:aliases w:val="H8 Char"/>
    <w:link w:val="Nadpis8"/>
    <w:uiPriority w:val="99"/>
    <w:semiHidden/>
    <w:locked/>
    <w:rsid w:val="000C631E"/>
    <w:rPr>
      <w:rFonts w:ascii="Cambria" w:hAnsi="Cambria" w:cs="Cambria"/>
      <w:color w:val="404040"/>
      <w:sz w:val="20"/>
      <w:szCs w:val="20"/>
    </w:rPr>
  </w:style>
  <w:style w:type="character" w:customStyle="1" w:styleId="Nadpis9Char">
    <w:name w:val="Nadpis 9 Char"/>
    <w:aliases w:val="H9 Char,h9 Char,heading9 Char,App Heading Char"/>
    <w:link w:val="Nadpis9"/>
    <w:uiPriority w:val="99"/>
    <w:semiHidden/>
    <w:locked/>
    <w:rsid w:val="000C631E"/>
    <w:rPr>
      <w:rFonts w:ascii="Cambria" w:hAnsi="Cambria" w:cs="Cambria"/>
      <w:i/>
      <w:iCs/>
      <w:color w:val="404040"/>
      <w:sz w:val="20"/>
      <w:szCs w:val="20"/>
    </w:rPr>
  </w:style>
  <w:style w:type="character" w:styleId="Hypertextovodkaz">
    <w:name w:val="Hyperlink"/>
    <w:uiPriority w:val="99"/>
    <w:rsid w:val="00CA184C"/>
    <w:rPr>
      <w:rFonts w:cs="Times New Roman"/>
      <w:color w:val="0000FF"/>
      <w:u w:val="single"/>
    </w:rPr>
  </w:style>
  <w:style w:type="paragraph" w:styleId="Obsah1">
    <w:name w:val="toc 1"/>
    <w:basedOn w:val="Normln"/>
    <w:next w:val="Normln"/>
    <w:autoRedefine/>
    <w:uiPriority w:val="39"/>
    <w:rsid w:val="00CA184C"/>
    <w:pPr>
      <w:spacing w:before="120" w:after="120"/>
    </w:pPr>
    <w:rPr>
      <w:rFonts w:cs="Times New Roman"/>
      <w:b/>
      <w:bCs/>
      <w:caps/>
    </w:rPr>
  </w:style>
  <w:style w:type="paragraph" w:styleId="Textkomente">
    <w:name w:val="annotation text"/>
    <w:basedOn w:val="Normln"/>
    <w:link w:val="TextkomenteChar"/>
    <w:uiPriority w:val="99"/>
    <w:rsid w:val="00CA184C"/>
  </w:style>
  <w:style w:type="character" w:customStyle="1" w:styleId="TextkomenteChar">
    <w:name w:val="Text komentáře Char"/>
    <w:link w:val="Textkomente"/>
    <w:uiPriority w:val="99"/>
    <w:locked/>
    <w:rsid w:val="00CA184C"/>
    <w:rPr>
      <w:rFonts w:ascii="Arial" w:hAnsi="Arial" w:cs="Arial"/>
      <w:color w:val="auto"/>
      <w:sz w:val="20"/>
      <w:szCs w:val="20"/>
    </w:rPr>
  </w:style>
  <w:style w:type="paragraph" w:styleId="Nzev">
    <w:name w:val="Title"/>
    <w:basedOn w:val="Stylodstavecslovan"/>
    <w:link w:val="NzevChar"/>
    <w:qFormat/>
    <w:rsid w:val="00D3005F"/>
    <w:pPr>
      <w:numPr>
        <w:ilvl w:val="0"/>
        <w:numId w:val="0"/>
      </w:numPr>
    </w:pPr>
    <w:rPr>
      <w:rFonts w:ascii="Arial" w:hAnsi="Arial"/>
      <w:b/>
      <w:sz w:val="24"/>
      <w:szCs w:val="24"/>
    </w:rPr>
  </w:style>
  <w:style w:type="character" w:customStyle="1" w:styleId="NzevChar">
    <w:name w:val="Název Char"/>
    <w:link w:val="Nzev"/>
    <w:locked/>
    <w:rsid w:val="00D3005F"/>
    <w:rPr>
      <w:rFonts w:ascii="Arial" w:hAnsi="Arial" w:cs="Calibri"/>
      <w:b/>
      <w:sz w:val="24"/>
      <w:szCs w:val="24"/>
    </w:rPr>
  </w:style>
  <w:style w:type="paragraph" w:styleId="Zkladntext">
    <w:name w:val="Body Text"/>
    <w:basedOn w:val="Normln"/>
    <w:link w:val="ZkladntextChar"/>
    <w:uiPriority w:val="99"/>
    <w:rsid w:val="00CA184C"/>
    <w:pPr>
      <w:widowControl w:val="0"/>
      <w:jc w:val="both"/>
    </w:pPr>
  </w:style>
  <w:style w:type="character" w:customStyle="1" w:styleId="ZkladntextChar">
    <w:name w:val="Základní text Char"/>
    <w:link w:val="Zkladntext"/>
    <w:uiPriority w:val="99"/>
    <w:locked/>
    <w:rsid w:val="00CA184C"/>
    <w:rPr>
      <w:rFonts w:ascii="Arial" w:hAnsi="Arial" w:cs="Arial"/>
      <w:color w:val="auto"/>
      <w:sz w:val="20"/>
      <w:szCs w:val="20"/>
    </w:rPr>
  </w:style>
  <w:style w:type="paragraph" w:styleId="Zkladntextodsazen">
    <w:name w:val="Body Text Indent"/>
    <w:basedOn w:val="Normln"/>
    <w:link w:val="ZkladntextodsazenChar"/>
    <w:uiPriority w:val="99"/>
    <w:rsid w:val="00CA184C"/>
    <w:pPr>
      <w:ind w:left="284"/>
      <w:jc w:val="both"/>
    </w:pPr>
  </w:style>
  <w:style w:type="character" w:customStyle="1" w:styleId="ZkladntextodsazenChar">
    <w:name w:val="Základní text odsazený Char"/>
    <w:link w:val="Zkladntextodsazen"/>
    <w:uiPriority w:val="99"/>
    <w:locked/>
    <w:rsid w:val="00CA184C"/>
    <w:rPr>
      <w:rFonts w:ascii="Arial" w:hAnsi="Arial" w:cs="Arial"/>
      <w:color w:val="auto"/>
      <w:sz w:val="20"/>
      <w:szCs w:val="20"/>
    </w:rPr>
  </w:style>
  <w:style w:type="paragraph" w:styleId="Zkladntext-prvnodsazen2">
    <w:name w:val="Body Text First Indent 2"/>
    <w:basedOn w:val="Zkladntextodsazen"/>
    <w:link w:val="Zkladntext-prvnodsazen2Char"/>
    <w:uiPriority w:val="99"/>
    <w:rsid w:val="00CA184C"/>
    <w:pPr>
      <w:spacing w:after="120"/>
      <w:ind w:left="283" w:firstLine="210"/>
      <w:jc w:val="left"/>
    </w:pPr>
  </w:style>
  <w:style w:type="character" w:customStyle="1" w:styleId="Zkladntext-prvnodsazen2Char">
    <w:name w:val="Základní text - první odsazený 2 Char"/>
    <w:basedOn w:val="ZkladntextodsazenChar"/>
    <w:link w:val="Zkladntext-prvnodsazen2"/>
    <w:uiPriority w:val="99"/>
    <w:locked/>
    <w:rsid w:val="00CA184C"/>
    <w:rPr>
      <w:rFonts w:ascii="Arial" w:hAnsi="Arial" w:cs="Arial"/>
      <w:color w:val="auto"/>
      <w:sz w:val="20"/>
      <w:szCs w:val="20"/>
    </w:rPr>
  </w:style>
  <w:style w:type="paragraph" w:styleId="Prosttext">
    <w:name w:val="Plain Text"/>
    <w:basedOn w:val="Normln"/>
    <w:link w:val="ProsttextChar"/>
    <w:uiPriority w:val="99"/>
    <w:rsid w:val="00CA184C"/>
    <w:rPr>
      <w:rFonts w:ascii="Courier New" w:hAnsi="Courier New" w:cs="Courier New"/>
    </w:rPr>
  </w:style>
  <w:style w:type="character" w:customStyle="1" w:styleId="ProsttextChar">
    <w:name w:val="Prostý text Char"/>
    <w:link w:val="Prosttext"/>
    <w:uiPriority w:val="99"/>
    <w:locked/>
    <w:rsid w:val="00CA184C"/>
    <w:rPr>
      <w:rFonts w:ascii="Courier New" w:hAnsi="Courier New" w:cs="Courier New"/>
      <w:color w:val="auto"/>
      <w:sz w:val="20"/>
      <w:szCs w:val="20"/>
    </w:rPr>
  </w:style>
  <w:style w:type="character" w:customStyle="1" w:styleId="ZKLADNChar">
    <w:name w:val="ZÁKLADNÍ Char"/>
    <w:link w:val="ZKLADN"/>
    <w:uiPriority w:val="99"/>
    <w:locked/>
    <w:rsid w:val="00CA184C"/>
    <w:rPr>
      <w:rFonts w:ascii="Garamond" w:hAnsi="Garamond" w:cs="Garamond"/>
    </w:rPr>
  </w:style>
  <w:style w:type="paragraph" w:customStyle="1" w:styleId="ZKLADN">
    <w:name w:val="ZÁKLADNÍ"/>
    <w:basedOn w:val="Zkladntext"/>
    <w:link w:val="ZKLADNChar"/>
    <w:uiPriority w:val="99"/>
    <w:rsid w:val="00CA184C"/>
    <w:pPr>
      <w:spacing w:before="120" w:after="120" w:line="280" w:lineRule="atLeast"/>
    </w:pPr>
    <w:rPr>
      <w:rFonts w:ascii="Garamond" w:hAnsi="Garamond" w:cs="Garamond"/>
      <w:color w:val="1E1E1E"/>
      <w:sz w:val="24"/>
      <w:szCs w:val="24"/>
    </w:rPr>
  </w:style>
  <w:style w:type="paragraph" w:customStyle="1" w:styleId="StylGaramond12bPROST">
    <w:name w:val="Styl Garamond 12 b. PROSTÝ"/>
    <w:basedOn w:val="Normln"/>
    <w:uiPriority w:val="99"/>
    <w:rsid w:val="00CA184C"/>
    <w:pPr>
      <w:spacing w:after="120" w:line="320" w:lineRule="atLeast"/>
      <w:jc w:val="both"/>
    </w:pPr>
    <w:rPr>
      <w:rFonts w:ascii="Garamond" w:hAnsi="Garamond" w:cs="Garamond"/>
      <w:sz w:val="24"/>
      <w:szCs w:val="24"/>
    </w:rPr>
  </w:style>
  <w:style w:type="character" w:customStyle="1" w:styleId="StylodstavecslovanChar">
    <w:name w:val="Styl odstavec číslovaný Char"/>
    <w:link w:val="Stylodstavecslovan"/>
    <w:locked/>
    <w:rsid w:val="006755A6"/>
    <w:rPr>
      <w:rFonts w:cs="Calibri"/>
      <w:sz w:val="22"/>
      <w:szCs w:val="22"/>
    </w:rPr>
  </w:style>
  <w:style w:type="paragraph" w:customStyle="1" w:styleId="Stylodstavecslovan">
    <w:name w:val="Styl odstavec číslovaný"/>
    <w:basedOn w:val="Nadpis2"/>
    <w:link w:val="StylodstavecslovanChar"/>
    <w:rsid w:val="006755A6"/>
    <w:pPr>
      <w:numPr>
        <w:ilvl w:val="1"/>
        <w:numId w:val="2"/>
      </w:numPr>
    </w:pPr>
    <w:rPr>
      <w:rFonts w:cs="Calibri"/>
      <w:color w:val="auto"/>
      <w:szCs w:val="22"/>
    </w:rPr>
  </w:style>
  <w:style w:type="paragraph" w:customStyle="1" w:styleId="StylNadpis1ZKLADN">
    <w:name w:val="Styl Nadpis 1 ZÁKLADNÍ"/>
    <w:basedOn w:val="Nadpis1"/>
    <w:uiPriority w:val="99"/>
    <w:rsid w:val="0064727F"/>
    <w:pPr>
      <w:shd w:val="clear" w:color="auto" w:fill="D9D9D9"/>
      <w:tabs>
        <w:tab w:val="clear" w:pos="0"/>
      </w:tabs>
      <w:spacing w:before="480" w:after="360"/>
    </w:pPr>
    <w:rPr>
      <w:rFonts w:cs="Calibri"/>
      <w:sz w:val="22"/>
      <w:szCs w:val="22"/>
    </w:rPr>
  </w:style>
  <w:style w:type="character" w:customStyle="1" w:styleId="TabulkaChar">
    <w:name w:val="Tabulka Char"/>
    <w:link w:val="Tabulka"/>
    <w:uiPriority w:val="99"/>
    <w:locked/>
    <w:rsid w:val="00CA184C"/>
    <w:rPr>
      <w:rFonts w:ascii="Garamond" w:eastAsia="MS Mincho" w:hAnsi="Garamond" w:cs="Garamond"/>
      <w:color w:val="000000"/>
    </w:rPr>
  </w:style>
  <w:style w:type="paragraph" w:customStyle="1" w:styleId="Tabulka">
    <w:name w:val="Tabulka"/>
    <w:basedOn w:val="Normln"/>
    <w:link w:val="TabulkaChar"/>
    <w:autoRedefine/>
    <w:uiPriority w:val="99"/>
    <w:rsid w:val="00CA184C"/>
    <w:pPr>
      <w:spacing w:line="320" w:lineRule="atLeast"/>
      <w:ind w:left="113" w:right="113"/>
    </w:pPr>
    <w:rPr>
      <w:rFonts w:ascii="Garamond" w:eastAsia="MS Mincho" w:hAnsi="Garamond" w:cs="Garamond"/>
      <w:color w:val="000000"/>
      <w:sz w:val="24"/>
      <w:szCs w:val="24"/>
    </w:rPr>
  </w:style>
  <w:style w:type="character" w:customStyle="1" w:styleId="StylTabulkazvraznnChar">
    <w:name w:val="Styl Tabulka zvýrazněné Char"/>
    <w:link w:val="StylTabulkazvraznn"/>
    <w:uiPriority w:val="99"/>
    <w:locked/>
    <w:rsid w:val="00CA184C"/>
    <w:rPr>
      <w:rFonts w:ascii="Garamond" w:eastAsia="MS Mincho" w:hAnsi="Garamond" w:cs="Garamond"/>
      <w:b/>
      <w:bCs/>
      <w:color w:val="000000"/>
    </w:rPr>
  </w:style>
  <w:style w:type="paragraph" w:customStyle="1" w:styleId="StylTabulkazvraznn">
    <w:name w:val="Styl Tabulka zvýrazněné"/>
    <w:basedOn w:val="Tabulka"/>
    <w:link w:val="StylTabulkazvraznnChar"/>
    <w:uiPriority w:val="99"/>
    <w:rsid w:val="00CA184C"/>
    <w:rPr>
      <w:b/>
      <w:bCs/>
    </w:rPr>
  </w:style>
  <w:style w:type="paragraph" w:styleId="Textbubliny">
    <w:name w:val="Balloon Text"/>
    <w:basedOn w:val="Normln"/>
    <w:link w:val="TextbublinyChar"/>
    <w:uiPriority w:val="99"/>
    <w:semiHidden/>
    <w:rsid w:val="00CA184C"/>
    <w:rPr>
      <w:rFonts w:ascii="Tahoma" w:hAnsi="Tahoma" w:cs="Tahoma"/>
      <w:sz w:val="16"/>
      <w:szCs w:val="16"/>
    </w:rPr>
  </w:style>
  <w:style w:type="character" w:customStyle="1" w:styleId="TextbublinyChar">
    <w:name w:val="Text bubliny Char"/>
    <w:link w:val="Textbubliny"/>
    <w:uiPriority w:val="99"/>
    <w:locked/>
    <w:rsid w:val="00CA184C"/>
    <w:rPr>
      <w:rFonts w:ascii="Tahoma" w:hAnsi="Tahoma" w:cs="Tahoma"/>
      <w:color w:val="auto"/>
      <w:sz w:val="16"/>
      <w:szCs w:val="16"/>
    </w:rPr>
  </w:style>
  <w:style w:type="paragraph" w:styleId="Odstavecseseznamem">
    <w:name w:val="List Paragraph"/>
    <w:basedOn w:val="Normln"/>
    <w:link w:val="OdstavecseseznamemChar"/>
    <w:uiPriority w:val="34"/>
    <w:qFormat/>
    <w:rsid w:val="00046528"/>
    <w:pPr>
      <w:spacing w:after="200" w:line="276" w:lineRule="auto"/>
      <w:ind w:left="720"/>
    </w:pPr>
    <w:rPr>
      <w:rFonts w:cs="Calibri"/>
      <w:szCs w:val="22"/>
      <w:lang w:eastAsia="en-US"/>
    </w:rPr>
  </w:style>
  <w:style w:type="table" w:styleId="Mkatabulky">
    <w:name w:val="Table Grid"/>
    <w:basedOn w:val="Normlntabulka"/>
    <w:uiPriority w:val="99"/>
    <w:rsid w:val="003A3F58"/>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Odkaznakoment">
    <w:name w:val="annotation reference"/>
    <w:uiPriority w:val="99"/>
    <w:rsid w:val="00CB36D8"/>
    <w:rPr>
      <w:rFonts w:cs="Times New Roman"/>
      <w:sz w:val="16"/>
      <w:szCs w:val="16"/>
    </w:rPr>
  </w:style>
  <w:style w:type="paragraph" w:styleId="Pedmtkomente">
    <w:name w:val="annotation subject"/>
    <w:basedOn w:val="Textkomente"/>
    <w:next w:val="Textkomente"/>
    <w:link w:val="PedmtkomenteChar"/>
    <w:uiPriority w:val="99"/>
    <w:semiHidden/>
    <w:rsid w:val="00CB36D8"/>
    <w:rPr>
      <w:b/>
      <w:bCs/>
    </w:rPr>
  </w:style>
  <w:style w:type="character" w:customStyle="1" w:styleId="PedmtkomenteChar">
    <w:name w:val="Předmět komentáře Char"/>
    <w:link w:val="Pedmtkomente"/>
    <w:uiPriority w:val="99"/>
    <w:locked/>
    <w:rsid w:val="00CB36D8"/>
    <w:rPr>
      <w:rFonts w:ascii="Arial" w:hAnsi="Arial" w:cs="Arial"/>
      <w:b/>
      <w:bCs/>
      <w:color w:val="auto"/>
      <w:sz w:val="20"/>
      <w:szCs w:val="20"/>
    </w:rPr>
  </w:style>
  <w:style w:type="paragraph" w:styleId="Zkladntext3">
    <w:name w:val="Body Text 3"/>
    <w:basedOn w:val="Normln"/>
    <w:link w:val="Zkladntext3Char"/>
    <w:uiPriority w:val="99"/>
    <w:rsid w:val="005F2E13"/>
    <w:pPr>
      <w:tabs>
        <w:tab w:val="left" w:pos="2410"/>
      </w:tabs>
    </w:pPr>
    <w:rPr>
      <w:rFonts w:cs="Times New Roman"/>
      <w:b/>
      <w:bCs/>
      <w:sz w:val="24"/>
      <w:szCs w:val="24"/>
      <w:u w:val="single"/>
    </w:rPr>
  </w:style>
  <w:style w:type="character" w:customStyle="1" w:styleId="BodyText3Char">
    <w:name w:val="Body Text 3 Char"/>
    <w:uiPriority w:val="99"/>
    <w:semiHidden/>
    <w:locked/>
    <w:rsid w:val="00CD0D9A"/>
    <w:rPr>
      <w:rFonts w:ascii="Arial" w:hAnsi="Arial" w:cs="Arial"/>
      <w:sz w:val="16"/>
      <w:szCs w:val="16"/>
    </w:rPr>
  </w:style>
  <w:style w:type="character" w:customStyle="1" w:styleId="Zkladntext3Char">
    <w:name w:val="Základní text 3 Char"/>
    <w:link w:val="Zkladntext3"/>
    <w:uiPriority w:val="99"/>
    <w:locked/>
    <w:rsid w:val="005F2E13"/>
    <w:rPr>
      <w:rFonts w:cs="Times New Roman"/>
      <w:b/>
      <w:bCs/>
      <w:sz w:val="24"/>
      <w:szCs w:val="24"/>
      <w:u w:val="single"/>
      <w:lang w:val="cs-CZ" w:eastAsia="cs-CZ"/>
    </w:rPr>
  </w:style>
  <w:style w:type="paragraph" w:customStyle="1" w:styleId="Seznamteky">
    <w:name w:val="Seznam tečky"/>
    <w:basedOn w:val="Normln"/>
    <w:uiPriority w:val="99"/>
    <w:rsid w:val="005F2E13"/>
    <w:pPr>
      <w:numPr>
        <w:numId w:val="1"/>
      </w:numPr>
      <w:overflowPunct w:val="0"/>
      <w:autoSpaceDE w:val="0"/>
      <w:autoSpaceDN w:val="0"/>
      <w:adjustRightInd w:val="0"/>
      <w:spacing w:before="60" w:after="60"/>
      <w:jc w:val="both"/>
      <w:textAlignment w:val="baseline"/>
    </w:pPr>
    <w:rPr>
      <w:rFonts w:cs="Times New Roman"/>
      <w:kern w:val="22"/>
      <w:szCs w:val="22"/>
    </w:rPr>
  </w:style>
  <w:style w:type="character" w:customStyle="1" w:styleId="RLTextlnkuslovanChar">
    <w:name w:val="RL Text článku číslovaný Char"/>
    <w:link w:val="RLTextlnkuslovan"/>
    <w:locked/>
    <w:rsid w:val="006E6590"/>
    <w:rPr>
      <w:rFonts w:ascii="Garamond" w:hAnsi="Garamond"/>
      <w:color w:val="394A58"/>
      <w:sz w:val="22"/>
    </w:rPr>
  </w:style>
  <w:style w:type="paragraph" w:customStyle="1" w:styleId="RLTextlnkuslovan">
    <w:name w:val="RL Text článku číslovaný"/>
    <w:basedOn w:val="Normln"/>
    <w:link w:val="RLTextlnkuslovanChar"/>
    <w:rsid w:val="006E6590"/>
    <w:pPr>
      <w:numPr>
        <w:ilvl w:val="1"/>
        <w:numId w:val="3"/>
      </w:numPr>
      <w:spacing w:after="120" w:line="280" w:lineRule="exact"/>
      <w:jc w:val="both"/>
    </w:pPr>
    <w:rPr>
      <w:rFonts w:ascii="Garamond" w:hAnsi="Garamond" w:cs="Times New Roman"/>
    </w:rPr>
  </w:style>
  <w:style w:type="paragraph" w:customStyle="1" w:styleId="RLlneksmlouvy">
    <w:name w:val="RL Článek smlouvy"/>
    <w:basedOn w:val="Normln"/>
    <w:rsid w:val="006E6590"/>
    <w:pPr>
      <w:keepNext/>
      <w:numPr>
        <w:numId w:val="3"/>
      </w:numPr>
      <w:spacing w:before="360" w:after="120" w:line="280" w:lineRule="exact"/>
      <w:jc w:val="both"/>
    </w:pPr>
    <w:rPr>
      <w:rFonts w:ascii="Garamond" w:eastAsia="Calibri" w:hAnsi="Garamond" w:cs="Times New Roman"/>
      <w:b/>
      <w:bCs/>
      <w:sz w:val="24"/>
      <w:szCs w:val="24"/>
    </w:rPr>
  </w:style>
  <w:style w:type="paragraph" w:styleId="Zhlav">
    <w:name w:val="header"/>
    <w:basedOn w:val="Normln"/>
    <w:link w:val="ZhlavChar"/>
    <w:uiPriority w:val="99"/>
    <w:unhideWhenUsed/>
    <w:rsid w:val="00FF04F0"/>
    <w:pPr>
      <w:tabs>
        <w:tab w:val="center" w:pos="4536"/>
        <w:tab w:val="right" w:pos="9072"/>
      </w:tabs>
    </w:pPr>
  </w:style>
  <w:style w:type="character" w:customStyle="1" w:styleId="ZhlavChar">
    <w:name w:val="Záhlaví Char"/>
    <w:link w:val="Zhlav"/>
    <w:uiPriority w:val="99"/>
    <w:rsid w:val="00FF04F0"/>
    <w:rPr>
      <w:rFonts w:ascii="Arial" w:hAnsi="Arial" w:cs="Arial"/>
    </w:rPr>
  </w:style>
  <w:style w:type="paragraph" w:styleId="Zpat">
    <w:name w:val="footer"/>
    <w:basedOn w:val="Normln"/>
    <w:link w:val="ZpatChar"/>
    <w:uiPriority w:val="99"/>
    <w:unhideWhenUsed/>
    <w:rsid w:val="00FF04F0"/>
    <w:pPr>
      <w:tabs>
        <w:tab w:val="center" w:pos="4536"/>
        <w:tab w:val="right" w:pos="9072"/>
      </w:tabs>
    </w:pPr>
  </w:style>
  <w:style w:type="character" w:customStyle="1" w:styleId="ZpatChar">
    <w:name w:val="Zápatí Char"/>
    <w:link w:val="Zpat"/>
    <w:uiPriority w:val="99"/>
    <w:rsid w:val="00FF04F0"/>
    <w:rPr>
      <w:rFonts w:ascii="Arial" w:hAnsi="Arial" w:cs="Arial"/>
    </w:rPr>
  </w:style>
  <w:style w:type="paragraph" w:customStyle="1" w:styleId="Default">
    <w:name w:val="Default"/>
    <w:rsid w:val="00D56AC2"/>
    <w:pPr>
      <w:autoSpaceDE w:val="0"/>
      <w:autoSpaceDN w:val="0"/>
      <w:adjustRightInd w:val="0"/>
    </w:pPr>
    <w:rPr>
      <w:rFonts w:cs="Calibri"/>
      <w:color w:val="000000"/>
      <w:sz w:val="24"/>
      <w:szCs w:val="24"/>
    </w:rPr>
  </w:style>
  <w:style w:type="paragraph" w:styleId="Textpoznpodarou">
    <w:name w:val="footnote text"/>
    <w:basedOn w:val="Normln"/>
    <w:link w:val="TextpoznpodarouChar"/>
    <w:uiPriority w:val="99"/>
    <w:unhideWhenUsed/>
    <w:rsid w:val="004F7D2E"/>
  </w:style>
  <w:style w:type="character" w:customStyle="1" w:styleId="TextpoznpodarouChar">
    <w:name w:val="Text pozn. pod čarou Char"/>
    <w:link w:val="Textpoznpodarou"/>
    <w:rsid w:val="004F7D2E"/>
    <w:rPr>
      <w:rFonts w:ascii="Arial" w:hAnsi="Arial" w:cs="Arial"/>
    </w:rPr>
  </w:style>
  <w:style w:type="character" w:styleId="Znakapoznpodarou">
    <w:name w:val="footnote reference"/>
    <w:uiPriority w:val="99"/>
    <w:rsid w:val="004F7D2E"/>
    <w:rPr>
      <w:rFonts w:cs="Times New Roman"/>
      <w:vertAlign w:val="superscript"/>
    </w:rPr>
  </w:style>
  <w:style w:type="paragraph" w:customStyle="1" w:styleId="Standard">
    <w:name w:val="Standard"/>
    <w:rsid w:val="00893C5D"/>
    <w:pPr>
      <w:suppressAutoHyphens/>
      <w:autoSpaceDN w:val="0"/>
      <w:textAlignment w:val="baseline"/>
    </w:pPr>
    <w:rPr>
      <w:rFonts w:ascii="Arial" w:hAnsi="Arial" w:cs="Arial"/>
      <w:kern w:val="3"/>
      <w:lang w:eastAsia="zh-CN"/>
    </w:rPr>
  </w:style>
  <w:style w:type="paragraph" w:customStyle="1" w:styleId="Zhlav1">
    <w:name w:val="Záhlaví1"/>
    <w:basedOn w:val="Standard"/>
    <w:rsid w:val="00893C5D"/>
    <w:rPr>
      <w:rFonts w:cs="Times New Roman"/>
    </w:rPr>
  </w:style>
  <w:style w:type="paragraph" w:styleId="Podnadpis">
    <w:name w:val="Subtitle"/>
    <w:basedOn w:val="Normln"/>
    <w:next w:val="Normln"/>
    <w:link w:val="PodnadpisChar"/>
    <w:qFormat/>
    <w:locked/>
    <w:rsid w:val="00C3698C"/>
    <w:pPr>
      <w:spacing w:after="60"/>
      <w:jc w:val="center"/>
      <w:outlineLvl w:val="1"/>
    </w:pPr>
    <w:rPr>
      <w:rFonts w:cs="Times New Roman"/>
      <w:szCs w:val="24"/>
    </w:rPr>
  </w:style>
  <w:style w:type="character" w:customStyle="1" w:styleId="PodnadpisChar">
    <w:name w:val="Podnadpis Char"/>
    <w:link w:val="Podnadpis"/>
    <w:rsid w:val="00C3698C"/>
    <w:rPr>
      <w:rFonts w:eastAsia="Times New Roman" w:cs="Times New Roman"/>
      <w:color w:val="394A58"/>
      <w:sz w:val="22"/>
      <w:szCs w:val="24"/>
    </w:rPr>
  </w:style>
  <w:style w:type="paragraph" w:styleId="Rejstk6">
    <w:name w:val="index 6"/>
    <w:basedOn w:val="Normln"/>
    <w:next w:val="Normln"/>
    <w:autoRedefine/>
    <w:semiHidden/>
    <w:rsid w:val="00DC449E"/>
    <w:pPr>
      <w:widowControl w:val="0"/>
      <w:spacing w:before="120" w:line="300" w:lineRule="auto"/>
      <w:ind w:left="1200" w:hanging="200"/>
      <w:jc w:val="both"/>
    </w:pPr>
    <w:rPr>
      <w:rFonts w:cs="Calibri"/>
      <w:color w:val="auto"/>
      <w:szCs w:val="22"/>
    </w:rPr>
  </w:style>
  <w:style w:type="paragraph" w:customStyle="1" w:styleId="Zadvacdokumentacenadpis">
    <w:name w:val="Zadávací dokumentace nadpis"/>
    <w:basedOn w:val="Normln"/>
    <w:rsid w:val="00DC449E"/>
    <w:pPr>
      <w:widowControl w:val="0"/>
      <w:tabs>
        <w:tab w:val="num" w:pos="709"/>
      </w:tabs>
      <w:spacing w:before="120" w:after="120" w:line="280" w:lineRule="exact"/>
      <w:jc w:val="both"/>
    </w:pPr>
    <w:rPr>
      <w:rFonts w:cs="Calibri"/>
      <w:b/>
      <w:color w:val="auto"/>
      <w:szCs w:val="24"/>
      <w:u w:val="single"/>
    </w:rPr>
  </w:style>
  <w:style w:type="character" w:customStyle="1" w:styleId="OdstavecseseznamemChar">
    <w:name w:val="Odstavec se seznamem Char"/>
    <w:link w:val="Odstavecseseznamem"/>
    <w:uiPriority w:val="99"/>
    <w:rsid w:val="002C682B"/>
    <w:rPr>
      <w:rFonts w:cs="Calibri"/>
      <w:color w:val="394A58"/>
      <w:sz w:val="22"/>
      <w:szCs w:val="22"/>
      <w:lang w:eastAsia="en-US"/>
    </w:rPr>
  </w:style>
  <w:style w:type="paragraph" w:customStyle="1" w:styleId="5">
    <w:name w:val="5"/>
    <w:basedOn w:val="Normln"/>
    <w:autoRedefine/>
    <w:uiPriority w:val="99"/>
    <w:rsid w:val="004A6530"/>
    <w:pPr>
      <w:tabs>
        <w:tab w:val="num" w:pos="432"/>
        <w:tab w:val="left" w:pos="539"/>
        <w:tab w:val="num" w:pos="852"/>
        <w:tab w:val="left" w:pos="900"/>
        <w:tab w:val="num" w:pos="1304"/>
        <w:tab w:val="num" w:pos="2509"/>
      </w:tabs>
      <w:spacing w:before="240" w:after="60"/>
      <w:ind w:left="2509" w:hanging="360"/>
      <w:jc w:val="both"/>
      <w:outlineLvl w:val="1"/>
    </w:pPr>
    <w:rPr>
      <w:rFonts w:ascii="Arial" w:hAnsi="Arial" w:cs="Times New Roman"/>
      <w:bCs/>
      <w:snapToGrid w:val="0"/>
      <w:color w:val="auto"/>
      <w:szCs w:val="22"/>
    </w:rPr>
  </w:style>
  <w:style w:type="paragraph" w:customStyle="1" w:styleId="bno">
    <w:name w:val="_bno"/>
    <w:basedOn w:val="Normln"/>
    <w:link w:val="bnoChar1"/>
    <w:rsid w:val="004A6530"/>
    <w:pPr>
      <w:suppressAutoHyphens/>
      <w:spacing w:after="120" w:line="320" w:lineRule="atLeast"/>
      <w:ind w:left="720"/>
      <w:jc w:val="both"/>
    </w:pPr>
    <w:rPr>
      <w:rFonts w:ascii="Times New Roman" w:hAnsi="Times New Roman" w:cs="Times New Roman"/>
      <w:color w:val="auto"/>
      <w:sz w:val="20"/>
      <w:lang w:eastAsia="ar-SA"/>
    </w:rPr>
  </w:style>
  <w:style w:type="character" w:customStyle="1" w:styleId="bnoChar1">
    <w:name w:val="_bno Char1"/>
    <w:link w:val="bno"/>
    <w:rsid w:val="004A6530"/>
    <w:rPr>
      <w:rFonts w:ascii="Times New Roman" w:hAnsi="Times New Roman"/>
      <w:lang w:eastAsia="ar-SA"/>
    </w:rPr>
  </w:style>
  <w:style w:type="paragraph" w:styleId="Revize">
    <w:name w:val="Revision"/>
    <w:hidden/>
    <w:uiPriority w:val="99"/>
    <w:semiHidden/>
    <w:rsid w:val="001E3C75"/>
    <w:rPr>
      <w:rFonts w:cs="Arial"/>
      <w:color w:val="394A58"/>
      <w:sz w:val="22"/>
    </w:rPr>
  </w:style>
  <w:style w:type="paragraph" w:customStyle="1" w:styleId="Svtlmkazvraznn31">
    <w:name w:val="Světlá mřížka – zvýraznění 31"/>
    <w:basedOn w:val="Normln"/>
    <w:uiPriority w:val="34"/>
    <w:qFormat/>
    <w:rsid w:val="007F279B"/>
    <w:pPr>
      <w:ind w:left="720"/>
      <w:contextualSpacing/>
    </w:pPr>
    <w:rPr>
      <w:rFonts w:ascii="Arial" w:hAnsi="Arial" w:cs="Times New Roman"/>
      <w:color w:val="auto"/>
      <w:sz w:val="20"/>
    </w:rPr>
  </w:style>
  <w:style w:type="paragraph" w:customStyle="1" w:styleId="Odrky">
    <w:name w:val="Odrážky"/>
    <w:basedOn w:val="Normln"/>
    <w:rsid w:val="00B8611B"/>
    <w:pPr>
      <w:numPr>
        <w:numId w:val="5"/>
      </w:numPr>
      <w:spacing w:before="60" w:after="60"/>
      <w:jc w:val="both"/>
    </w:pPr>
    <w:rPr>
      <w:rFonts w:ascii="Arial" w:hAnsi="Arial"/>
      <w:color w:val="auto"/>
      <w:sz w:val="24"/>
      <w:szCs w:val="24"/>
    </w:rPr>
  </w:style>
  <w:style w:type="paragraph" w:customStyle="1" w:styleId="StylRLlnekzadvacdokumentacePed0bdkovnNej">
    <w:name w:val="Styl RL Článek zadávací dokumentace + Před:  0 b. Řádkování:  Nej..."/>
    <w:basedOn w:val="Normln"/>
    <w:rsid w:val="007A241B"/>
    <w:pPr>
      <w:keepNext/>
      <w:numPr>
        <w:numId w:val="6"/>
      </w:numPr>
      <w:pBdr>
        <w:top w:val="single" w:sz="4" w:space="1" w:color="auto"/>
        <w:left w:val="single" w:sz="4" w:space="4" w:color="auto"/>
        <w:bottom w:val="single" w:sz="4" w:space="1" w:color="auto"/>
        <w:right w:val="single" w:sz="4" w:space="4" w:color="auto"/>
      </w:pBdr>
      <w:shd w:val="clear" w:color="auto" w:fill="E0E0E0"/>
      <w:suppressAutoHyphens/>
      <w:spacing w:before="360" w:after="360"/>
      <w:jc w:val="both"/>
      <w:outlineLvl w:val="0"/>
    </w:pPr>
    <w:rPr>
      <w:rFonts w:ascii="Arial" w:hAnsi="Arial" w:cs="Times New Roman"/>
      <w:b/>
      <w:bCs/>
      <w:color w:val="auto"/>
      <w:lang w:eastAsia="en-US"/>
    </w:rPr>
  </w:style>
  <w:style w:type="character" w:styleId="Zstupntext">
    <w:name w:val="Placeholder Text"/>
    <w:basedOn w:val="Standardnpsmoodstavce"/>
    <w:uiPriority w:val="99"/>
    <w:semiHidden/>
    <w:rsid w:val="00F531A8"/>
    <w:rPr>
      <w:color w:val="808080"/>
    </w:rPr>
  </w:style>
  <w:style w:type="paragraph" w:styleId="Obsah5">
    <w:name w:val="toc 5"/>
    <w:basedOn w:val="Normln"/>
    <w:next w:val="Normln"/>
    <w:autoRedefine/>
    <w:uiPriority w:val="39"/>
    <w:locked/>
    <w:rsid w:val="00156238"/>
    <w:pPr>
      <w:spacing w:after="100"/>
      <w:ind w:left="880"/>
    </w:pPr>
  </w:style>
  <w:style w:type="paragraph" w:styleId="Seznam">
    <w:name w:val="List"/>
    <w:basedOn w:val="Normln"/>
    <w:uiPriority w:val="99"/>
    <w:semiHidden/>
    <w:unhideWhenUsed/>
    <w:rsid w:val="00F032D3"/>
    <w:pPr>
      <w:ind w:left="283" w:hanging="283"/>
      <w:contextualSpacing/>
    </w:pPr>
  </w:style>
  <w:style w:type="character" w:customStyle="1" w:styleId="FontStyle13">
    <w:name w:val="Font Style13"/>
    <w:basedOn w:val="Standardnpsmoodstavce"/>
    <w:uiPriority w:val="99"/>
    <w:rsid w:val="006070EE"/>
    <w:rPr>
      <w:rFonts w:ascii="Tahoma" w:hAnsi="Tahoma" w:cs="Tahoma" w:hint="default"/>
      <w:color w:val="000000"/>
      <w:sz w:val="18"/>
      <w:szCs w:val="18"/>
    </w:rPr>
  </w:style>
  <w:style w:type="paragraph" w:customStyle="1" w:styleId="NormalJustified">
    <w:name w:val="Normal (Justified)"/>
    <w:basedOn w:val="Normln"/>
    <w:uiPriority w:val="99"/>
    <w:rsid w:val="00E972AB"/>
    <w:pPr>
      <w:widowControl w:val="0"/>
      <w:jc w:val="both"/>
    </w:pPr>
    <w:rPr>
      <w:rFonts w:ascii="Times New Roman" w:hAnsi="Times New Roman" w:cs="Times New Roman"/>
      <w:color w:val="auto"/>
      <w:kern w:val="28"/>
      <w:sz w:val="24"/>
    </w:rPr>
  </w:style>
  <w:style w:type="paragraph" w:customStyle="1" w:styleId="vty">
    <w:name w:val="věty"/>
    <w:basedOn w:val="Normln"/>
    <w:rsid w:val="00E972AB"/>
    <w:pPr>
      <w:numPr>
        <w:ilvl w:val="1"/>
        <w:numId w:val="9"/>
      </w:numPr>
    </w:pPr>
    <w:rPr>
      <w:rFonts w:ascii="Times New Roman" w:hAnsi="Times New Roman" w:cs="Times New Roman"/>
      <w:color w:val="auto"/>
      <w:sz w:val="24"/>
      <w:szCs w:val="24"/>
    </w:rPr>
  </w:style>
  <w:style w:type="character" w:customStyle="1" w:styleId="TextkomenteChar1">
    <w:name w:val="Text komentáře Char1"/>
    <w:basedOn w:val="Standardnpsmoodstavce"/>
    <w:uiPriority w:val="99"/>
    <w:locked/>
    <w:rsid w:val="007A2485"/>
    <w:rPr>
      <w:rFonts w:ascii="Arial" w:hAnsi="Arial" w:cs="Arial"/>
    </w:rPr>
  </w:style>
  <w:style w:type="paragraph" w:customStyle="1" w:styleId="Styl7">
    <w:name w:val="Styl7"/>
    <w:basedOn w:val="Nadpis2"/>
    <w:qFormat/>
    <w:rsid w:val="007A2485"/>
    <w:pPr>
      <w:spacing w:before="120" w:line="276" w:lineRule="auto"/>
      <w:ind w:left="993" w:hanging="567"/>
    </w:pPr>
    <w:rPr>
      <w:rFonts w:ascii="Palatino Linotype" w:hAnsi="Palatino Linotype" w:cs="Times New Roman"/>
      <w:color w:val="auto"/>
      <w:szCs w:val="22"/>
    </w:rPr>
  </w:style>
  <w:style w:type="character" w:customStyle="1" w:styleId="VZ111nadpisChar">
    <w:name w:val="VZ_111_nadpis Char"/>
    <w:link w:val="VZ111nadpis"/>
    <w:locked/>
    <w:rsid w:val="00692D9F"/>
    <w:rPr>
      <w:rFonts w:ascii="Verdana" w:hAnsi="Verdana" w:cs="Arial"/>
      <w:bCs/>
      <w:snapToGrid w:val="0"/>
      <w:sz w:val="22"/>
      <w:szCs w:val="24"/>
    </w:rPr>
  </w:style>
  <w:style w:type="paragraph" w:customStyle="1" w:styleId="VZ111nadpis">
    <w:name w:val="VZ_111_nadpis"/>
    <w:basedOn w:val="Nadpis3"/>
    <w:link w:val="VZ111nadpisChar"/>
    <w:rsid w:val="00692D9F"/>
    <w:pPr>
      <w:keepNext/>
      <w:widowControl/>
      <w:numPr>
        <w:ilvl w:val="0"/>
        <w:numId w:val="0"/>
      </w:numPr>
      <w:tabs>
        <w:tab w:val="num" w:pos="900"/>
      </w:tabs>
      <w:snapToGrid w:val="0"/>
      <w:spacing w:before="120" w:after="60"/>
      <w:ind w:left="902" w:hanging="902"/>
      <w:jc w:val="both"/>
    </w:pPr>
    <w:rPr>
      <w:rFonts w:ascii="Verdana" w:hAnsi="Verdana" w:cs="Arial"/>
      <w:bCs/>
      <w:snapToGrid w:val="0"/>
      <w:szCs w:val="24"/>
    </w:rPr>
  </w:style>
  <w:style w:type="paragraph" w:customStyle="1" w:styleId="VZ11nadpis">
    <w:name w:val="VZ_11_nadpis"/>
    <w:basedOn w:val="Nadpis2"/>
    <w:rsid w:val="00692D9F"/>
    <w:pPr>
      <w:keepNext/>
      <w:numPr>
        <w:numId w:val="0"/>
      </w:numPr>
      <w:tabs>
        <w:tab w:val="num" w:pos="756"/>
      </w:tabs>
      <w:spacing w:before="240" w:after="60" w:line="240" w:lineRule="auto"/>
      <w:ind w:left="756" w:hanging="576"/>
      <w:jc w:val="left"/>
    </w:pPr>
    <w:rPr>
      <w:rFonts w:ascii="Verdana" w:hAnsi="Verdana" w:cs="Arial"/>
      <w:b/>
      <w:bCs/>
      <w:i/>
      <w:iCs/>
      <w:color w:val="auto"/>
      <w:sz w:val="24"/>
      <w:szCs w:val="28"/>
    </w:rPr>
  </w:style>
  <w:style w:type="character" w:styleId="Siln">
    <w:name w:val="Strong"/>
    <w:locked/>
    <w:rsid w:val="00D362A9"/>
    <w:rPr>
      <w:rFonts w:ascii="Arial"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38148">
      <w:bodyDiv w:val="1"/>
      <w:marLeft w:val="0"/>
      <w:marRight w:val="0"/>
      <w:marTop w:val="0"/>
      <w:marBottom w:val="0"/>
      <w:divBdr>
        <w:top w:val="none" w:sz="0" w:space="0" w:color="auto"/>
        <w:left w:val="none" w:sz="0" w:space="0" w:color="auto"/>
        <w:bottom w:val="none" w:sz="0" w:space="0" w:color="auto"/>
        <w:right w:val="none" w:sz="0" w:space="0" w:color="auto"/>
      </w:divBdr>
    </w:div>
    <w:div w:id="181670221">
      <w:bodyDiv w:val="1"/>
      <w:marLeft w:val="0"/>
      <w:marRight w:val="0"/>
      <w:marTop w:val="0"/>
      <w:marBottom w:val="0"/>
      <w:divBdr>
        <w:top w:val="none" w:sz="0" w:space="0" w:color="auto"/>
        <w:left w:val="none" w:sz="0" w:space="0" w:color="auto"/>
        <w:bottom w:val="none" w:sz="0" w:space="0" w:color="auto"/>
        <w:right w:val="none" w:sz="0" w:space="0" w:color="auto"/>
      </w:divBdr>
    </w:div>
    <w:div w:id="407076065">
      <w:bodyDiv w:val="1"/>
      <w:marLeft w:val="0"/>
      <w:marRight w:val="0"/>
      <w:marTop w:val="0"/>
      <w:marBottom w:val="0"/>
      <w:divBdr>
        <w:top w:val="none" w:sz="0" w:space="0" w:color="auto"/>
        <w:left w:val="none" w:sz="0" w:space="0" w:color="auto"/>
        <w:bottom w:val="none" w:sz="0" w:space="0" w:color="auto"/>
        <w:right w:val="none" w:sz="0" w:space="0" w:color="auto"/>
      </w:divBdr>
    </w:div>
    <w:div w:id="424038345">
      <w:bodyDiv w:val="1"/>
      <w:marLeft w:val="0"/>
      <w:marRight w:val="0"/>
      <w:marTop w:val="0"/>
      <w:marBottom w:val="0"/>
      <w:divBdr>
        <w:top w:val="none" w:sz="0" w:space="0" w:color="auto"/>
        <w:left w:val="none" w:sz="0" w:space="0" w:color="auto"/>
        <w:bottom w:val="none" w:sz="0" w:space="0" w:color="auto"/>
        <w:right w:val="none" w:sz="0" w:space="0" w:color="auto"/>
      </w:divBdr>
      <w:divsChild>
        <w:div w:id="1854488034">
          <w:marLeft w:val="0"/>
          <w:marRight w:val="0"/>
          <w:marTop w:val="0"/>
          <w:marBottom w:val="0"/>
          <w:divBdr>
            <w:top w:val="none" w:sz="0" w:space="0" w:color="auto"/>
            <w:left w:val="none" w:sz="0" w:space="0" w:color="auto"/>
            <w:bottom w:val="none" w:sz="0" w:space="0" w:color="auto"/>
            <w:right w:val="none" w:sz="0" w:space="0" w:color="auto"/>
          </w:divBdr>
          <w:divsChild>
            <w:div w:id="2033993889">
              <w:marLeft w:val="0"/>
              <w:marRight w:val="0"/>
              <w:marTop w:val="0"/>
              <w:marBottom w:val="0"/>
              <w:divBdr>
                <w:top w:val="none" w:sz="0" w:space="0" w:color="auto"/>
                <w:left w:val="none" w:sz="0" w:space="0" w:color="auto"/>
                <w:bottom w:val="none" w:sz="0" w:space="0" w:color="auto"/>
                <w:right w:val="none" w:sz="0" w:space="0" w:color="auto"/>
              </w:divBdr>
              <w:divsChild>
                <w:div w:id="2029674466">
                  <w:marLeft w:val="0"/>
                  <w:marRight w:val="0"/>
                  <w:marTop w:val="100"/>
                  <w:marBottom w:val="100"/>
                  <w:divBdr>
                    <w:top w:val="none" w:sz="0" w:space="0" w:color="auto"/>
                    <w:left w:val="none" w:sz="0" w:space="0" w:color="auto"/>
                    <w:bottom w:val="none" w:sz="0" w:space="0" w:color="auto"/>
                    <w:right w:val="none" w:sz="0" w:space="0" w:color="auto"/>
                  </w:divBdr>
                  <w:divsChild>
                    <w:div w:id="1257789526">
                      <w:marLeft w:val="0"/>
                      <w:marRight w:val="0"/>
                      <w:marTop w:val="175"/>
                      <w:marBottom w:val="0"/>
                      <w:divBdr>
                        <w:top w:val="none" w:sz="0" w:space="0" w:color="auto"/>
                        <w:left w:val="none" w:sz="0" w:space="0" w:color="auto"/>
                        <w:bottom w:val="none" w:sz="0" w:space="0" w:color="auto"/>
                        <w:right w:val="none" w:sz="0" w:space="0" w:color="auto"/>
                      </w:divBdr>
                      <w:divsChild>
                        <w:div w:id="1382094334">
                          <w:marLeft w:val="0"/>
                          <w:marRight w:val="0"/>
                          <w:marTop w:val="0"/>
                          <w:marBottom w:val="0"/>
                          <w:divBdr>
                            <w:top w:val="none" w:sz="0" w:space="0" w:color="auto"/>
                            <w:left w:val="none" w:sz="0" w:space="0" w:color="auto"/>
                            <w:bottom w:val="none" w:sz="0" w:space="0" w:color="auto"/>
                            <w:right w:val="none" w:sz="0" w:space="0" w:color="auto"/>
                          </w:divBdr>
                          <w:divsChild>
                            <w:div w:id="80178750">
                              <w:marLeft w:val="0"/>
                              <w:marRight w:val="0"/>
                              <w:marTop w:val="0"/>
                              <w:marBottom w:val="0"/>
                              <w:divBdr>
                                <w:top w:val="none" w:sz="0" w:space="0" w:color="auto"/>
                                <w:left w:val="none" w:sz="0" w:space="0" w:color="auto"/>
                                <w:bottom w:val="none" w:sz="0" w:space="0" w:color="auto"/>
                                <w:right w:val="none" w:sz="0" w:space="0" w:color="auto"/>
                              </w:divBdr>
                            </w:div>
                            <w:div w:id="1690177409">
                              <w:marLeft w:val="0"/>
                              <w:marRight w:val="0"/>
                              <w:marTop w:val="0"/>
                              <w:marBottom w:val="0"/>
                              <w:divBdr>
                                <w:top w:val="none" w:sz="0" w:space="0" w:color="auto"/>
                                <w:left w:val="none" w:sz="0" w:space="0" w:color="auto"/>
                                <w:bottom w:val="none" w:sz="0" w:space="0" w:color="auto"/>
                                <w:right w:val="none" w:sz="0" w:space="0" w:color="auto"/>
                              </w:divBdr>
                              <w:divsChild>
                                <w:div w:id="54594934">
                                  <w:marLeft w:val="0"/>
                                  <w:marRight w:val="0"/>
                                  <w:marTop w:val="0"/>
                                  <w:marBottom w:val="0"/>
                                  <w:divBdr>
                                    <w:top w:val="none" w:sz="0" w:space="0" w:color="auto"/>
                                    <w:left w:val="none" w:sz="0" w:space="0" w:color="auto"/>
                                    <w:bottom w:val="none" w:sz="0" w:space="0" w:color="auto"/>
                                    <w:right w:val="none" w:sz="0" w:space="0" w:color="auto"/>
                                  </w:divBdr>
                                  <w:divsChild>
                                    <w:div w:id="1787430839">
                                      <w:marLeft w:val="0"/>
                                      <w:marRight w:val="0"/>
                                      <w:marTop w:val="0"/>
                                      <w:marBottom w:val="0"/>
                                      <w:divBdr>
                                        <w:top w:val="none" w:sz="0" w:space="0" w:color="auto"/>
                                        <w:left w:val="none" w:sz="0" w:space="0" w:color="auto"/>
                                        <w:bottom w:val="none" w:sz="0" w:space="0" w:color="auto"/>
                                        <w:right w:val="none" w:sz="0" w:space="0" w:color="auto"/>
                                      </w:divBdr>
                                    </w:div>
                                  </w:divsChild>
                                </w:div>
                                <w:div w:id="1145321849">
                                  <w:marLeft w:val="0"/>
                                  <w:marRight w:val="0"/>
                                  <w:marTop w:val="0"/>
                                  <w:marBottom w:val="0"/>
                                  <w:divBdr>
                                    <w:top w:val="none" w:sz="0" w:space="0" w:color="auto"/>
                                    <w:left w:val="none" w:sz="0" w:space="0" w:color="auto"/>
                                    <w:bottom w:val="none" w:sz="0" w:space="0" w:color="auto"/>
                                    <w:right w:val="none" w:sz="0" w:space="0" w:color="auto"/>
                                  </w:divBdr>
                                </w:div>
                                <w:div w:id="204513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8532205">
      <w:bodyDiv w:val="1"/>
      <w:marLeft w:val="0"/>
      <w:marRight w:val="0"/>
      <w:marTop w:val="0"/>
      <w:marBottom w:val="0"/>
      <w:divBdr>
        <w:top w:val="none" w:sz="0" w:space="0" w:color="auto"/>
        <w:left w:val="none" w:sz="0" w:space="0" w:color="auto"/>
        <w:bottom w:val="none" w:sz="0" w:space="0" w:color="auto"/>
        <w:right w:val="none" w:sz="0" w:space="0" w:color="auto"/>
      </w:divBdr>
    </w:div>
    <w:div w:id="443115591">
      <w:bodyDiv w:val="1"/>
      <w:marLeft w:val="0"/>
      <w:marRight w:val="0"/>
      <w:marTop w:val="0"/>
      <w:marBottom w:val="0"/>
      <w:divBdr>
        <w:top w:val="none" w:sz="0" w:space="0" w:color="auto"/>
        <w:left w:val="none" w:sz="0" w:space="0" w:color="auto"/>
        <w:bottom w:val="none" w:sz="0" w:space="0" w:color="auto"/>
        <w:right w:val="none" w:sz="0" w:space="0" w:color="auto"/>
      </w:divBdr>
    </w:div>
    <w:div w:id="504788517">
      <w:bodyDiv w:val="1"/>
      <w:marLeft w:val="0"/>
      <w:marRight w:val="0"/>
      <w:marTop w:val="0"/>
      <w:marBottom w:val="0"/>
      <w:divBdr>
        <w:top w:val="none" w:sz="0" w:space="0" w:color="auto"/>
        <w:left w:val="none" w:sz="0" w:space="0" w:color="auto"/>
        <w:bottom w:val="none" w:sz="0" w:space="0" w:color="auto"/>
        <w:right w:val="none" w:sz="0" w:space="0" w:color="auto"/>
      </w:divBdr>
    </w:div>
    <w:div w:id="765417134">
      <w:bodyDiv w:val="1"/>
      <w:marLeft w:val="0"/>
      <w:marRight w:val="0"/>
      <w:marTop w:val="0"/>
      <w:marBottom w:val="0"/>
      <w:divBdr>
        <w:top w:val="none" w:sz="0" w:space="0" w:color="auto"/>
        <w:left w:val="none" w:sz="0" w:space="0" w:color="auto"/>
        <w:bottom w:val="none" w:sz="0" w:space="0" w:color="auto"/>
        <w:right w:val="none" w:sz="0" w:space="0" w:color="auto"/>
      </w:divBdr>
    </w:div>
    <w:div w:id="843973964">
      <w:bodyDiv w:val="1"/>
      <w:marLeft w:val="0"/>
      <w:marRight w:val="0"/>
      <w:marTop w:val="0"/>
      <w:marBottom w:val="0"/>
      <w:divBdr>
        <w:top w:val="none" w:sz="0" w:space="0" w:color="auto"/>
        <w:left w:val="none" w:sz="0" w:space="0" w:color="auto"/>
        <w:bottom w:val="none" w:sz="0" w:space="0" w:color="auto"/>
        <w:right w:val="none" w:sz="0" w:space="0" w:color="auto"/>
      </w:divBdr>
    </w:div>
    <w:div w:id="877014621">
      <w:bodyDiv w:val="1"/>
      <w:marLeft w:val="0"/>
      <w:marRight w:val="0"/>
      <w:marTop w:val="0"/>
      <w:marBottom w:val="0"/>
      <w:divBdr>
        <w:top w:val="none" w:sz="0" w:space="0" w:color="auto"/>
        <w:left w:val="none" w:sz="0" w:space="0" w:color="auto"/>
        <w:bottom w:val="none" w:sz="0" w:space="0" w:color="auto"/>
        <w:right w:val="none" w:sz="0" w:space="0" w:color="auto"/>
      </w:divBdr>
    </w:div>
    <w:div w:id="1061904015">
      <w:bodyDiv w:val="1"/>
      <w:marLeft w:val="0"/>
      <w:marRight w:val="0"/>
      <w:marTop w:val="0"/>
      <w:marBottom w:val="0"/>
      <w:divBdr>
        <w:top w:val="none" w:sz="0" w:space="0" w:color="auto"/>
        <w:left w:val="none" w:sz="0" w:space="0" w:color="auto"/>
        <w:bottom w:val="none" w:sz="0" w:space="0" w:color="auto"/>
        <w:right w:val="none" w:sz="0" w:space="0" w:color="auto"/>
      </w:divBdr>
    </w:div>
    <w:div w:id="1090740004">
      <w:marLeft w:val="0"/>
      <w:marRight w:val="0"/>
      <w:marTop w:val="0"/>
      <w:marBottom w:val="0"/>
      <w:divBdr>
        <w:top w:val="none" w:sz="0" w:space="0" w:color="auto"/>
        <w:left w:val="none" w:sz="0" w:space="0" w:color="auto"/>
        <w:bottom w:val="none" w:sz="0" w:space="0" w:color="auto"/>
        <w:right w:val="none" w:sz="0" w:space="0" w:color="auto"/>
      </w:divBdr>
    </w:div>
    <w:div w:id="1090740005">
      <w:marLeft w:val="0"/>
      <w:marRight w:val="0"/>
      <w:marTop w:val="0"/>
      <w:marBottom w:val="0"/>
      <w:divBdr>
        <w:top w:val="none" w:sz="0" w:space="0" w:color="auto"/>
        <w:left w:val="none" w:sz="0" w:space="0" w:color="auto"/>
        <w:bottom w:val="none" w:sz="0" w:space="0" w:color="auto"/>
        <w:right w:val="none" w:sz="0" w:space="0" w:color="auto"/>
      </w:divBdr>
    </w:div>
    <w:div w:id="1236159313">
      <w:bodyDiv w:val="1"/>
      <w:marLeft w:val="0"/>
      <w:marRight w:val="0"/>
      <w:marTop w:val="0"/>
      <w:marBottom w:val="0"/>
      <w:divBdr>
        <w:top w:val="none" w:sz="0" w:space="0" w:color="auto"/>
        <w:left w:val="none" w:sz="0" w:space="0" w:color="auto"/>
        <w:bottom w:val="none" w:sz="0" w:space="0" w:color="auto"/>
        <w:right w:val="none" w:sz="0" w:space="0" w:color="auto"/>
      </w:divBdr>
    </w:div>
    <w:div w:id="1637833336">
      <w:bodyDiv w:val="1"/>
      <w:marLeft w:val="0"/>
      <w:marRight w:val="0"/>
      <w:marTop w:val="0"/>
      <w:marBottom w:val="0"/>
      <w:divBdr>
        <w:top w:val="none" w:sz="0" w:space="0" w:color="auto"/>
        <w:left w:val="none" w:sz="0" w:space="0" w:color="auto"/>
        <w:bottom w:val="none" w:sz="0" w:space="0" w:color="auto"/>
        <w:right w:val="none" w:sz="0" w:space="0" w:color="auto"/>
      </w:divBdr>
    </w:div>
    <w:div w:id="1742555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tavebnionline.cz/profil/eon-distribuce"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gi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TM_Documents_RealAuthor xmlns="a9359a40-f311-4999-9c73-bd7ebaba2dd8" xsi:nil="true"/>
    <TM_Documents_AcquiredOn xmlns="a9359a40-f311-4999-9c73-bd7ebaba2dd8" xsi:nil="true"/>
    <TM_Documents_RelatedDocuments xmlns="a9359a40-f311-4999-9c73-bd7ebaba2dd8" xsi:nil="true"/>
    <TM_Documents_DateOfDelivery xmlns="a9359a40-f311-4999-9c73-bd7ebaba2dd8" xsi:nil="true"/>
    <TM_Documents_Notes xmlns="a9359a40-f311-4999-9c73-bd7ebaba2dd8" xsi:nil="true"/>
    <TM_Documents_EnglishTitle xmlns="a9359a40-f311-4999-9c73-bd7ebaba2dd8" xsi:nil="true"/>
    <TM_Documents_DocumentState xmlns="a9359a40-f311-4999-9c73-bd7ebaba2dd8" xsi:nil="true"/>
    <TM_Documents_Category xmlns="a9359a40-f311-4999-9c73-bd7ebaba2dd8" xsi:nil="true"/>
    <TM_Documents_InFactCreatedOn xmlns="a9359a40-f311-4999-9c73-bd7ebaba2dd8" xsi:nil="true"/>
    <TM_Documents_ProceduralState xmlns="a9359a40-f311-4999-9c73-bd7ebaba2dd8" xsi:nil="true"/>
    <TM_Documents_Source xmlns="a9359a40-f311-4999-9c73-bd7ebaba2dd8" xsi:nil="true"/>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s" ma:contentTypeID="0x010100ED1503153C2C3544ABECD9F4CE08C94300657F1AE1F5159648843573FE480FDC8D" ma:contentTypeVersion="" ma:contentTypeDescription="" ma:contentTypeScope="" ma:versionID="26ddd3c7d800c1a2aba739b66f5d85ea">
  <xsd:schema xmlns:xsd="http://www.w3.org/2001/XMLSchema" xmlns:xs="http://www.w3.org/2001/XMLSchema" xmlns:p="http://schemas.microsoft.com/office/2006/metadata/properties" xmlns:ns2="a9359a40-f311-4999-9c73-bd7ebaba2dd8" targetNamespace="http://schemas.microsoft.com/office/2006/metadata/properties" ma:root="true" ma:fieldsID="ff8f31c617ecdacf0ec0264a8dc6f108" ns2:_="">
    <xsd:import namespace="a9359a40-f311-4999-9c73-bd7ebaba2dd8"/>
    <xsd:element name="properties">
      <xsd:complexType>
        <xsd:sequence>
          <xsd:element name="documentManagement">
            <xsd:complexType>
              <xsd:all>
                <xsd:element ref="ns2:TM_Documents_AcquiredOn" minOccurs="0"/>
                <xsd:element ref="ns2:TM_Documents_Category" minOccurs="0"/>
                <xsd:element ref="ns2:TM_Documents_DateOfDelivery" minOccurs="0"/>
                <xsd:element ref="ns2:TM_Documents_DocumentState" minOccurs="0"/>
                <xsd:element ref="ns2:TM_Documents_EnglishTitle" minOccurs="0"/>
                <xsd:element ref="ns2:TM_Documents_InFactCreatedOn" minOccurs="0"/>
                <xsd:element ref="ns2:TM_Documents_Notes" minOccurs="0"/>
                <xsd:element ref="ns2:TM_Documents_ProceduralState" minOccurs="0"/>
                <xsd:element ref="ns2:TM_Documents_RealAuthor" minOccurs="0"/>
                <xsd:element ref="ns2:TM_Documents_RelatedDocuments" minOccurs="0"/>
                <xsd:element ref="ns2:TM_Documents_Sour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359a40-f311-4999-9c73-bd7ebaba2dd8" elementFormDefault="qualified">
    <xsd:import namespace="http://schemas.microsoft.com/office/2006/documentManagement/types"/>
    <xsd:import namespace="http://schemas.microsoft.com/office/infopath/2007/PartnerControls"/>
    <xsd:element name="TM_Documents_AcquiredOn" ma:index="8" nillable="true" ma:displayName="Acquired on" ma:format="DateOnly" ma:internalName="TM_Documents_AcquiredOn">
      <xsd:simpleType>
        <xsd:restriction base="dms:DateTime"/>
      </xsd:simpleType>
    </xsd:element>
    <xsd:element name="TM_Documents_Category" ma:index="9" nillable="true" ma:displayName="Category" ma:format="Dropdown" ma:internalName="TM_Documents_Category">
      <xsd:simpleType>
        <xsd:restriction base="dms:Choice">
          <xsd:enumeration value="Decision/Award"/>
          <xsd:enumeration value="Order/Terms/Communication"/>
          <xsd:enumeration value="Administrative Decision"/>
          <xsd:enumeration value="Contract/Agreement"/>
          <xsd:enumeration value="Amendment"/>
          <xsd:enumeration value="Annex"/>
          <xsd:enumeration value="Minutes"/>
          <xsd:enumeration value="Other"/>
          <xsd:enumeration value="Claimant's submission"/>
          <xsd:enumeration value="Respondent's submission"/>
          <xsd:enumeration value="Power of Attorney"/>
          <xsd:enumeration value="Remedy"/>
          <xsd:enumeration value="Extract from the Company Register"/>
          <xsd:enumeration value="Criminal Record Check"/>
          <xsd:enumeration value="Legal Analysis"/>
          <xsd:enumeration value="Letter"/>
          <xsd:enumeration value="Invoice"/>
          <xsd:enumeration value="Notarial Deed"/>
          <xsd:enumeration value="Stocks and Shares (Securities)"/>
          <xsd:enumeration value="Envelope (Acknowledgement of Receipt)"/>
          <xsd:enumeration value="Transcript"/>
          <xsd:enumeration value="Email"/>
          <xsd:enumeration value="Affidavit"/>
          <xsd:enumeration value="Extract from the Land Registry"/>
          <xsd:enumeration value="Certificate of Registration"/>
          <xsd:enumeration value="Rule of Law"/>
          <xsd:enumeration value="Accompanying Document"/>
        </xsd:restriction>
      </xsd:simpleType>
    </xsd:element>
    <xsd:element name="TM_Documents_DateOfDelivery" ma:index="10" nillable="true" ma:displayName="Datum doručení" ma:format="DateOnly" ma:internalName="TM_Documents_DateOfDelivery">
      <xsd:simpleType>
        <xsd:restriction base="dms:DateTime"/>
      </xsd:simpleType>
    </xsd:element>
    <xsd:element name="TM_Documents_DocumentState" ma:index="11" nillable="true" ma:displayName="Document state" ma:format="Dropdown" ma:internalName="TM_Documents_DocumentState">
      <xsd:simpleType>
        <xsd:restriction base="dms:Choice">
          <xsd:enumeration value="Draft"/>
          <xsd:enumeration value="Proposal"/>
          <xsd:enumeration value="Returned to be Completed"/>
          <xsd:enumeration value="Approved"/>
          <xsd:enumeration value="Sent"/>
          <xsd:enumeration value="Received"/>
          <xsd:enumeration value="Approved by Client"/>
          <xsd:enumeration value="Signed"/>
        </xsd:restriction>
      </xsd:simpleType>
    </xsd:element>
    <xsd:element name="TM_Documents_EnglishTitle" ma:index="12" nillable="true" ma:displayName="English title" ma:internalName="TM_Documents_EnglishTitle">
      <xsd:simpleType>
        <xsd:restriction base="dms:Text">
          <xsd:maxLength value="255"/>
        </xsd:restriction>
      </xsd:simpleType>
    </xsd:element>
    <xsd:element name="TM_Documents_InFactCreatedOn" ma:index="13" nillable="true" ma:displayName="In fact created on" ma:format="DateOnly" ma:internalName="TM_Documents_InFactCreatedOn">
      <xsd:simpleType>
        <xsd:restriction base="dms:DateTime"/>
      </xsd:simpleType>
    </xsd:element>
    <xsd:element name="TM_Documents_Notes" ma:index="14" nillable="true" ma:displayName="Notes" ma:internalName="TM_Documents_Notes">
      <xsd:simpleType>
        <xsd:restriction base="dms:Note">
          <xsd:maxLength value="255"/>
        </xsd:restriction>
      </xsd:simpleType>
    </xsd:element>
    <xsd:element name="TM_Documents_ProceduralState" ma:index="15" nillable="true" ma:displayName="Procedural state" ma:format="Dropdown" ma:internalName="TM_Documents_ProceduralState">
      <xsd:simpleType>
        <xsd:restriction base="dms:Choice">
          <xsd:enumeration value="N/A"/>
          <xsd:enumeration value="Submitted by RL"/>
          <xsd:enumeration value="Submitted by Counterparty"/>
          <xsd:enumeration value="To Be Submitted"/>
          <xsd:enumeration value="To Be Assessed"/>
          <xsd:enumeration value="No Submission"/>
          <xsd:enumeration value="Evidence"/>
        </xsd:restriction>
      </xsd:simpleType>
    </xsd:element>
    <xsd:element name="TM_Documents_RealAuthor" ma:index="16" nillable="true" ma:displayName="Real author" ma:internalName="TM_Documents_RealAuthor">
      <xsd:simpleType>
        <xsd:restriction base="dms:Text">
          <xsd:maxLength value="255"/>
        </xsd:restriction>
      </xsd:simpleType>
    </xsd:element>
    <xsd:element name="TM_Documents_RelatedDocuments" ma:index="17" nillable="true" ma:displayName="Related documents" ma:internalName="TM_Documents_RelatedDocuments">
      <xsd:simpleType>
        <xsd:restriction base="dms:Note">
          <xsd:maxLength value="255"/>
        </xsd:restriction>
      </xsd:simpleType>
    </xsd:element>
    <xsd:element name="TM_Documents_Source" ma:index="18" nillable="true" ma:displayName="Source" ma:format="Dropdown" ma:internalName="TM_Documents_Source">
      <xsd:simpleType>
        <xsd:restriction base="dms:Choice">
          <xsd:enumeration value="ROWAN LEGAL"/>
          <xsd:enumeration value="Client"/>
          <xsd:enumeration value="Counterparty"/>
          <xsd:enumeration value="Counterparty Counsel"/>
          <xsd:enumeration value="Contractor"/>
          <xsd:enumeration value="Court/Tribunal"/>
          <xsd:enumeration value="Authority"/>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28CC0-2748-43BA-A1ED-FC079B04F812}">
  <ds:schemaRefs>
    <ds:schemaRef ds:uri="http://schemas.microsoft.com/office/2006/metadata/properties"/>
    <ds:schemaRef ds:uri="a9359a40-f311-4999-9c73-bd7ebaba2dd8"/>
  </ds:schemaRefs>
</ds:datastoreItem>
</file>

<file path=customXml/itemProps2.xml><?xml version="1.0" encoding="utf-8"?>
<ds:datastoreItem xmlns:ds="http://schemas.openxmlformats.org/officeDocument/2006/customXml" ds:itemID="{862A54AD-E590-4AB2-9FC4-C4A52CAFA791}">
  <ds:schemaRefs>
    <ds:schemaRef ds:uri="http://schemas.microsoft.com/office/2006/metadata/longProperties"/>
  </ds:schemaRefs>
</ds:datastoreItem>
</file>

<file path=customXml/itemProps3.xml><?xml version="1.0" encoding="utf-8"?>
<ds:datastoreItem xmlns:ds="http://schemas.openxmlformats.org/officeDocument/2006/customXml" ds:itemID="{2DBE089E-5BE1-4EE3-BE1E-5F0E62D01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359a40-f311-4999-9c73-bd7ebaba2d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4DD3D6-1F0A-4C20-86C9-198203E9651C}">
  <ds:schemaRefs>
    <ds:schemaRef ds:uri="http://schemas.microsoft.com/sharepoint/v3/contenttype/forms"/>
  </ds:schemaRefs>
</ds:datastoreItem>
</file>

<file path=customXml/itemProps5.xml><?xml version="1.0" encoding="utf-8"?>
<ds:datastoreItem xmlns:ds="http://schemas.openxmlformats.org/officeDocument/2006/customXml" ds:itemID="{895CC938-0282-4A68-BBC2-8E476DEB0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5566</Words>
  <Characters>32844</Characters>
  <Application>Microsoft Office Word</Application>
  <DocSecurity>0</DocSecurity>
  <Lines>273</Lines>
  <Paragraphs>76</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38334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2018-07-23T11:42:00Z</dcterms:created>
  <dcterms:modified xsi:type="dcterms:W3CDTF">2018-07-23T21:41:00Z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0x010100ED1503153C2C3544ABECD9F4CE08C94300657F1AE1F5159648843573FE480FDC8D</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import-originalguid">
    <vt:lpwstr>fca26193-0a24-4c97-8439-71573959edac</vt:lpwstr>
  </property>
  <property fmtid="{D5CDD505-2E9C-101B-9397-08002B2CF9AE}" pid="7" name="Order">
    <vt:r8>324600</vt:r8>
  </property>
  <property fmtid="{D5CDD505-2E9C-101B-9397-08002B2CF9AE}" pid="8" name="import-importedversion">
    <vt:lpwstr>0.1</vt:lpwstr>
  </property>
  <property fmtid="{D5CDD505-2E9C-101B-9397-08002B2CF9AE}" pid="9" name="import-originalid">
    <vt:lpwstr>3246</vt:lpwstr>
  </property>
  <property fmtid="{D5CDD505-2E9C-101B-9397-08002B2CF9AE}" pid="10" name="import-newimport">
    <vt:lpwstr>true</vt:lpwstr>
  </property>
</Properties>
</file>