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866" w:rsidRPr="00277086" w:rsidRDefault="006F1866" w:rsidP="006F1866">
      <w:pPr>
        <w:ind w:left="1134" w:right="283" w:hanging="1"/>
        <w:jc w:val="center"/>
        <w:rPr>
          <w:b/>
          <w:color w:val="auto"/>
        </w:rPr>
      </w:pPr>
      <w:r w:rsidRPr="00277086">
        <w:rPr>
          <w:b/>
          <w:color w:val="auto"/>
        </w:rPr>
        <w:t xml:space="preserve">Příloha </w:t>
      </w:r>
      <w:r w:rsidR="004A0B3C" w:rsidRPr="00277086">
        <w:rPr>
          <w:b/>
          <w:color w:val="auto"/>
        </w:rPr>
        <w:t>3</w:t>
      </w:r>
    </w:p>
    <w:p w:rsidR="00277086" w:rsidRPr="006F1866" w:rsidRDefault="00277086" w:rsidP="006F1866">
      <w:pPr>
        <w:ind w:left="1134" w:right="283" w:hanging="1"/>
        <w:jc w:val="center"/>
        <w:rPr>
          <w:b/>
          <w:color w:val="auto"/>
          <w:u w:val="single"/>
        </w:rPr>
      </w:pPr>
    </w:p>
    <w:p w:rsidR="00D16960" w:rsidRPr="006F1866" w:rsidRDefault="00D16960" w:rsidP="006F1866">
      <w:pPr>
        <w:spacing w:before="0"/>
        <w:ind w:left="1134" w:right="283" w:hanging="1"/>
        <w:jc w:val="center"/>
        <w:rPr>
          <w:b/>
          <w:color w:val="auto"/>
        </w:rPr>
      </w:pPr>
      <w:r w:rsidRPr="006F1866">
        <w:rPr>
          <w:b/>
          <w:color w:val="auto"/>
        </w:rPr>
        <w:t>Všeobecné podmínky platné pro kupní smlouvy a</w:t>
      </w:r>
      <w:r w:rsidR="00C0306B" w:rsidRPr="006F1866">
        <w:rPr>
          <w:b/>
          <w:color w:val="auto"/>
        </w:rPr>
        <w:t xml:space="preserve"> </w:t>
      </w:r>
      <w:r w:rsidRPr="006F1866">
        <w:rPr>
          <w:b/>
          <w:color w:val="auto"/>
        </w:rPr>
        <w:tab/>
        <w:t>smlouvy o dílo společností skupiny E.ON Czech</w:t>
      </w:r>
    </w:p>
    <w:p w:rsidR="009E6E96" w:rsidRPr="006F1866" w:rsidRDefault="009E6E96" w:rsidP="006F1866">
      <w:pPr>
        <w:tabs>
          <w:tab w:val="left" w:pos="5812"/>
        </w:tabs>
        <w:spacing w:before="600"/>
        <w:ind w:left="1134" w:right="283"/>
        <w:rPr>
          <w:b/>
          <w:color w:val="auto"/>
          <w:w w:val="95"/>
          <w:u w:val="single"/>
        </w:rPr>
      </w:pPr>
      <w:r w:rsidRPr="006F1866">
        <w:rPr>
          <w:b/>
          <w:color w:val="auto"/>
          <w:w w:val="95"/>
          <w:u w:val="single"/>
        </w:rPr>
        <w:t>stav:</w:t>
      </w:r>
      <w:r w:rsidR="00C15784" w:rsidRPr="006F1866">
        <w:rPr>
          <w:b/>
          <w:color w:val="auto"/>
          <w:w w:val="95"/>
          <w:u w:val="single"/>
        </w:rPr>
        <w:t xml:space="preserve"> </w:t>
      </w:r>
      <w:r w:rsidR="003D614F" w:rsidRPr="006F1866">
        <w:rPr>
          <w:b/>
          <w:color w:val="auto"/>
          <w:w w:val="95"/>
          <w:u w:val="single"/>
        </w:rPr>
        <w:t>10</w:t>
      </w:r>
      <w:r w:rsidR="004D01F4" w:rsidRPr="006F1866">
        <w:rPr>
          <w:b/>
          <w:color w:val="auto"/>
          <w:w w:val="95"/>
          <w:u w:val="single"/>
        </w:rPr>
        <w:t>/</w:t>
      </w:r>
      <w:r w:rsidR="00176DC8" w:rsidRPr="006F1866">
        <w:rPr>
          <w:b/>
          <w:color w:val="auto"/>
          <w:w w:val="95"/>
          <w:u w:val="single"/>
        </w:rPr>
        <w:t>201</w:t>
      </w:r>
      <w:r w:rsidR="003D614F" w:rsidRPr="006F1866">
        <w:rPr>
          <w:b/>
          <w:color w:val="auto"/>
          <w:w w:val="95"/>
          <w:u w:val="single"/>
        </w:rPr>
        <w:t>7</w:t>
      </w:r>
      <w:r w:rsidRPr="006F1866">
        <w:rPr>
          <w:b/>
          <w:color w:val="auto"/>
          <w:w w:val="95"/>
        </w:rPr>
        <w:tab/>
      </w:r>
    </w:p>
    <w:p w:rsidR="009E6E96" w:rsidRPr="006F1866" w:rsidRDefault="009E6E96" w:rsidP="003D614F">
      <w:pPr>
        <w:tabs>
          <w:tab w:val="left" w:pos="6237"/>
        </w:tabs>
        <w:ind w:left="3583" w:right="283" w:firstLine="51"/>
        <w:rPr>
          <w:color w:val="auto"/>
          <w:w w:val="95"/>
        </w:rPr>
        <w:sectPr w:rsidR="009E6E96" w:rsidRPr="006F1866" w:rsidSect="00AD714A">
          <w:headerReference w:type="default" r:id="rId9"/>
          <w:pgSz w:w="11900" w:h="16840"/>
          <w:pgMar w:top="0" w:right="0" w:bottom="709" w:left="0" w:header="708" w:footer="708" w:gutter="0"/>
          <w:cols w:space="708"/>
          <w:noEndnote/>
        </w:sectPr>
      </w:pPr>
    </w:p>
    <w:p w:rsidR="00420D35" w:rsidRPr="006F1866" w:rsidRDefault="00420D35" w:rsidP="003D614F">
      <w:pPr>
        <w:pStyle w:val="Nadpis1"/>
        <w:ind w:right="283"/>
        <w:rPr>
          <w:rFonts w:cs="Arial"/>
          <w:color w:val="auto"/>
          <w:szCs w:val="20"/>
        </w:rPr>
      </w:pPr>
      <w:r w:rsidRPr="006F1866">
        <w:rPr>
          <w:rFonts w:cs="Arial"/>
          <w:color w:val="auto"/>
          <w:szCs w:val="20"/>
        </w:rPr>
        <w:lastRenderedPageBreak/>
        <w:t>Platnost podmínek odběratele</w:t>
      </w:r>
    </w:p>
    <w:p w:rsidR="00DF06B4" w:rsidRPr="006F1866" w:rsidRDefault="00DF06B4" w:rsidP="003D614F">
      <w:pPr>
        <w:pStyle w:val="Nadpis2"/>
        <w:numPr>
          <w:ilvl w:val="0"/>
          <w:numId w:val="0"/>
        </w:numPr>
        <w:ind w:left="860"/>
        <w:rPr>
          <w:color w:val="auto"/>
        </w:rPr>
      </w:pPr>
    </w:p>
    <w:p w:rsidR="00420D35" w:rsidRPr="006F1866" w:rsidRDefault="00420D35" w:rsidP="003D614F">
      <w:pPr>
        <w:pStyle w:val="Nadpis2"/>
        <w:rPr>
          <w:color w:val="auto"/>
        </w:rPr>
      </w:pPr>
      <w:r w:rsidRPr="006F1866">
        <w:rPr>
          <w:color w:val="auto"/>
        </w:rPr>
        <w:t xml:space="preserve">Tyto všeobecné nákupní podmínky (dále jen VNP) upravují vztahy mezi společností E.ON Česká republika, s.r.o. a </w:t>
      </w:r>
      <w:r w:rsidR="0008039D" w:rsidRPr="006F1866">
        <w:rPr>
          <w:color w:val="auto"/>
        </w:rPr>
        <w:t xml:space="preserve">jakoukoli </w:t>
      </w:r>
      <w:r w:rsidRPr="006F1866">
        <w:rPr>
          <w:color w:val="auto"/>
        </w:rPr>
        <w:t>další společnost</w:t>
      </w:r>
      <w:r w:rsidR="0008039D" w:rsidRPr="006F1866">
        <w:rPr>
          <w:color w:val="auto"/>
        </w:rPr>
        <w:t>í</w:t>
      </w:r>
      <w:r w:rsidRPr="006F1866">
        <w:rPr>
          <w:color w:val="auto"/>
        </w:rPr>
        <w:t>, kter</w:t>
      </w:r>
      <w:r w:rsidR="0008039D" w:rsidRPr="006F1866">
        <w:rPr>
          <w:color w:val="auto"/>
        </w:rPr>
        <w:t>á je</w:t>
      </w:r>
      <w:r w:rsidRPr="006F1866">
        <w:rPr>
          <w:color w:val="auto"/>
        </w:rPr>
        <w:t xml:space="preserve"> vůči společnosti E.ON Česká republika, s.r.o</w:t>
      </w:r>
      <w:r w:rsidR="00D47149" w:rsidRPr="006F1866">
        <w:rPr>
          <w:color w:val="auto"/>
        </w:rPr>
        <w:t>,</w:t>
      </w:r>
      <w:r w:rsidRPr="006F1866">
        <w:rPr>
          <w:color w:val="auto"/>
        </w:rPr>
        <w:t xml:space="preserve"> </w:t>
      </w:r>
      <w:r w:rsidR="0008039D" w:rsidRPr="006F1866">
        <w:rPr>
          <w:color w:val="auto"/>
        </w:rPr>
        <w:t>ovládající osobou nebo osobou ovládanou stejnou ovláda</w:t>
      </w:r>
      <w:r w:rsidR="00C410F2" w:rsidRPr="006F1866">
        <w:rPr>
          <w:color w:val="auto"/>
        </w:rPr>
        <w:t>jí</w:t>
      </w:r>
      <w:r w:rsidR="0008039D" w:rsidRPr="006F1866">
        <w:rPr>
          <w:color w:val="auto"/>
        </w:rPr>
        <w:t>cí osobou jako společnost E.ON Česká republika, s.r.o.</w:t>
      </w:r>
      <w:r w:rsidR="00D47149" w:rsidRPr="006F1866">
        <w:rPr>
          <w:color w:val="auto"/>
        </w:rPr>
        <w:t>,</w:t>
      </w:r>
      <w:r w:rsidR="0008039D" w:rsidRPr="006F1866">
        <w:rPr>
          <w:color w:val="auto"/>
        </w:rPr>
        <w:t xml:space="preserve"> ve smyslu zák. č. 90/2012 Sb., </w:t>
      </w:r>
      <w:r w:rsidR="00D47149" w:rsidRPr="006F1866">
        <w:rPr>
          <w:color w:val="auto"/>
        </w:rPr>
        <w:t>(</w:t>
      </w:r>
      <w:r w:rsidR="0008039D" w:rsidRPr="006F1866">
        <w:rPr>
          <w:color w:val="auto"/>
        </w:rPr>
        <w:t xml:space="preserve">zákona </w:t>
      </w:r>
      <w:r w:rsidR="00EE13A0" w:rsidRPr="006F1866">
        <w:rPr>
          <w:color w:val="auto"/>
        </w:rPr>
        <w:br/>
      </w:r>
      <w:r w:rsidR="0008039D" w:rsidRPr="006F1866">
        <w:rPr>
          <w:color w:val="auto"/>
        </w:rPr>
        <w:t>o obchodních korporacích</w:t>
      </w:r>
      <w:r w:rsidR="00D47149" w:rsidRPr="006F1866">
        <w:rPr>
          <w:color w:val="auto"/>
        </w:rPr>
        <w:t>)</w:t>
      </w:r>
      <w:r w:rsidRPr="006F1866">
        <w:rPr>
          <w:color w:val="auto"/>
        </w:rPr>
        <w:t xml:space="preserve"> (dále jen „objednatel, odběratel či kupující“)</w:t>
      </w:r>
      <w:r w:rsidR="0008039D" w:rsidRPr="006F1866">
        <w:rPr>
          <w:color w:val="auto"/>
        </w:rPr>
        <w:t xml:space="preserve"> na straně jedné</w:t>
      </w:r>
      <w:r w:rsidRPr="006F1866">
        <w:rPr>
          <w:color w:val="auto"/>
        </w:rPr>
        <w:t xml:space="preserve"> </w:t>
      </w:r>
      <w:r w:rsidR="00F81C0B" w:rsidRPr="006F1866">
        <w:rPr>
          <w:color w:val="auto"/>
        </w:rPr>
        <w:br/>
      </w:r>
      <w:r w:rsidRPr="006F1866">
        <w:rPr>
          <w:color w:val="auto"/>
        </w:rPr>
        <w:t xml:space="preserve">a </w:t>
      </w:r>
      <w:r w:rsidR="000D68C6" w:rsidRPr="006F1866">
        <w:rPr>
          <w:color w:val="auto"/>
        </w:rPr>
        <w:t xml:space="preserve">zhotovitelem, </w:t>
      </w:r>
      <w:r w:rsidR="0008039D" w:rsidRPr="006F1866">
        <w:rPr>
          <w:color w:val="auto"/>
        </w:rPr>
        <w:t>poskytova</w:t>
      </w:r>
      <w:r w:rsidRPr="006F1866">
        <w:rPr>
          <w:color w:val="auto"/>
        </w:rPr>
        <w:t xml:space="preserve">telem či dodavatelem </w:t>
      </w:r>
      <w:r w:rsidR="0008039D" w:rsidRPr="006F1866">
        <w:rPr>
          <w:color w:val="auto"/>
        </w:rPr>
        <w:t>nebo</w:t>
      </w:r>
      <w:r w:rsidRPr="006F1866">
        <w:rPr>
          <w:color w:val="auto"/>
        </w:rPr>
        <w:t xml:space="preserve"> prodávajícím (dále jen </w:t>
      </w:r>
      <w:r w:rsidR="0011796A" w:rsidRPr="006F1866">
        <w:rPr>
          <w:color w:val="auto"/>
        </w:rPr>
        <w:t>„</w:t>
      </w:r>
      <w:r w:rsidRPr="006F1866">
        <w:rPr>
          <w:color w:val="auto"/>
        </w:rPr>
        <w:t xml:space="preserve">poskytovatel“) </w:t>
      </w:r>
      <w:r w:rsidR="0008039D" w:rsidRPr="006F1866">
        <w:rPr>
          <w:color w:val="auto"/>
        </w:rPr>
        <w:t xml:space="preserve"> na straně druhé </w:t>
      </w:r>
      <w:r w:rsidRPr="006F1866">
        <w:rPr>
          <w:color w:val="auto"/>
        </w:rPr>
        <w:t xml:space="preserve">vznikající mezi těmito subjekty při </w:t>
      </w:r>
      <w:r w:rsidR="00EE13A0" w:rsidRPr="006F1866">
        <w:rPr>
          <w:color w:val="auto"/>
        </w:rPr>
        <w:br/>
      </w:r>
      <w:r w:rsidRPr="006F1866">
        <w:rPr>
          <w:color w:val="auto"/>
        </w:rPr>
        <w:t xml:space="preserve">a v souvislosti s uzavřením kupní smlouvy, smlouvy o dílo, smlouvy o poskytování služeb či smluv těmto smlouvám obdobným (dále jen „smlouva“), jestliže jsou s nimi smluvní strany seznámeny a prohlásí je součástí smlouvy. Poskytovatel a odběratel se zavazují při plnění smlouvy postupovat v souladu s těmito VNP. 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w:t>
      </w:r>
      <w:r w:rsidR="00B92108" w:rsidRPr="006F1866">
        <w:rPr>
          <w:color w:val="auto"/>
        </w:rPr>
        <w:br/>
      </w:r>
      <w:r w:rsidRPr="006F1866">
        <w:rPr>
          <w:color w:val="auto"/>
        </w:rPr>
        <w:t xml:space="preserve">s </w:t>
      </w:r>
      <w:r w:rsidR="003F454F" w:rsidRPr="006F1866">
        <w:rPr>
          <w:color w:val="auto"/>
        </w:rPr>
        <w:t>jejich</w:t>
      </w:r>
      <w:r w:rsidRPr="006F1866">
        <w:rPr>
          <w:color w:val="auto"/>
        </w:rPr>
        <w:t xml:space="preserve"> částmi odběratel vysloví písemný </w:t>
      </w:r>
      <w:r w:rsidR="00B92108" w:rsidRPr="006F1866">
        <w:rPr>
          <w:color w:val="auto"/>
        </w:rPr>
        <w:br/>
      </w:r>
      <w:r w:rsidRPr="006F1866">
        <w:rPr>
          <w:color w:val="auto"/>
        </w:rPr>
        <w:t>a výslovný souhlas.</w:t>
      </w:r>
    </w:p>
    <w:p w:rsidR="00420D35" w:rsidRPr="006F1866" w:rsidRDefault="00420D35" w:rsidP="003D614F">
      <w:pPr>
        <w:ind w:right="283"/>
        <w:rPr>
          <w:color w:val="auto"/>
        </w:rPr>
      </w:pPr>
    </w:p>
    <w:p w:rsidR="00420D35" w:rsidRPr="006F1866" w:rsidRDefault="00420D35" w:rsidP="003D614F">
      <w:pPr>
        <w:pStyle w:val="Nadpis1"/>
        <w:ind w:left="1560" w:right="283" w:hanging="426"/>
        <w:jc w:val="both"/>
        <w:rPr>
          <w:rFonts w:cs="Arial"/>
          <w:color w:val="auto"/>
          <w:szCs w:val="20"/>
        </w:rPr>
      </w:pPr>
      <w:r w:rsidRPr="006F1866">
        <w:rPr>
          <w:rFonts w:cs="Arial"/>
          <w:color w:val="auto"/>
          <w:szCs w:val="20"/>
        </w:rPr>
        <w:t>Pořadí přednosti</w:t>
      </w:r>
      <w:r w:rsidR="00DF06B4" w:rsidRPr="006F1866">
        <w:rPr>
          <w:rFonts w:cs="Arial"/>
          <w:color w:val="auto"/>
          <w:szCs w:val="20"/>
        </w:rPr>
        <w:t xml:space="preserve"> ustanovení jednotlivých </w:t>
      </w:r>
      <w:r w:rsidR="00947D38" w:rsidRPr="006F1866">
        <w:rPr>
          <w:rFonts w:cs="Arial"/>
          <w:color w:val="auto"/>
          <w:szCs w:val="20"/>
        </w:rPr>
        <w:t>do</w:t>
      </w:r>
      <w:r w:rsidRPr="006F1866">
        <w:rPr>
          <w:rFonts w:cs="Arial"/>
          <w:color w:val="auto"/>
          <w:szCs w:val="20"/>
        </w:rPr>
        <w:t>kumentů smlouvy</w:t>
      </w:r>
    </w:p>
    <w:p w:rsidR="00420D35" w:rsidRPr="006F1866" w:rsidRDefault="00420D35" w:rsidP="003D614F">
      <w:pPr>
        <w:ind w:right="283" w:hanging="644"/>
        <w:rPr>
          <w:color w:val="auto"/>
        </w:rPr>
      </w:pPr>
    </w:p>
    <w:p w:rsidR="00420D35" w:rsidRPr="006F1866" w:rsidRDefault="00420D35" w:rsidP="003D614F">
      <w:pPr>
        <w:ind w:left="851" w:right="283"/>
        <w:jc w:val="both"/>
        <w:rPr>
          <w:color w:val="auto"/>
        </w:rPr>
      </w:pPr>
      <w:r w:rsidRPr="006F1866">
        <w:rPr>
          <w:color w:val="auto"/>
        </w:rPr>
        <w:t xml:space="preserve">V případě, že obsah smlouvy je tvořen ujednáními obsaženými ve více dokumentech, mají pro případ vzájemného rozporu přednost ujednání </w:t>
      </w:r>
      <w:r w:rsidR="00602E0A" w:rsidRPr="006F1866">
        <w:rPr>
          <w:color w:val="auto"/>
        </w:rPr>
        <w:br/>
      </w:r>
      <w:r w:rsidRPr="006F1866">
        <w:rPr>
          <w:color w:val="auto"/>
        </w:rPr>
        <w:t>v následujícím pořadí:</w:t>
      </w:r>
    </w:p>
    <w:p w:rsidR="00420D35" w:rsidRPr="006F1866" w:rsidRDefault="009C6EDB" w:rsidP="003D614F">
      <w:pPr>
        <w:ind w:left="851" w:right="283"/>
        <w:jc w:val="both"/>
        <w:rPr>
          <w:color w:val="auto"/>
        </w:rPr>
      </w:pPr>
      <w:r w:rsidRPr="006F1866">
        <w:rPr>
          <w:color w:val="auto"/>
        </w:rPr>
        <w:t xml:space="preserve">i. </w:t>
      </w:r>
      <w:r w:rsidR="00420D35" w:rsidRPr="006F1866">
        <w:rPr>
          <w:color w:val="auto"/>
        </w:rPr>
        <w:t>ujednání obsažená ve smlouvě či v objednávce, která byla akceptována objednatelem</w:t>
      </w:r>
    </w:p>
    <w:p w:rsidR="00420D35" w:rsidRPr="006F1866" w:rsidRDefault="009C6EDB" w:rsidP="003D614F">
      <w:pPr>
        <w:ind w:left="851" w:right="283"/>
        <w:jc w:val="both"/>
        <w:rPr>
          <w:color w:val="auto"/>
        </w:rPr>
      </w:pPr>
      <w:proofErr w:type="spellStart"/>
      <w:r w:rsidRPr="006F1866">
        <w:rPr>
          <w:color w:val="auto"/>
        </w:rPr>
        <w:t>ii</w:t>
      </w:r>
      <w:proofErr w:type="spellEnd"/>
      <w:r w:rsidRPr="006F1866">
        <w:rPr>
          <w:color w:val="auto"/>
        </w:rPr>
        <w:t xml:space="preserve">. </w:t>
      </w:r>
      <w:r w:rsidR="00420D35" w:rsidRPr="006F1866">
        <w:rPr>
          <w:color w:val="auto"/>
        </w:rPr>
        <w:t>ujednání obsažené v dalších dokumentech jiných obchodních podmínek odběratele než těchto VNP, na které se smlouva odkazuje</w:t>
      </w:r>
    </w:p>
    <w:p w:rsidR="00420D35" w:rsidRPr="006F1866" w:rsidRDefault="009C6EDB" w:rsidP="003D614F">
      <w:pPr>
        <w:ind w:left="851" w:right="283"/>
        <w:jc w:val="both"/>
        <w:rPr>
          <w:color w:val="auto"/>
        </w:rPr>
      </w:pPr>
      <w:proofErr w:type="spellStart"/>
      <w:r w:rsidRPr="006F1866">
        <w:rPr>
          <w:color w:val="auto"/>
        </w:rPr>
        <w:t>iii</w:t>
      </w:r>
      <w:proofErr w:type="spellEnd"/>
      <w:r w:rsidRPr="006F1866">
        <w:rPr>
          <w:color w:val="auto"/>
        </w:rPr>
        <w:t xml:space="preserve">. </w:t>
      </w:r>
      <w:r w:rsidR="00420D35" w:rsidRPr="006F1866">
        <w:rPr>
          <w:color w:val="auto"/>
        </w:rPr>
        <w:t>provozní podmínky (řád) objednatele platný v míst(ě)ech, kde je smlouva plněna</w:t>
      </w:r>
    </w:p>
    <w:p w:rsidR="00F81C0B" w:rsidRPr="006F1866" w:rsidRDefault="009C6EDB" w:rsidP="00FF0D69">
      <w:pPr>
        <w:ind w:left="851" w:right="283"/>
        <w:jc w:val="both"/>
        <w:rPr>
          <w:color w:val="auto"/>
        </w:rPr>
      </w:pPr>
      <w:proofErr w:type="spellStart"/>
      <w:r w:rsidRPr="006F1866">
        <w:rPr>
          <w:color w:val="auto"/>
        </w:rPr>
        <w:t>iv</w:t>
      </w:r>
      <w:proofErr w:type="spellEnd"/>
      <w:r w:rsidRPr="006F1866">
        <w:rPr>
          <w:color w:val="auto"/>
        </w:rPr>
        <w:t xml:space="preserve">. </w:t>
      </w:r>
      <w:r w:rsidR="00420D35" w:rsidRPr="006F1866">
        <w:rPr>
          <w:color w:val="auto"/>
        </w:rPr>
        <w:t xml:space="preserve">tyto VNP. </w:t>
      </w:r>
    </w:p>
    <w:p w:rsidR="00420D35" w:rsidRPr="006F1866" w:rsidRDefault="00420D35" w:rsidP="003D614F">
      <w:pPr>
        <w:pStyle w:val="Nadpis1"/>
        <w:ind w:left="1134" w:right="283" w:firstLine="0"/>
        <w:jc w:val="both"/>
        <w:rPr>
          <w:rFonts w:cs="Arial"/>
          <w:color w:val="auto"/>
          <w:szCs w:val="20"/>
        </w:rPr>
      </w:pPr>
      <w:r w:rsidRPr="006F1866">
        <w:rPr>
          <w:rFonts w:cs="Arial"/>
          <w:color w:val="auto"/>
          <w:szCs w:val="20"/>
        </w:rPr>
        <w:lastRenderedPageBreak/>
        <w:t>Nabídka</w:t>
      </w:r>
    </w:p>
    <w:p w:rsidR="00420D35" w:rsidRPr="006F1866" w:rsidRDefault="00420D35" w:rsidP="003D614F">
      <w:pPr>
        <w:ind w:right="283"/>
        <w:jc w:val="both"/>
        <w:rPr>
          <w:color w:val="auto"/>
        </w:rPr>
      </w:pPr>
      <w:r w:rsidRPr="006F1866">
        <w:rPr>
          <w:color w:val="auto"/>
        </w:rPr>
        <w:t xml:space="preserve"> </w:t>
      </w:r>
    </w:p>
    <w:p w:rsidR="00F3105A" w:rsidRPr="006F1866" w:rsidRDefault="00420D35" w:rsidP="006B09BC">
      <w:pPr>
        <w:pStyle w:val="Nadpis2"/>
        <w:rPr>
          <w:color w:val="auto"/>
        </w:rPr>
      </w:pPr>
      <w:r w:rsidRPr="006F1866">
        <w:rPr>
          <w:color w:val="auto"/>
        </w:rPr>
        <w:t>Zpracuje-</w:t>
      </w:r>
      <w:r w:rsidR="00AD714A" w:rsidRPr="006F1866">
        <w:rPr>
          <w:color w:val="auto"/>
        </w:rPr>
        <w:t xml:space="preserve">li poskytovatel pro objednatele </w:t>
      </w:r>
      <w:r w:rsidRPr="006F1866">
        <w:rPr>
          <w:color w:val="auto"/>
        </w:rPr>
        <w:t xml:space="preserve">nabídku na základě poptávky objednatele, je povinen se </w:t>
      </w:r>
      <w:r w:rsidR="00EE13A0" w:rsidRPr="006F1866">
        <w:rPr>
          <w:color w:val="auto"/>
        </w:rPr>
        <w:br/>
      </w:r>
      <w:r w:rsidRPr="006F1866">
        <w:rPr>
          <w:color w:val="auto"/>
        </w:rPr>
        <w:t>v nabídce přesně držet specifikace a znění poptávky. Jestliže se od nich odchýlí, je povinen na to explicitně upozornit. Nabídku zpracovává poskytovatel vždy bezplatně.</w:t>
      </w:r>
      <w:r w:rsidR="00EE698E" w:rsidRPr="006F1866">
        <w:rPr>
          <w:color w:val="auto"/>
        </w:rPr>
        <w:t xml:space="preserve"> </w:t>
      </w:r>
      <w:r w:rsidR="009F1672" w:rsidRPr="006F1866">
        <w:rPr>
          <w:color w:val="auto"/>
        </w:rPr>
        <w:t>Má-li být předmět smlouvy proveden podle projektu, je p</w:t>
      </w:r>
      <w:r w:rsidR="003D1065" w:rsidRPr="006F1866">
        <w:rPr>
          <w:color w:val="auto"/>
        </w:rPr>
        <w:t xml:space="preserve">oskytovatel povinen </w:t>
      </w:r>
      <w:r w:rsidR="009F1672" w:rsidRPr="006F1866">
        <w:rPr>
          <w:color w:val="auto"/>
        </w:rPr>
        <w:t xml:space="preserve">projekt vždy </w:t>
      </w:r>
      <w:r w:rsidR="003D1065" w:rsidRPr="006F1866">
        <w:rPr>
          <w:color w:val="auto"/>
        </w:rPr>
        <w:t xml:space="preserve">prověřit </w:t>
      </w:r>
      <w:r w:rsidR="009F1672" w:rsidRPr="006F1866">
        <w:rPr>
          <w:color w:val="auto"/>
        </w:rPr>
        <w:t xml:space="preserve">včetně </w:t>
      </w:r>
      <w:r w:rsidR="003D1065" w:rsidRPr="006F1866">
        <w:rPr>
          <w:color w:val="auto"/>
        </w:rPr>
        <w:t>soupis</w:t>
      </w:r>
      <w:r w:rsidR="009F1672" w:rsidRPr="006F1866">
        <w:rPr>
          <w:color w:val="auto"/>
        </w:rPr>
        <w:t>u</w:t>
      </w:r>
      <w:r w:rsidR="003D1065" w:rsidRPr="006F1866">
        <w:rPr>
          <w:color w:val="auto"/>
        </w:rPr>
        <w:t xml:space="preserve"> </w:t>
      </w:r>
      <w:r w:rsidR="00F81C0B" w:rsidRPr="006F1866">
        <w:rPr>
          <w:color w:val="auto"/>
        </w:rPr>
        <w:br/>
      </w:r>
      <w:r w:rsidR="003D1065" w:rsidRPr="006F1866">
        <w:rPr>
          <w:color w:val="auto"/>
        </w:rPr>
        <w:t>a popis</w:t>
      </w:r>
      <w:r w:rsidR="009F1672" w:rsidRPr="006F1866">
        <w:rPr>
          <w:color w:val="auto"/>
        </w:rPr>
        <w:t>u</w:t>
      </w:r>
      <w:r w:rsidR="003D1065" w:rsidRPr="006F1866">
        <w:rPr>
          <w:color w:val="auto"/>
        </w:rPr>
        <w:t xml:space="preserve"> prací/plnění spolu s výkresy a výpočty, jakož </w:t>
      </w:r>
      <w:r w:rsidR="003F454F" w:rsidRPr="006F1866">
        <w:rPr>
          <w:color w:val="auto"/>
        </w:rPr>
        <w:t xml:space="preserve">i </w:t>
      </w:r>
      <w:r w:rsidR="003D1065" w:rsidRPr="006F1866">
        <w:rPr>
          <w:color w:val="auto"/>
        </w:rPr>
        <w:t>jednotliv</w:t>
      </w:r>
      <w:r w:rsidR="009F1672" w:rsidRPr="006F1866">
        <w:rPr>
          <w:color w:val="auto"/>
        </w:rPr>
        <w:t>á</w:t>
      </w:r>
      <w:r w:rsidR="003D1065" w:rsidRPr="006F1866">
        <w:rPr>
          <w:color w:val="auto"/>
        </w:rPr>
        <w:t xml:space="preserve"> připojen</w:t>
      </w:r>
      <w:r w:rsidR="009F1672" w:rsidRPr="006F1866">
        <w:rPr>
          <w:color w:val="auto"/>
        </w:rPr>
        <w:t>á</w:t>
      </w:r>
      <w:r w:rsidR="003D1065" w:rsidRPr="006F1866">
        <w:rPr>
          <w:color w:val="auto"/>
        </w:rPr>
        <w:t xml:space="preserve"> ustanovení</w:t>
      </w:r>
      <w:r w:rsidR="009F1672" w:rsidRPr="006F1866">
        <w:rPr>
          <w:color w:val="auto"/>
        </w:rPr>
        <w:t xml:space="preserve"> poptávky.</w:t>
      </w:r>
      <w:r w:rsidR="003D1065" w:rsidRPr="006F1866">
        <w:rPr>
          <w:color w:val="auto"/>
        </w:rPr>
        <w:t xml:space="preserve"> </w:t>
      </w:r>
      <w:r w:rsidR="009F1672" w:rsidRPr="006F1866">
        <w:rPr>
          <w:color w:val="auto"/>
        </w:rPr>
        <w:t>P</w:t>
      </w:r>
      <w:r w:rsidR="003D1065" w:rsidRPr="006F1866">
        <w:rPr>
          <w:color w:val="auto"/>
        </w:rPr>
        <w:t>řípadn</w:t>
      </w:r>
      <w:r w:rsidR="009F1672" w:rsidRPr="006F1866">
        <w:rPr>
          <w:color w:val="auto"/>
        </w:rPr>
        <w:t>é</w:t>
      </w:r>
      <w:r w:rsidR="003D1065" w:rsidRPr="006F1866">
        <w:rPr>
          <w:color w:val="auto"/>
        </w:rPr>
        <w:t xml:space="preserve"> nesrovnalost</w:t>
      </w:r>
      <w:r w:rsidR="009F1672" w:rsidRPr="006F1866">
        <w:rPr>
          <w:color w:val="auto"/>
        </w:rPr>
        <w:t>i</w:t>
      </w:r>
      <w:r w:rsidR="003D1065" w:rsidRPr="006F1866">
        <w:rPr>
          <w:color w:val="auto"/>
        </w:rPr>
        <w:t xml:space="preserve"> a případné změny nebo doplňky </w:t>
      </w:r>
      <w:r w:rsidR="009F1672" w:rsidRPr="006F1866">
        <w:rPr>
          <w:color w:val="auto"/>
        </w:rPr>
        <w:t xml:space="preserve">poskytovatel vždy </w:t>
      </w:r>
      <w:r w:rsidR="003D1065" w:rsidRPr="006F1866">
        <w:rPr>
          <w:color w:val="auto"/>
        </w:rPr>
        <w:t>uv</w:t>
      </w:r>
      <w:r w:rsidR="009F1672" w:rsidRPr="006F1866">
        <w:rPr>
          <w:color w:val="auto"/>
        </w:rPr>
        <w:t>ede</w:t>
      </w:r>
      <w:r w:rsidR="003D1065" w:rsidRPr="006F1866">
        <w:rPr>
          <w:color w:val="auto"/>
        </w:rPr>
        <w:t xml:space="preserve"> při odevzdání nabídky. Nevznese-li poskytovatel do udělení zakázky žádné písemné námitky, považuje pak údaje uvedené v podkladech </w:t>
      </w:r>
      <w:r w:rsidR="009F1672" w:rsidRPr="006F1866">
        <w:rPr>
          <w:color w:val="auto"/>
        </w:rPr>
        <w:t>poptávky</w:t>
      </w:r>
      <w:r w:rsidR="003D1065" w:rsidRPr="006F1866">
        <w:rPr>
          <w:color w:val="auto"/>
        </w:rPr>
        <w:t xml:space="preserve"> za dostatečné a správné. Z neznalosti místních poměrů nelze uplatňovat nárok na náhradu vícenákladů. </w:t>
      </w:r>
      <w:r w:rsidRPr="006F1866">
        <w:rPr>
          <w:color w:val="auto"/>
        </w:rPr>
        <w:t xml:space="preserve">Poskytovatel je povinen spolu </w:t>
      </w:r>
      <w:r w:rsidR="00F81C0B" w:rsidRPr="006F1866">
        <w:rPr>
          <w:color w:val="auto"/>
        </w:rPr>
        <w:br/>
      </w:r>
      <w:r w:rsidRPr="006F1866">
        <w:rPr>
          <w:color w:val="auto"/>
        </w:rPr>
        <w:t>s odevzdáním nabídky předložit doklad o registraci plátce DPH. Pokud není plátcem DPH, musí na toto v nabídce či při akceptaci objednávky výslovně upozornit.</w:t>
      </w:r>
    </w:p>
    <w:p w:rsidR="00F3105A" w:rsidRPr="006F1866" w:rsidRDefault="00F3105A" w:rsidP="00F81C0B">
      <w:pPr>
        <w:pStyle w:val="Nadpis2"/>
        <w:numPr>
          <w:ilvl w:val="0"/>
          <w:numId w:val="0"/>
        </w:numPr>
        <w:ind w:left="860"/>
        <w:rPr>
          <w:color w:val="auto"/>
        </w:rPr>
      </w:pPr>
    </w:p>
    <w:p w:rsidR="00420D35" w:rsidRPr="006F1866" w:rsidRDefault="00F3105A" w:rsidP="003D614F">
      <w:pPr>
        <w:pStyle w:val="Nadpis2"/>
        <w:rPr>
          <w:color w:val="auto"/>
        </w:rPr>
      </w:pPr>
      <w:r w:rsidRPr="006F1866">
        <w:rPr>
          <w:color w:val="auto"/>
        </w:rPr>
        <w:t>Na uzavření smlouvy nebo jej</w:t>
      </w:r>
      <w:r w:rsidR="003F454F" w:rsidRPr="006F1866">
        <w:rPr>
          <w:color w:val="auto"/>
        </w:rPr>
        <w:t>í</w:t>
      </w:r>
      <w:r w:rsidRPr="006F1866">
        <w:rPr>
          <w:color w:val="auto"/>
        </w:rPr>
        <w:t>ch případných dodatků či jiných dohod na tuto smlouvu navazujících se neaplikuje možnost modifikované akceptace dle ustanovení §1740 odst.</w:t>
      </w:r>
      <w:r w:rsidR="0011796A" w:rsidRPr="006F1866">
        <w:rPr>
          <w:color w:val="auto"/>
        </w:rPr>
        <w:t xml:space="preserve"> </w:t>
      </w:r>
      <w:r w:rsidRPr="006F1866">
        <w:rPr>
          <w:color w:val="auto"/>
        </w:rPr>
        <w:t xml:space="preserve">3 věty první zákona č. 89/2012 Sb., občanského zákoníku, zasílá-li nabídku poskytovatel. </w:t>
      </w:r>
      <w:r w:rsidR="00420D35" w:rsidRPr="006F1866" w:rsidDel="006D775D">
        <w:rPr>
          <w:color w:val="auto"/>
        </w:rPr>
        <w:t xml:space="preserve"> </w:t>
      </w:r>
      <w:r w:rsidRPr="006F1866">
        <w:rPr>
          <w:color w:val="auto"/>
        </w:rPr>
        <w:t>Nabídku k uzavření smlouvy tedy není možné ze strany poskytovatele platně přijmout se změnou či odchylkou, která mění podmínky nabídky.</w:t>
      </w:r>
    </w:p>
    <w:p w:rsidR="00420D35" w:rsidRPr="006F1866" w:rsidRDefault="00EE698E" w:rsidP="003D614F">
      <w:pPr>
        <w:ind w:left="0" w:right="425"/>
        <w:rPr>
          <w:color w:val="auto"/>
        </w:rPr>
      </w:pPr>
      <w:r w:rsidRPr="006F1866">
        <w:rPr>
          <w:color w:val="auto"/>
        </w:rPr>
        <w:t xml:space="preserve"> </w:t>
      </w:r>
    </w:p>
    <w:p w:rsidR="00420D35" w:rsidRPr="006F1866" w:rsidRDefault="00420D35" w:rsidP="003D614F">
      <w:pPr>
        <w:pStyle w:val="Nadpis1"/>
        <w:ind w:right="425"/>
        <w:jc w:val="both"/>
        <w:rPr>
          <w:rFonts w:cs="Arial"/>
          <w:color w:val="auto"/>
          <w:szCs w:val="20"/>
        </w:rPr>
      </w:pPr>
      <w:r w:rsidRPr="006F1866">
        <w:rPr>
          <w:rFonts w:cs="Arial"/>
          <w:color w:val="auto"/>
          <w:szCs w:val="20"/>
        </w:rPr>
        <w:t>Objednávka</w:t>
      </w:r>
    </w:p>
    <w:p w:rsidR="00420D35" w:rsidRPr="006F1866" w:rsidRDefault="00420D35" w:rsidP="003D614F">
      <w:pPr>
        <w:ind w:right="425"/>
        <w:jc w:val="both"/>
        <w:rPr>
          <w:color w:val="auto"/>
        </w:rPr>
      </w:pPr>
      <w:r w:rsidRPr="006F1866">
        <w:rPr>
          <w:color w:val="auto"/>
        </w:rPr>
        <w:t xml:space="preserve"> </w:t>
      </w:r>
    </w:p>
    <w:p w:rsidR="00420D35" w:rsidRPr="006F1866" w:rsidRDefault="008B1920" w:rsidP="004D5466">
      <w:pPr>
        <w:pStyle w:val="Nadpis2"/>
        <w:rPr>
          <w:color w:val="auto"/>
        </w:rPr>
      </w:pPr>
      <w:r w:rsidRPr="006F1866">
        <w:rPr>
          <w:color w:val="auto"/>
        </w:rPr>
        <w:tab/>
      </w:r>
      <w:r w:rsidR="00420D35" w:rsidRPr="006F1866">
        <w:rPr>
          <w:color w:val="auto"/>
        </w:rPr>
        <w:t xml:space="preserve">Objednávky musí mít písemnou formu. Požadavek písemné formy je zachován i v případě předání prostřednictvím elektronického přenosu dat, je-li objednávka opatřena elektronickým podpisem. Požadavek písemné formy je u objednávky zachován i v případě předání prostřednictvím elektronického přenosu dat, aniž by byla objednávka elektronicky podepsána, pokud odběratel vystavuje objednávku na základě rámcové smlouvy, smlouvy s postupným dílčím plněním či smlouvy s opakujícím se plněním, </w:t>
      </w:r>
      <w:r w:rsidR="00EE13A0" w:rsidRPr="006F1866">
        <w:rPr>
          <w:color w:val="auto"/>
        </w:rPr>
        <w:br/>
      </w:r>
      <w:r w:rsidR="00420D35" w:rsidRPr="006F1866">
        <w:rPr>
          <w:color w:val="auto"/>
        </w:rPr>
        <w:t xml:space="preserve">a pokud taková forma objednávek vystavovaných na základě těchto typů smluv byla ve smlouvě </w:t>
      </w:r>
      <w:r w:rsidR="00420D35" w:rsidRPr="006F1866">
        <w:rPr>
          <w:color w:val="auto"/>
        </w:rPr>
        <w:lastRenderedPageBreak/>
        <w:t xml:space="preserve">sjednána. Vedlejší či pozdější ústní ujednání </w:t>
      </w:r>
      <w:r w:rsidR="00F81C0B" w:rsidRPr="006F1866">
        <w:rPr>
          <w:color w:val="auto"/>
        </w:rPr>
        <w:br/>
      </w:r>
      <w:r w:rsidR="00420D35" w:rsidRPr="006F1866">
        <w:rPr>
          <w:color w:val="auto"/>
        </w:rPr>
        <w:t xml:space="preserve">k objednávce jsou závazná pouze tehdy, jestliže je odběratel i poskytovatel písemně potvrdí. </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Poskytovatel je povinen akceptovat objednávku odběratele do deseti pracovních dnů od jejího doručení, a to s právoplatným podpisem. Objednávky, které odběratel vystavil či předal prostřednictvím elektronického přenosu dat, může poskytovatel potvrdit stejným způsobem při splnění podmínky elektronického podpisu.</w:t>
      </w:r>
    </w:p>
    <w:p w:rsidR="00420D35" w:rsidRPr="006F1866" w:rsidRDefault="00420D35" w:rsidP="003D614F">
      <w:pPr>
        <w:ind w:right="425"/>
        <w:jc w:val="both"/>
        <w:rPr>
          <w:color w:val="auto"/>
        </w:rPr>
      </w:pPr>
      <w:r w:rsidRPr="006F1866">
        <w:rPr>
          <w:color w:val="auto"/>
        </w:rPr>
        <w:t xml:space="preserve"> </w:t>
      </w:r>
    </w:p>
    <w:p w:rsidR="00420D35" w:rsidRPr="006F1866" w:rsidRDefault="00A26303" w:rsidP="00DF06B4">
      <w:pPr>
        <w:pStyle w:val="Nadpis1"/>
        <w:jc w:val="both"/>
        <w:rPr>
          <w:rFonts w:cs="Arial"/>
          <w:color w:val="auto"/>
          <w:szCs w:val="20"/>
        </w:rPr>
      </w:pPr>
      <w:r w:rsidRPr="006F1866">
        <w:rPr>
          <w:rFonts w:cs="Arial"/>
          <w:color w:val="auto"/>
          <w:szCs w:val="20"/>
        </w:rPr>
        <w:t>Poddodav</w:t>
      </w:r>
      <w:r w:rsidR="00420D35" w:rsidRPr="006F1866">
        <w:rPr>
          <w:rFonts w:cs="Arial"/>
          <w:color w:val="auto"/>
          <w:szCs w:val="20"/>
        </w:rPr>
        <w:t xml:space="preserve">atel </w:t>
      </w:r>
    </w:p>
    <w:p w:rsidR="00420D35" w:rsidRPr="006F1866" w:rsidRDefault="00420D35" w:rsidP="00DF06B4">
      <w:pPr>
        <w:jc w:val="both"/>
        <w:rPr>
          <w:color w:val="auto"/>
        </w:rPr>
      </w:pPr>
    </w:p>
    <w:p w:rsidR="00420D35" w:rsidRPr="006F1866" w:rsidRDefault="00420D35" w:rsidP="004D5466">
      <w:pPr>
        <w:pStyle w:val="Nadpis2"/>
        <w:rPr>
          <w:color w:val="auto"/>
        </w:rPr>
      </w:pPr>
      <w:r w:rsidRPr="006F1866">
        <w:rPr>
          <w:color w:val="auto"/>
        </w:rPr>
        <w:t xml:space="preserve"> </w:t>
      </w:r>
      <w:r w:rsidRPr="006F1866">
        <w:rPr>
          <w:color w:val="auto"/>
        </w:rPr>
        <w:tab/>
        <w:t>Bez předchozího písemného souhlasu odběratele nesmí poskytovatel své závazky vyplývající ze smlouvy přenést ani zcela</w:t>
      </w:r>
      <w:r w:rsidR="003F454F" w:rsidRPr="006F1866">
        <w:rPr>
          <w:color w:val="auto"/>
        </w:rPr>
        <w:t>,</w:t>
      </w:r>
      <w:r w:rsidRPr="006F1866">
        <w:rPr>
          <w:color w:val="auto"/>
        </w:rPr>
        <w:t xml:space="preserve"> ani částečně na jiné osoby a nesmí ke splnění svých povinností ze smlouvy využít jiné osoby.</w:t>
      </w:r>
      <w:r w:rsidR="00FF5A4B" w:rsidRPr="006F1866">
        <w:rPr>
          <w:color w:val="auto"/>
        </w:rPr>
        <w:t xml:space="preserve"> </w:t>
      </w:r>
      <w:r w:rsidR="00F81C0B" w:rsidRPr="006F1866">
        <w:rPr>
          <w:color w:val="auto"/>
        </w:rPr>
        <w:br/>
      </w:r>
      <w:r w:rsidRPr="006F1866">
        <w:rPr>
          <w:color w:val="auto"/>
        </w:rPr>
        <w:t xml:space="preserve">K zadání dílčích plnění </w:t>
      </w:r>
      <w:r w:rsidR="00A26303" w:rsidRPr="006F1866">
        <w:rPr>
          <w:color w:val="auto"/>
        </w:rPr>
        <w:t>poddodav</w:t>
      </w:r>
      <w:r w:rsidRPr="006F1866">
        <w:rPr>
          <w:color w:val="auto"/>
        </w:rPr>
        <w:t>atelem další osobě je rovněž třeba předchozí písemný souhlas odběratele.</w:t>
      </w:r>
      <w:r w:rsidR="00FF5A4B" w:rsidRPr="006F1866">
        <w:rPr>
          <w:color w:val="auto"/>
        </w:rPr>
        <w:t xml:space="preserve"> </w:t>
      </w:r>
      <w:r w:rsidRPr="006F1866">
        <w:rPr>
          <w:color w:val="auto"/>
        </w:rPr>
        <w:t xml:space="preserve">V případě, že odběratel </w:t>
      </w:r>
      <w:r w:rsidR="00F81C0B" w:rsidRPr="006F1866">
        <w:rPr>
          <w:color w:val="auto"/>
        </w:rPr>
        <w:br/>
      </w:r>
      <w:r w:rsidRPr="006F1866">
        <w:rPr>
          <w:color w:val="auto"/>
        </w:rPr>
        <w:t xml:space="preserve">k využití </w:t>
      </w:r>
      <w:r w:rsidR="00A26303" w:rsidRPr="006F1866">
        <w:rPr>
          <w:color w:val="auto"/>
        </w:rPr>
        <w:t>poddodav</w:t>
      </w:r>
      <w:r w:rsidRPr="006F1866">
        <w:rPr>
          <w:color w:val="auto"/>
        </w:rPr>
        <w:t xml:space="preserve">atelů svolil, je poskytovatel povinen uložit </w:t>
      </w:r>
      <w:r w:rsidR="00A26303" w:rsidRPr="006F1866">
        <w:rPr>
          <w:color w:val="auto"/>
        </w:rPr>
        <w:t>poddodav</w:t>
      </w:r>
      <w:r w:rsidRPr="006F1866">
        <w:rPr>
          <w:color w:val="auto"/>
        </w:rPr>
        <w:t xml:space="preserve">atelům všechny své povinnosti související s plněními, která </w:t>
      </w:r>
      <w:r w:rsidR="00A26303" w:rsidRPr="006F1866">
        <w:rPr>
          <w:color w:val="auto"/>
        </w:rPr>
        <w:t>poddodav</w:t>
      </w:r>
      <w:r w:rsidRPr="006F1866">
        <w:rPr>
          <w:color w:val="auto"/>
        </w:rPr>
        <w:t>atelé poskytovateli pro účely plnění smlouvy poskytnou, a zajistit jejich dodržování tak, jako kdyby plnění poskytoval sám.</w:t>
      </w:r>
      <w:r w:rsidR="008853A0" w:rsidRPr="006F1866">
        <w:rPr>
          <w:color w:val="auto"/>
        </w:rPr>
        <w:t xml:space="preserve"> </w:t>
      </w:r>
      <w:r w:rsidRPr="006F1866">
        <w:rPr>
          <w:color w:val="auto"/>
        </w:rPr>
        <w:t xml:space="preserve">V případě, že poskytovatel využije při realizaci smlouvy, jejímž předmětem je provádění staveb ve smyslu zák. č. 183/2006 Sb., provádění montážních prací či jiných obdobných předmětů plnění, </w:t>
      </w:r>
      <w:r w:rsidR="00A26303" w:rsidRPr="006F1866">
        <w:rPr>
          <w:color w:val="auto"/>
        </w:rPr>
        <w:t>poddodav</w:t>
      </w:r>
      <w:r w:rsidRPr="006F1866">
        <w:rPr>
          <w:color w:val="auto"/>
        </w:rPr>
        <w:t xml:space="preserve">atele, je povinen ve smyslu zák. </w:t>
      </w:r>
      <w:r w:rsidR="00F81C0B" w:rsidRPr="006F1866">
        <w:rPr>
          <w:color w:val="auto"/>
        </w:rPr>
        <w:br/>
      </w:r>
      <w:r w:rsidRPr="006F1866">
        <w:rPr>
          <w:color w:val="auto"/>
        </w:rPr>
        <w:t>č. 309/2006 Sb. zajistit na staveništi či jiném obdobném místě plnění koordinátora bezpečnosti práce.</w:t>
      </w:r>
      <w:r w:rsidR="00FF5A4B" w:rsidRPr="006F1866">
        <w:rPr>
          <w:color w:val="auto"/>
        </w:rPr>
        <w:t xml:space="preserve"> </w:t>
      </w:r>
      <w:r w:rsidRPr="006F1866">
        <w:rPr>
          <w:color w:val="auto"/>
        </w:rPr>
        <w:t xml:space="preserve">V případě zapojení </w:t>
      </w:r>
      <w:r w:rsidR="00A26303" w:rsidRPr="006F1866">
        <w:rPr>
          <w:color w:val="auto"/>
        </w:rPr>
        <w:t>poddodav</w:t>
      </w:r>
      <w:r w:rsidRPr="006F1866">
        <w:rPr>
          <w:color w:val="auto"/>
        </w:rPr>
        <w:t xml:space="preserve">atelů projednají zodpovědné osoby poskytovatele a </w:t>
      </w:r>
      <w:r w:rsidR="00A26303" w:rsidRPr="006F1866">
        <w:rPr>
          <w:color w:val="auto"/>
        </w:rPr>
        <w:t>poddodav</w:t>
      </w:r>
      <w:r w:rsidRPr="006F1866">
        <w:rPr>
          <w:color w:val="auto"/>
        </w:rPr>
        <w:t xml:space="preserve">atelů zákonná pravidla týkající se bezpečnosti práce, jakož i další předpisy a pravidla uložená odběratelem poskytovateli a zdokumentují toto projednání </w:t>
      </w:r>
      <w:r w:rsidR="00F81C0B" w:rsidRPr="006F1866">
        <w:rPr>
          <w:color w:val="auto"/>
        </w:rPr>
        <w:br/>
      </w:r>
      <w:r w:rsidRPr="006F1866">
        <w:rPr>
          <w:color w:val="auto"/>
        </w:rPr>
        <w:t>v zápisu. Odběratel obdrží jeden opis tohoto zápisu.</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Již při podání nabídky je nutné uvést </w:t>
      </w:r>
      <w:r w:rsidR="00A26303" w:rsidRPr="006F1866">
        <w:rPr>
          <w:color w:val="auto"/>
        </w:rPr>
        <w:t>poddodav</w:t>
      </w:r>
      <w:r w:rsidRPr="006F1866">
        <w:rPr>
          <w:color w:val="auto"/>
        </w:rPr>
        <w:t xml:space="preserve">atele, kteří by se na plnění smlouvy měli podílet, resp. definovat ta plnění, která budou poskytovatelem zadána </w:t>
      </w:r>
      <w:r w:rsidR="00A26303" w:rsidRPr="006F1866">
        <w:rPr>
          <w:color w:val="auto"/>
        </w:rPr>
        <w:t>poddodav</w:t>
      </w:r>
      <w:r w:rsidRPr="006F1866">
        <w:rPr>
          <w:color w:val="auto"/>
        </w:rPr>
        <w:t>atelům.</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Poskytovatel je povinen zavázat </w:t>
      </w:r>
      <w:r w:rsidR="00A26303" w:rsidRPr="006F1866">
        <w:rPr>
          <w:color w:val="auto"/>
        </w:rPr>
        <w:t>poddodav</w:t>
      </w:r>
      <w:r w:rsidRPr="006F1866">
        <w:rPr>
          <w:color w:val="auto"/>
        </w:rPr>
        <w:t xml:space="preserve">atele ve smlouvě o subdodávkách k tomu, aby odběrateli </w:t>
      </w:r>
      <w:r w:rsidR="00315F5F" w:rsidRPr="006F1866">
        <w:rPr>
          <w:color w:val="auto"/>
        </w:rPr>
        <w:t xml:space="preserve">na jeho případné vyžádání </w:t>
      </w:r>
      <w:r w:rsidRPr="006F1866">
        <w:rPr>
          <w:color w:val="auto"/>
        </w:rPr>
        <w:t xml:space="preserve">prostřednictvím poskytovatele předali potřebná osvědčení a prohlášení v rozsahu požadovaném odběratelem, zejména osvědčení dokazující, že </w:t>
      </w:r>
      <w:r w:rsidR="00A26303" w:rsidRPr="006F1866">
        <w:rPr>
          <w:color w:val="auto"/>
        </w:rPr>
        <w:t>poddodav</w:t>
      </w:r>
      <w:r w:rsidRPr="006F1866">
        <w:rPr>
          <w:color w:val="auto"/>
        </w:rPr>
        <w:t xml:space="preserve">atelé nemají nedoplatky na daních či na odvodech do systému zdravotního </w:t>
      </w:r>
      <w:r w:rsidR="004C3D74" w:rsidRPr="006F1866">
        <w:rPr>
          <w:color w:val="auto"/>
        </w:rPr>
        <w:br/>
      </w:r>
      <w:r w:rsidRPr="006F1866">
        <w:rPr>
          <w:color w:val="auto"/>
        </w:rPr>
        <w:t>a sociálního zabezpečení</w:t>
      </w:r>
      <w:r w:rsidR="0059462F" w:rsidRPr="006F1866">
        <w:rPr>
          <w:color w:val="auto"/>
        </w:rPr>
        <w:t>,</w:t>
      </w:r>
      <w:r w:rsidRPr="006F1866">
        <w:rPr>
          <w:color w:val="auto"/>
        </w:rPr>
        <w:t xml:space="preserve"> a dále pracovní </w:t>
      </w:r>
      <w:r w:rsidRPr="006F1866">
        <w:rPr>
          <w:color w:val="auto"/>
        </w:rPr>
        <w:lastRenderedPageBreak/>
        <w:t xml:space="preserve">povolení zaměstnanců </w:t>
      </w:r>
      <w:r w:rsidR="00A26303" w:rsidRPr="006F1866">
        <w:rPr>
          <w:color w:val="auto"/>
        </w:rPr>
        <w:t>poddodav</w:t>
      </w:r>
      <w:r w:rsidRPr="006F1866">
        <w:rPr>
          <w:color w:val="auto"/>
        </w:rPr>
        <w:t xml:space="preserve">atelů, je-li pro ně takového povolení zapotřebí. Poskytovatel je povinen uložit </w:t>
      </w:r>
      <w:r w:rsidR="00A26303" w:rsidRPr="006F1866">
        <w:rPr>
          <w:color w:val="auto"/>
        </w:rPr>
        <w:t>poddodav</w:t>
      </w:r>
      <w:r w:rsidRPr="006F1866">
        <w:rPr>
          <w:color w:val="auto"/>
        </w:rPr>
        <w:t xml:space="preserve">ateli veškeré povinnosti týkající se úloh a závazků jím od </w:t>
      </w:r>
      <w:r w:rsidR="0011796A" w:rsidRPr="006F1866">
        <w:rPr>
          <w:color w:val="auto"/>
        </w:rPr>
        <w:t xml:space="preserve">odběratele </w:t>
      </w:r>
      <w:r w:rsidRPr="006F1866">
        <w:rPr>
          <w:color w:val="auto"/>
        </w:rPr>
        <w:t xml:space="preserve">převzatých a zajistit jejich dodržování. </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Poskytovatel nesmí svým </w:t>
      </w:r>
      <w:r w:rsidR="00A26303" w:rsidRPr="006F1866">
        <w:rPr>
          <w:color w:val="auto"/>
        </w:rPr>
        <w:t>poddodav</w:t>
      </w:r>
      <w:r w:rsidRPr="006F1866">
        <w:rPr>
          <w:color w:val="auto"/>
        </w:rPr>
        <w:t xml:space="preserve">atelům bránit </w:t>
      </w:r>
      <w:r w:rsidR="00EE13A0" w:rsidRPr="006F1866">
        <w:rPr>
          <w:color w:val="auto"/>
        </w:rPr>
        <w:br/>
      </w:r>
      <w:r w:rsidRPr="006F1866">
        <w:rPr>
          <w:color w:val="auto"/>
        </w:rPr>
        <w:t xml:space="preserve">v tom, aby s odběratelem uzavírali smlouvy </w:t>
      </w:r>
      <w:r w:rsidR="00EE13A0" w:rsidRPr="006F1866">
        <w:rPr>
          <w:color w:val="auto"/>
        </w:rPr>
        <w:br/>
      </w:r>
      <w:r w:rsidRPr="006F1866">
        <w:rPr>
          <w:color w:val="auto"/>
        </w:rPr>
        <w:t xml:space="preserve">o poskytnutí dalších plnění či jim uzavření takových smluv ztěžovat. Nepřípustné jsou zejména dohody </w:t>
      </w:r>
      <w:r w:rsidR="004C3D74" w:rsidRPr="006F1866">
        <w:rPr>
          <w:color w:val="auto"/>
        </w:rPr>
        <w:br/>
      </w:r>
      <w:r w:rsidRPr="006F1866">
        <w:rPr>
          <w:color w:val="auto"/>
        </w:rPr>
        <w:t xml:space="preserve">o exkluzivitě se třetími stranami, které by odběrateli nebo </w:t>
      </w:r>
      <w:r w:rsidR="00A26303" w:rsidRPr="006F1866">
        <w:rPr>
          <w:color w:val="auto"/>
        </w:rPr>
        <w:t>poddodav</w:t>
      </w:r>
      <w:r w:rsidRPr="006F1866">
        <w:rPr>
          <w:color w:val="auto"/>
        </w:rPr>
        <w:t xml:space="preserve">ateli bránily v získávání nebo </w:t>
      </w:r>
      <w:r w:rsidR="00EE13A0" w:rsidRPr="006F1866">
        <w:rPr>
          <w:color w:val="auto"/>
        </w:rPr>
        <w:br/>
      </w:r>
      <w:r w:rsidRPr="006F1866">
        <w:rPr>
          <w:color w:val="auto"/>
        </w:rPr>
        <w:t>v odebírání takových plnění pro odběratele, kter</w:t>
      </w:r>
      <w:r w:rsidR="0059462F" w:rsidRPr="006F1866">
        <w:rPr>
          <w:color w:val="auto"/>
        </w:rPr>
        <w:t>á</w:t>
      </w:r>
      <w:r w:rsidRPr="006F1866">
        <w:rPr>
          <w:color w:val="auto"/>
        </w:rPr>
        <w:t xml:space="preserve"> odběratel sám potřebuje nebo kter</w:t>
      </w:r>
      <w:r w:rsidR="0059462F" w:rsidRPr="006F1866">
        <w:rPr>
          <w:color w:val="auto"/>
        </w:rPr>
        <w:t>á</w:t>
      </w:r>
      <w:r w:rsidRPr="006F1866">
        <w:rPr>
          <w:color w:val="auto"/>
        </w:rPr>
        <w:t xml:space="preserve"> potřebuje </w:t>
      </w:r>
      <w:r w:rsidR="00A26303" w:rsidRPr="006F1866">
        <w:rPr>
          <w:color w:val="auto"/>
        </w:rPr>
        <w:t>poddodav</w:t>
      </w:r>
      <w:r w:rsidRPr="006F1866">
        <w:rPr>
          <w:color w:val="auto"/>
        </w:rPr>
        <w:t xml:space="preserve">atel pro realizaci takových zakázek. </w:t>
      </w:r>
    </w:p>
    <w:p w:rsidR="00F81C0B" w:rsidRPr="006F1866" w:rsidRDefault="00F81C0B" w:rsidP="00F81C0B">
      <w:pPr>
        <w:rPr>
          <w:color w:val="auto"/>
        </w:rPr>
      </w:pPr>
    </w:p>
    <w:p w:rsidR="003D1065" w:rsidRPr="006F1866" w:rsidRDefault="003D1065" w:rsidP="004E3243">
      <w:pPr>
        <w:pStyle w:val="Nadpis2"/>
        <w:rPr>
          <w:color w:val="auto"/>
        </w:rPr>
      </w:pPr>
      <w:r w:rsidRPr="006F1866">
        <w:rPr>
          <w:color w:val="auto"/>
        </w:rPr>
        <w:tab/>
        <w:t xml:space="preserve">Odběratel je </w:t>
      </w:r>
      <w:r w:rsidR="009F1672" w:rsidRPr="006F1866">
        <w:rPr>
          <w:color w:val="auto"/>
        </w:rPr>
        <w:t xml:space="preserve">vždy </w:t>
      </w:r>
      <w:r w:rsidRPr="006F1866">
        <w:rPr>
          <w:color w:val="auto"/>
        </w:rPr>
        <w:t xml:space="preserve">oprávněn odmítnout </w:t>
      </w:r>
      <w:r w:rsidR="009F1672" w:rsidRPr="006F1866">
        <w:rPr>
          <w:color w:val="auto"/>
        </w:rPr>
        <w:t>jakéhokoli</w:t>
      </w:r>
      <w:r w:rsidRPr="006F1866">
        <w:rPr>
          <w:color w:val="auto"/>
        </w:rPr>
        <w:t xml:space="preserve"> </w:t>
      </w:r>
      <w:r w:rsidR="00A26303" w:rsidRPr="006F1866">
        <w:rPr>
          <w:color w:val="auto"/>
        </w:rPr>
        <w:t>poddodav</w:t>
      </w:r>
      <w:r w:rsidRPr="006F1866">
        <w:rPr>
          <w:color w:val="auto"/>
        </w:rPr>
        <w:t>atele ze závažných důvodů. To platí zejména v případě, existují-li odůvodněné pochybnosti ohledně potřebných zkušeností nebo kvalifikace popř. nejsou-li dodržována ustanovení bezpečnosti práce</w:t>
      </w:r>
      <w:r w:rsidR="003A67A0" w:rsidRPr="006F1866">
        <w:rPr>
          <w:color w:val="auto"/>
        </w:rPr>
        <w:t>,</w:t>
      </w:r>
      <w:r w:rsidRPr="006F1866">
        <w:rPr>
          <w:color w:val="auto"/>
        </w:rPr>
        <w:t xml:space="preserve"> ochrany životního prostředí</w:t>
      </w:r>
      <w:r w:rsidR="003A67A0" w:rsidRPr="006F1866">
        <w:rPr>
          <w:color w:val="auto"/>
        </w:rPr>
        <w:t xml:space="preserve"> nebo informační bezpečnosti</w:t>
      </w:r>
      <w:r w:rsidRPr="006F1866">
        <w:rPr>
          <w:color w:val="auto"/>
        </w:rPr>
        <w:t>. Poskytovatel se zavazuje, že v těchto případech bezodkladně zajistí kvalifikovanou náhradu. Zpoždění vznikl</w:t>
      </w:r>
      <w:r w:rsidR="009F1672" w:rsidRPr="006F1866">
        <w:rPr>
          <w:color w:val="auto"/>
        </w:rPr>
        <w:t>é</w:t>
      </w:r>
      <w:r w:rsidRPr="006F1866">
        <w:rPr>
          <w:color w:val="auto"/>
        </w:rPr>
        <w:t xml:space="preserve"> na základě odmítnutí </w:t>
      </w:r>
      <w:r w:rsidR="00A26303" w:rsidRPr="006F1866">
        <w:rPr>
          <w:color w:val="auto"/>
        </w:rPr>
        <w:t>poddodav</w:t>
      </w:r>
      <w:r w:rsidRPr="006F1866">
        <w:rPr>
          <w:color w:val="auto"/>
        </w:rPr>
        <w:t>atele jdou k tíži po</w:t>
      </w:r>
      <w:r w:rsidR="007C6175" w:rsidRPr="006F1866">
        <w:rPr>
          <w:color w:val="auto"/>
        </w:rPr>
        <w:t>s</w:t>
      </w:r>
      <w:r w:rsidRPr="006F1866">
        <w:rPr>
          <w:color w:val="auto"/>
        </w:rPr>
        <w:t>kytovatele.</w:t>
      </w:r>
    </w:p>
    <w:p w:rsidR="00420D35" w:rsidRPr="006F1866" w:rsidRDefault="00420D35" w:rsidP="003D614F">
      <w:pPr>
        <w:rPr>
          <w:color w:val="auto"/>
        </w:rPr>
      </w:pPr>
    </w:p>
    <w:p w:rsidR="00420D35" w:rsidRPr="006F1866" w:rsidRDefault="00420D35" w:rsidP="004D5466">
      <w:pPr>
        <w:pStyle w:val="Nadpis2"/>
        <w:rPr>
          <w:color w:val="auto"/>
        </w:rPr>
      </w:pPr>
      <w:r w:rsidRPr="006F1866">
        <w:rPr>
          <w:color w:val="auto"/>
        </w:rPr>
        <w:t xml:space="preserve">Poruší-li poskytovatel některou z povinností uložených mu v odstavcích čl. 5 těchto VNP, má odběratel právo od smlouvy bez předchozího upozornění odstoupit, když odstoupení od smlouvy nabude účinnosti okamžikem doručení oznámení </w:t>
      </w:r>
      <w:r w:rsidR="00FD2699" w:rsidRPr="006F1866">
        <w:rPr>
          <w:color w:val="auto"/>
        </w:rPr>
        <w:br/>
      </w:r>
      <w:r w:rsidRPr="006F1866">
        <w:rPr>
          <w:color w:val="auto"/>
        </w:rPr>
        <w:t>o odstoupení od smlouvy poskytovateli.</w:t>
      </w:r>
    </w:p>
    <w:p w:rsidR="003A67A0" w:rsidRPr="006F1866" w:rsidRDefault="003A67A0" w:rsidP="003D614F">
      <w:pPr>
        <w:rPr>
          <w:color w:val="auto"/>
        </w:rPr>
      </w:pPr>
    </w:p>
    <w:p w:rsidR="00420D35" w:rsidRPr="006F1866" w:rsidRDefault="003A67A0" w:rsidP="003D614F">
      <w:pPr>
        <w:pStyle w:val="Nadpis2"/>
        <w:rPr>
          <w:color w:val="auto"/>
        </w:rPr>
      </w:pPr>
      <w:r w:rsidRPr="006F1866">
        <w:rPr>
          <w:color w:val="auto"/>
        </w:rPr>
        <w:t xml:space="preserve">Poskytovatel je povinen zavázat </w:t>
      </w:r>
      <w:r w:rsidR="00A26303" w:rsidRPr="006F1866">
        <w:rPr>
          <w:color w:val="auto"/>
        </w:rPr>
        <w:t>poddodav</w:t>
      </w:r>
      <w:r w:rsidRPr="006F1866">
        <w:rPr>
          <w:color w:val="auto"/>
        </w:rPr>
        <w:t>atele ve smlouvě o subdodávkách k tomu, aby odběrateli na jeho případné vyžádání prostřednictvím poskytovatele umožnili provedení kontroly (auditu) zajištění informační bezpečnosti.</w:t>
      </w:r>
    </w:p>
    <w:p w:rsidR="00071583" w:rsidRPr="006F1866" w:rsidRDefault="00071583" w:rsidP="00071583">
      <w:pPr>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Bezpečnost, ochrana zdraví, ochrana životního prostředí a jakost</w:t>
      </w:r>
    </w:p>
    <w:p w:rsidR="00420D35" w:rsidRPr="006F1866" w:rsidRDefault="00420D35" w:rsidP="003D614F">
      <w:pPr>
        <w:ind w:right="425"/>
        <w:jc w:val="both"/>
        <w:rPr>
          <w:color w:val="auto"/>
        </w:rPr>
      </w:pPr>
    </w:p>
    <w:p w:rsidR="00FC27C4" w:rsidRPr="006F1866" w:rsidRDefault="00420D35" w:rsidP="004D5466">
      <w:pPr>
        <w:pStyle w:val="Nadpis2"/>
        <w:rPr>
          <w:color w:val="auto"/>
        </w:rPr>
      </w:pPr>
      <w:r w:rsidRPr="006F1866">
        <w:rPr>
          <w:color w:val="auto"/>
        </w:rPr>
        <w:t xml:space="preserve">Poskytovatel je povinen dodržovat technologické postupy, platné technické či právní normy, požadavky státních orgánů a provozní pravidla </w:t>
      </w:r>
      <w:r w:rsidR="00FD2699" w:rsidRPr="006F1866">
        <w:rPr>
          <w:color w:val="auto"/>
        </w:rPr>
        <w:br/>
      </w:r>
      <w:r w:rsidRPr="006F1866">
        <w:rPr>
          <w:color w:val="auto"/>
        </w:rPr>
        <w:t>a předpisy objednatele. Zvláště pak musí dbát na dodržování pravidel a předpisů týkajících se bezpečnosti práce a ochrany zdraví dle platné legislativy.</w:t>
      </w:r>
      <w:r w:rsidR="00FC27C4" w:rsidRPr="006F1866">
        <w:rPr>
          <w:color w:val="auto"/>
        </w:rPr>
        <w:t xml:space="preserve"> 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rsidR="00FC27C4" w:rsidRPr="006F1866">
        <w:rPr>
          <w:color w:val="auto"/>
        </w:rPr>
        <w:lastRenderedPageBreak/>
        <w:t xml:space="preserve">poskytovatel povinen na vyžádání odběratele doložit, k čemuž zároveň ve smlouvě </w:t>
      </w:r>
      <w:r w:rsidR="00FD2699" w:rsidRPr="006F1866">
        <w:rPr>
          <w:color w:val="auto"/>
        </w:rPr>
        <w:br/>
      </w:r>
      <w:r w:rsidR="00FC27C4" w:rsidRPr="006F1866">
        <w:rPr>
          <w:color w:val="auto"/>
        </w:rPr>
        <w:t xml:space="preserve">o subdodávkách zaváže </w:t>
      </w:r>
      <w:r w:rsidR="00A26303" w:rsidRPr="006F1866">
        <w:rPr>
          <w:color w:val="auto"/>
        </w:rPr>
        <w:t>poddodav</w:t>
      </w:r>
      <w:r w:rsidR="00FC27C4" w:rsidRPr="006F1866">
        <w:rPr>
          <w:color w:val="auto"/>
        </w:rPr>
        <w:t>atele, pokud je využije pro realizaci části smlouvy.</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Poskytovatel je povinen zajistit, aby zařízení </w:t>
      </w:r>
      <w:r w:rsidR="00EE13A0" w:rsidRPr="006F1866">
        <w:rPr>
          <w:color w:val="auto"/>
        </w:rPr>
        <w:br/>
      </w:r>
      <w:r w:rsidRPr="006F1866">
        <w:rPr>
          <w:color w:val="auto"/>
        </w:rPr>
        <w:t xml:space="preserve">a technické pracovní prostředky, které budou použity pro realizaci smlouvy, byly opatřeny návodem k montáži a provozu, prohlášením </w:t>
      </w:r>
      <w:r w:rsidR="00FD2699" w:rsidRPr="006F1866">
        <w:rPr>
          <w:color w:val="auto"/>
        </w:rPr>
        <w:br/>
      </w:r>
      <w:r w:rsidRPr="006F1866">
        <w:rPr>
          <w:color w:val="auto"/>
        </w:rPr>
        <w:t>o shodě EU, označením CE a případně protokolem o typové zkoušce. Prioritně musí být dodávána či používána zařízení</w:t>
      </w:r>
      <w:r w:rsidR="008D4C93" w:rsidRPr="006F1866">
        <w:rPr>
          <w:color w:val="auto"/>
        </w:rPr>
        <w:t xml:space="preserve"> </w:t>
      </w:r>
      <w:r w:rsidRPr="006F1866">
        <w:rPr>
          <w:color w:val="auto"/>
        </w:rPr>
        <w:t>/</w:t>
      </w:r>
      <w:r w:rsidR="008D4C93" w:rsidRPr="006F1866">
        <w:rPr>
          <w:color w:val="auto"/>
        </w:rPr>
        <w:t xml:space="preserve"> </w:t>
      </w:r>
      <w:r w:rsidRPr="006F1866">
        <w:rPr>
          <w:color w:val="auto"/>
        </w:rPr>
        <w:t>pracovní prostředky s označením CE. Nebude-li značka CE udělena, musí poskytovatel doložit do</w:t>
      </w:r>
      <w:r w:rsidR="00071583" w:rsidRPr="006F1866">
        <w:rPr>
          <w:color w:val="auto"/>
        </w:rPr>
        <w:t>držení výše uvedených předpisů.</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Poskytovatel je povinen otestovat výrobky podle českých průmyslových norem a na vyžádání dát výsledky těchto testů objednateli k dispozici. Také objednatel má právo tyto výrobky testovat. Testy/zkoušky v tomto smyslu nejsou považovány za přejímku předmětu plnění smlouvy. </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Při dodávce látek a přípravků s nebezpečnými vlastnostmi podle zákonných předpisů </w:t>
      </w:r>
      <w:r w:rsidR="00FD2699" w:rsidRPr="006F1866">
        <w:rPr>
          <w:color w:val="auto"/>
        </w:rPr>
        <w:br/>
      </w:r>
      <w:r w:rsidRPr="006F1866">
        <w:rPr>
          <w:color w:val="auto"/>
        </w:rPr>
        <w:t xml:space="preserve">o nebezpečných látkách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poskytovatelem. Totéž platí </w:t>
      </w:r>
      <w:r w:rsidR="00FD2699" w:rsidRPr="006F1866">
        <w:rPr>
          <w:color w:val="auto"/>
        </w:rPr>
        <w:br/>
      </w:r>
      <w:r w:rsidRPr="006F1866">
        <w:rPr>
          <w:color w:val="auto"/>
        </w:rPr>
        <w:t xml:space="preserve">i pro informace o materiálech, u nichž je zákonem podmíněně omezeno uvádění na trh. Při přepravě materiálů musí být dodržena mezinárodní Dohoda ADR (Evropská dohoda </w:t>
      </w:r>
      <w:r w:rsidR="00FD2699" w:rsidRPr="006F1866">
        <w:rPr>
          <w:color w:val="auto"/>
        </w:rPr>
        <w:br/>
      </w:r>
      <w:r w:rsidRPr="006F1866">
        <w:rPr>
          <w:color w:val="auto"/>
        </w:rPr>
        <w:t>o mezinárodní silniční přepravě nebezpečných věcí).</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Obecně je poskytovatel povinen vyhnout se použití látek klasifikovaných jako karcinogenní, mutagenní a toxické pro reprodukci. Bude-li nutné se od tohoto pravidla odchýlit, musí být </w:t>
      </w:r>
      <w:r w:rsidR="00FD2699" w:rsidRPr="006F1866">
        <w:rPr>
          <w:color w:val="auto"/>
        </w:rPr>
        <w:br/>
      </w:r>
      <w:r w:rsidRPr="006F1866">
        <w:rPr>
          <w:color w:val="auto"/>
        </w:rPr>
        <w:t>o tom odběratel před dodáním / použitím takových látek písemně informován. Ochranná opatření z toho vyplývající je třeba společně odsouhlasit.</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Pokud má poskytovatel zaveden systém řízení jakosti, je odběratel nebo jím pověřená třetí osoba oprávněn tento systém v libovolném rozsahu kdykoli přezkoumat.</w:t>
      </w:r>
      <w:r w:rsidRPr="006F1866" w:rsidDel="00A63709">
        <w:rPr>
          <w:color w:val="auto"/>
        </w:rPr>
        <w:t xml:space="preserve"> </w:t>
      </w:r>
    </w:p>
    <w:p w:rsidR="00602E0A" w:rsidRPr="006F1866" w:rsidRDefault="00602E0A" w:rsidP="00602E0A">
      <w:pPr>
        <w:rPr>
          <w:color w:val="auto"/>
        </w:rPr>
      </w:pPr>
    </w:p>
    <w:p w:rsidR="00420D35" w:rsidRPr="006F1866" w:rsidRDefault="00420D35" w:rsidP="004E3243">
      <w:pPr>
        <w:pStyle w:val="Nadpis2"/>
        <w:rPr>
          <w:color w:val="auto"/>
        </w:rPr>
      </w:pPr>
      <w:r w:rsidRPr="006F1866">
        <w:rPr>
          <w:color w:val="auto"/>
        </w:rPr>
        <w:tab/>
        <w:t xml:space="preserve">Poskytovatel je povinen u náhradních </w:t>
      </w:r>
      <w:r w:rsidR="00FD2699" w:rsidRPr="006F1866">
        <w:rPr>
          <w:color w:val="auto"/>
        </w:rPr>
        <w:br/>
      </w:r>
      <w:r w:rsidRPr="006F1866">
        <w:rPr>
          <w:color w:val="auto"/>
        </w:rPr>
        <w:t xml:space="preserve">a rezervních dílů uvést všechny jednoznačně popsané atributy, např.: </w:t>
      </w:r>
    </w:p>
    <w:p w:rsidR="00420D35" w:rsidRPr="006F1866" w:rsidRDefault="00420D35" w:rsidP="003D614F">
      <w:pPr>
        <w:ind w:left="993" w:right="425"/>
        <w:jc w:val="both"/>
        <w:rPr>
          <w:color w:val="auto"/>
        </w:rPr>
      </w:pPr>
      <w:r w:rsidRPr="006F1866">
        <w:rPr>
          <w:color w:val="auto"/>
        </w:rPr>
        <w:lastRenderedPageBreak/>
        <w:t xml:space="preserve">- výrobce </w:t>
      </w:r>
    </w:p>
    <w:p w:rsidR="00420D35" w:rsidRPr="006F1866" w:rsidRDefault="00420D35" w:rsidP="003D614F">
      <w:pPr>
        <w:ind w:left="993" w:right="425"/>
        <w:jc w:val="both"/>
        <w:rPr>
          <w:color w:val="auto"/>
        </w:rPr>
      </w:pPr>
      <w:r w:rsidRPr="006F1866">
        <w:rPr>
          <w:color w:val="auto"/>
        </w:rPr>
        <w:t xml:space="preserve">- typ </w:t>
      </w:r>
    </w:p>
    <w:p w:rsidR="00420D35" w:rsidRPr="006F1866" w:rsidRDefault="00420D35" w:rsidP="00071583">
      <w:pPr>
        <w:ind w:left="1134" w:right="425" w:hanging="141"/>
        <w:rPr>
          <w:color w:val="auto"/>
        </w:rPr>
      </w:pPr>
      <w:r w:rsidRPr="006F1866">
        <w:rPr>
          <w:color w:val="auto"/>
        </w:rPr>
        <w:t>- objednací číslo / číslo výrobku / identifikační číslo</w:t>
      </w:r>
    </w:p>
    <w:p w:rsidR="00420D35" w:rsidRPr="006F1866" w:rsidRDefault="00420D35" w:rsidP="003D614F">
      <w:pPr>
        <w:ind w:left="993" w:right="425"/>
        <w:jc w:val="both"/>
        <w:rPr>
          <w:color w:val="auto"/>
        </w:rPr>
      </w:pPr>
      <w:r w:rsidRPr="006F1866">
        <w:rPr>
          <w:color w:val="auto"/>
        </w:rPr>
        <w:t xml:space="preserve">- rozměry </w:t>
      </w:r>
    </w:p>
    <w:p w:rsidR="00420D35" w:rsidRPr="006F1866" w:rsidRDefault="00420D35" w:rsidP="003D614F">
      <w:pPr>
        <w:ind w:left="993" w:right="425"/>
        <w:jc w:val="both"/>
        <w:rPr>
          <w:color w:val="auto"/>
        </w:rPr>
      </w:pPr>
      <w:r w:rsidRPr="006F1866">
        <w:rPr>
          <w:color w:val="auto"/>
        </w:rPr>
        <w:t>- materiál</w:t>
      </w:r>
    </w:p>
    <w:p w:rsidR="00420D35" w:rsidRPr="006F1866" w:rsidRDefault="00420D35" w:rsidP="003D614F">
      <w:pPr>
        <w:ind w:left="993" w:right="425"/>
        <w:jc w:val="both"/>
        <w:rPr>
          <w:color w:val="auto"/>
        </w:rPr>
      </w:pPr>
      <w:r w:rsidRPr="006F1866">
        <w:rPr>
          <w:color w:val="auto"/>
        </w:rPr>
        <w:t xml:space="preserve">- označení normy jako ČSN, DIN, IEC, ISO atd. </w:t>
      </w:r>
    </w:p>
    <w:p w:rsidR="00420D35" w:rsidRPr="006F1866" w:rsidRDefault="00420D35" w:rsidP="003D614F">
      <w:pPr>
        <w:ind w:left="851" w:right="425"/>
        <w:jc w:val="both"/>
        <w:rPr>
          <w:color w:val="auto"/>
        </w:rPr>
      </w:pPr>
      <w:r w:rsidRPr="006F1866">
        <w:rPr>
          <w:color w:val="auto"/>
        </w:rPr>
        <w:t xml:space="preserve">Látky obsažené v dodávaných výrobcích </w:t>
      </w:r>
      <w:r w:rsidR="00FD2699" w:rsidRPr="006F1866">
        <w:rPr>
          <w:color w:val="auto"/>
        </w:rPr>
        <w:br/>
      </w:r>
      <w:r w:rsidRPr="006F1866">
        <w:rPr>
          <w:color w:val="auto"/>
        </w:rPr>
        <w:t>a provozní média, na kter</w:t>
      </w:r>
      <w:r w:rsidR="00E26FC0" w:rsidRPr="006F1866">
        <w:rPr>
          <w:color w:val="auto"/>
        </w:rPr>
        <w:t>é</w:t>
      </w:r>
      <w:r w:rsidRPr="006F1866">
        <w:rPr>
          <w:color w:val="auto"/>
        </w:rPr>
        <w:t xml:space="preserve"> se vztahují zákonné předpisy o nebezpečných látkách </w:t>
      </w:r>
      <w:r w:rsidR="00FD2699" w:rsidRPr="006F1866">
        <w:rPr>
          <w:color w:val="auto"/>
        </w:rPr>
        <w:br/>
      </w:r>
      <w:r w:rsidRPr="006F1866">
        <w:rPr>
          <w:color w:val="auto"/>
        </w:rPr>
        <w:t>a nebezpečných přípravcích</w:t>
      </w:r>
      <w:r w:rsidR="00E26FC0" w:rsidRPr="006F1866">
        <w:rPr>
          <w:color w:val="auto"/>
        </w:rPr>
        <w:t>,</w:t>
      </w:r>
      <w:r w:rsidRPr="006F1866">
        <w:rPr>
          <w:color w:val="auto"/>
        </w:rPr>
        <w:t xml:space="preserve"> musí být příslušným způsobem deklarovány (viz bod 6.4 a 6.5 těchto VNP).</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Poskytovatel a jeho </w:t>
      </w:r>
      <w:r w:rsidR="00A26303" w:rsidRPr="006F1866">
        <w:rPr>
          <w:color w:val="auto"/>
        </w:rPr>
        <w:t>poddodav</w:t>
      </w:r>
      <w:r w:rsidRPr="006F1866">
        <w:rPr>
          <w:color w:val="auto"/>
        </w:rPr>
        <w:t xml:space="preserve">atelé jsou povinni dodržovat české pracovněprávní předpisy týkající se mimo jiné pracovní doby a místní pravidla </w:t>
      </w:r>
      <w:r w:rsidR="00EE13A0" w:rsidRPr="006F1866">
        <w:rPr>
          <w:color w:val="auto"/>
        </w:rPr>
        <w:br/>
      </w:r>
      <w:r w:rsidRPr="006F1866">
        <w:rPr>
          <w:color w:val="auto"/>
        </w:rPr>
        <w:t xml:space="preserve">a předpisy objednatele. Poskytovatel je povinen řádně vést a udržovat evidenci pracovní doby svých zaměstnanců a uložit tuto povinnost také svým </w:t>
      </w:r>
      <w:r w:rsidR="00A26303" w:rsidRPr="006F1866">
        <w:rPr>
          <w:color w:val="auto"/>
        </w:rPr>
        <w:t>poddodav</w:t>
      </w:r>
      <w:r w:rsidRPr="006F1866">
        <w:rPr>
          <w:color w:val="auto"/>
        </w:rPr>
        <w:t>atelům.</w:t>
      </w:r>
    </w:p>
    <w:p w:rsidR="00F81C0B" w:rsidRPr="006F1866" w:rsidRDefault="00F81C0B" w:rsidP="00F81C0B">
      <w:pPr>
        <w:rPr>
          <w:color w:val="auto"/>
        </w:rPr>
      </w:pPr>
    </w:p>
    <w:p w:rsidR="00420D35" w:rsidRPr="006F1866" w:rsidRDefault="00420D35" w:rsidP="004E3243">
      <w:pPr>
        <w:pStyle w:val="Nadpis2"/>
        <w:rPr>
          <w:color w:val="auto"/>
        </w:rPr>
      </w:pPr>
      <w:r w:rsidRPr="006F1866">
        <w:rPr>
          <w:color w:val="auto"/>
        </w:rPr>
        <w:tab/>
        <w:t xml:space="preserve">Poskytovatel a jeho </w:t>
      </w:r>
      <w:r w:rsidR="00A26303" w:rsidRPr="006F1866">
        <w:rPr>
          <w:color w:val="auto"/>
        </w:rPr>
        <w:t>poddodav</w:t>
      </w:r>
      <w:r w:rsidRPr="006F1866">
        <w:rPr>
          <w:color w:val="auto"/>
        </w:rPr>
        <w:t xml:space="preserve">atelé budou využívat pouze kvalifikované a poučené zaměstnance </w:t>
      </w:r>
      <w:r w:rsidR="00FD2699" w:rsidRPr="006F1866">
        <w:rPr>
          <w:color w:val="auto"/>
        </w:rPr>
        <w:br/>
      </w:r>
      <w:r w:rsidRPr="006F1866">
        <w:rPr>
          <w:color w:val="auto"/>
        </w:rPr>
        <w:t xml:space="preserve">a budou v plné míře dodržovat povinnosti v oblasti bezpečnosti a ochrany zdraví při práci, zejména povinnosti uložené jim ustanoveními §§ 101 až 106 zák. č. 262/2006 Sb. Na přání odběratele poskytovatel předloží odpovídající doklady </w:t>
      </w:r>
      <w:r w:rsidR="00071583" w:rsidRPr="006F1866">
        <w:rPr>
          <w:color w:val="auto"/>
        </w:rPr>
        <w:br/>
      </w:r>
      <w:r w:rsidRPr="006F1866">
        <w:rPr>
          <w:color w:val="auto"/>
        </w:rPr>
        <w:t xml:space="preserve">o kvalifikaci osob a provedených preventivních zdravotních prohlídkách svých zaměstnanců </w:t>
      </w:r>
      <w:r w:rsidR="00EE13A0" w:rsidRPr="006F1866">
        <w:rPr>
          <w:color w:val="auto"/>
        </w:rPr>
        <w:br/>
      </w:r>
      <w:r w:rsidRPr="006F1866">
        <w:rPr>
          <w:color w:val="auto"/>
        </w:rPr>
        <w:t>a zaměstnanců</w:t>
      </w:r>
      <w:r w:rsidR="00E26FC0" w:rsidRPr="006F1866">
        <w:rPr>
          <w:color w:val="auto"/>
        </w:rPr>
        <w:t xml:space="preserve"> </w:t>
      </w:r>
      <w:r w:rsidR="00661C4F" w:rsidRPr="006F1866">
        <w:rPr>
          <w:color w:val="auto"/>
        </w:rPr>
        <w:t xml:space="preserve">svých </w:t>
      </w:r>
      <w:r w:rsidR="00E26FC0" w:rsidRPr="006F1866">
        <w:rPr>
          <w:color w:val="auto"/>
        </w:rPr>
        <w:t>poddodavatelů</w:t>
      </w:r>
      <w:r w:rsidRPr="006F1866">
        <w:rPr>
          <w:color w:val="auto"/>
        </w:rPr>
        <w:t>.</w:t>
      </w:r>
      <w:r w:rsidR="008853A0" w:rsidRPr="006F1866">
        <w:rPr>
          <w:color w:val="auto"/>
        </w:rPr>
        <w:t xml:space="preserve"> </w:t>
      </w:r>
      <w:r w:rsidRPr="006F1866">
        <w:rPr>
          <w:color w:val="auto"/>
        </w:rPr>
        <w:t xml:space="preserve">Objednatel si vyhrazuje právo na provedení kontroly dodržování předpisů na ochranu zdraví při práci ze strany poskytovatele a jím nasazených </w:t>
      </w:r>
      <w:r w:rsidR="00A26303" w:rsidRPr="006F1866">
        <w:rPr>
          <w:color w:val="auto"/>
        </w:rPr>
        <w:t>poddodav</w:t>
      </w:r>
      <w:r w:rsidRPr="006F1866">
        <w:rPr>
          <w:color w:val="auto"/>
        </w:rPr>
        <w:t>atelů v průběhu vykonávání prací.</w:t>
      </w:r>
      <w:r w:rsidRPr="006F1866" w:rsidDel="00314188">
        <w:rPr>
          <w:color w:val="auto"/>
        </w:rPr>
        <w:t xml:space="preserve"> </w:t>
      </w:r>
    </w:p>
    <w:p w:rsidR="00F81C0B" w:rsidRPr="006F1866" w:rsidRDefault="00F81C0B" w:rsidP="00F81C0B">
      <w:pPr>
        <w:rPr>
          <w:color w:val="auto"/>
        </w:rPr>
      </w:pPr>
    </w:p>
    <w:p w:rsidR="00420D35" w:rsidRPr="006F1866" w:rsidRDefault="00420D35" w:rsidP="00B36043">
      <w:pPr>
        <w:pStyle w:val="Nadpis2"/>
        <w:rPr>
          <w:color w:val="auto"/>
        </w:rPr>
      </w:pPr>
      <w:r w:rsidRPr="006F1866">
        <w:rPr>
          <w:color w:val="auto"/>
        </w:rPr>
        <w:t xml:space="preserve">Poskytovatel se zavazuje, že nevystaví nikoho, </w:t>
      </w:r>
      <w:r w:rsidR="00FD2699" w:rsidRPr="006F1866">
        <w:rPr>
          <w:color w:val="auto"/>
        </w:rPr>
        <w:br/>
      </w:r>
      <w:r w:rsidRPr="006F1866">
        <w:rPr>
          <w:color w:val="auto"/>
        </w:rPr>
        <w:t xml:space="preserve">s kým přijde v souvislosti se svou činností pro odběratele do kontaktu, diskriminaci, porušování práv na ochranu osobnosti či jakémukoli jednání, které by bylo v rozporu s dobrými mravy. Poskytovatel se dále zavazuje, že své zaměstnance </w:t>
      </w:r>
      <w:r w:rsidR="00661C4F" w:rsidRPr="006F1866">
        <w:rPr>
          <w:color w:val="auto"/>
        </w:rPr>
        <w:t xml:space="preserve">či své poddodavatele </w:t>
      </w:r>
      <w:r w:rsidRPr="006F1866">
        <w:rPr>
          <w:color w:val="auto"/>
        </w:rPr>
        <w:t>výslovně upozorní na tuto povinnost</w:t>
      </w:r>
      <w:r w:rsidR="00FC27C4" w:rsidRPr="006F1866">
        <w:rPr>
          <w:color w:val="auto"/>
        </w:rPr>
        <w:t>.</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Poskytovatel je povinen dodržovat české právní předpisy a místní předpisy týkající se požární ochrany. Poskytovatel je dále povinen plnit své povinnosti při vzniku stavu nouze či při výskytu naléhavého veřejného zájmu, zejména své povinnosti při energetických stavech nouze ve smyslu zák. č. 458/2000 Sb., energetického zákona, a své povinnosti ve smyslu zák. č. 239/2000 Sb., zákona o integrovaném záchranném systému.</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lastRenderedPageBreak/>
        <w:t xml:space="preserve">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 K výměně personálu poskytovatelem je třeba předchozího písemného souhlasu odběratele. Všechny vícenáklady s tím spojené nese poskytovatel. </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Poskytovatel se zavazuje, že uhradí odběrateli veškeré škody a náklady (včetně nákladů vzniklých na základě sankcí udělených odběrateli) vyplývajících z porušení právních norem, které způsobil poskytovatel nebo jeden</w:t>
      </w:r>
      <w:r w:rsidR="00071583" w:rsidRPr="006F1866">
        <w:rPr>
          <w:color w:val="auto"/>
        </w:rPr>
        <w:br/>
      </w:r>
      <w:r w:rsidRPr="006F1866">
        <w:rPr>
          <w:color w:val="auto"/>
        </w:rPr>
        <w:t xml:space="preserve">z jeho zaměstnanců, resp. </w:t>
      </w:r>
      <w:r w:rsidR="00A26303" w:rsidRPr="006F1866">
        <w:rPr>
          <w:color w:val="auto"/>
        </w:rPr>
        <w:t>poddodav</w:t>
      </w:r>
      <w:r w:rsidRPr="006F1866">
        <w:rPr>
          <w:color w:val="auto"/>
        </w:rPr>
        <w:t>atelů.</w:t>
      </w:r>
    </w:p>
    <w:p w:rsidR="00420D35" w:rsidRPr="006F1866" w:rsidRDefault="00420D35" w:rsidP="003D614F">
      <w:pPr>
        <w:ind w:right="425"/>
        <w:jc w:val="both"/>
        <w:rPr>
          <w:color w:val="auto"/>
        </w:rPr>
      </w:pPr>
    </w:p>
    <w:p w:rsidR="00420D35" w:rsidRPr="006F1866" w:rsidRDefault="0011796A" w:rsidP="004D5466">
      <w:pPr>
        <w:pStyle w:val="Nadpis2"/>
        <w:rPr>
          <w:color w:val="auto"/>
        </w:rPr>
      </w:pPr>
      <w:r w:rsidRPr="006F1866">
        <w:rPr>
          <w:color w:val="auto"/>
        </w:rPr>
        <w:t xml:space="preserve">Poskytovatel </w:t>
      </w:r>
      <w:r w:rsidR="00420D35" w:rsidRPr="006F1866">
        <w:rPr>
          <w:color w:val="auto"/>
        </w:rPr>
        <w:t xml:space="preserve">bude evidovat všechny pracovní úrazy a úrazy během služební cesty svých zaměstnanců, resp. zaměstnanců </w:t>
      </w:r>
      <w:r w:rsidR="00661C4F" w:rsidRPr="006F1866">
        <w:rPr>
          <w:color w:val="auto"/>
        </w:rPr>
        <w:t>svých</w:t>
      </w:r>
      <w:r w:rsidR="00420D35" w:rsidRPr="006F1866">
        <w:rPr>
          <w:color w:val="auto"/>
        </w:rPr>
        <w:t xml:space="preserve"> </w:t>
      </w:r>
      <w:r w:rsidR="00A26303" w:rsidRPr="006F1866">
        <w:rPr>
          <w:color w:val="auto"/>
        </w:rPr>
        <w:t>poddodav</w:t>
      </w:r>
      <w:r w:rsidR="00420D35" w:rsidRPr="006F1866">
        <w:rPr>
          <w:color w:val="auto"/>
        </w:rPr>
        <w:t>atelů. Tato evidence bude sloužit</w:t>
      </w:r>
      <w:r w:rsidR="00977E9A" w:rsidRPr="006F1866">
        <w:rPr>
          <w:color w:val="auto"/>
        </w:rPr>
        <w:t xml:space="preserve"> ke zlepšení bezpečnosti práce.</w:t>
      </w:r>
      <w:r w:rsidR="008853A0" w:rsidRPr="006F1866">
        <w:rPr>
          <w:color w:val="auto"/>
        </w:rPr>
        <w:t xml:space="preserve"> </w:t>
      </w:r>
      <w:r w:rsidR="00420D35" w:rsidRPr="006F1866">
        <w:rPr>
          <w:color w:val="auto"/>
        </w:rPr>
        <w:t xml:space="preserve">Utrpí-li zaměstnanec poskytovatele nebo jeho </w:t>
      </w:r>
      <w:r w:rsidR="00A26303" w:rsidRPr="006F1866">
        <w:rPr>
          <w:color w:val="auto"/>
        </w:rPr>
        <w:t>poddodav</w:t>
      </w:r>
      <w:r w:rsidR="00420D35" w:rsidRPr="006F1866">
        <w:rPr>
          <w:color w:val="auto"/>
        </w:rPr>
        <w:t>atele pracovní úraz v souvislosti s poskytováním plnění poskytovatele odběrateli, sdělí poskytovatel tuto skutečnost, jakož i další podrobnosti úrazu neprodleně písemně místnímu zástupci odběratele zodpovědné</w:t>
      </w:r>
      <w:r w:rsidR="007A276E" w:rsidRPr="006F1866">
        <w:rPr>
          <w:color w:val="auto"/>
        </w:rPr>
        <w:t>mu</w:t>
      </w:r>
      <w:r w:rsidR="00420D35" w:rsidRPr="006F1866">
        <w:rPr>
          <w:color w:val="auto"/>
        </w:rPr>
        <w:t xml:space="preserve">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p>
    <w:p w:rsidR="00420D35" w:rsidRPr="006F1866" w:rsidRDefault="00420D35" w:rsidP="003D614F">
      <w:pPr>
        <w:ind w:right="425"/>
        <w:jc w:val="both"/>
        <w:rPr>
          <w:color w:val="auto"/>
        </w:rPr>
      </w:pPr>
    </w:p>
    <w:p w:rsidR="00420D35" w:rsidRPr="006F1866" w:rsidRDefault="00420D35" w:rsidP="006B09BC">
      <w:pPr>
        <w:pStyle w:val="Nadpis1"/>
        <w:ind w:right="425"/>
        <w:jc w:val="both"/>
        <w:rPr>
          <w:rFonts w:cs="Arial"/>
          <w:color w:val="auto"/>
          <w:szCs w:val="20"/>
        </w:rPr>
      </w:pPr>
      <w:r w:rsidRPr="006F1866">
        <w:rPr>
          <w:rFonts w:cs="Arial"/>
          <w:color w:val="auto"/>
          <w:szCs w:val="20"/>
        </w:rPr>
        <w:t xml:space="preserve"> </w:t>
      </w:r>
      <w:r w:rsidR="00A80629" w:rsidRPr="006F1866">
        <w:rPr>
          <w:rFonts w:cs="Arial"/>
          <w:color w:val="auto"/>
          <w:szCs w:val="20"/>
        </w:rPr>
        <w:t>Soulad s předpisy</w:t>
      </w:r>
      <w:r w:rsidR="00CD12D0" w:rsidRPr="006F1866">
        <w:rPr>
          <w:rFonts w:cs="Arial"/>
          <w:color w:val="auto"/>
          <w:szCs w:val="20"/>
        </w:rPr>
        <w:t xml:space="preserve"> a etický kodex</w:t>
      </w:r>
      <w:r w:rsidR="00A80629" w:rsidRPr="006F1866">
        <w:rPr>
          <w:rFonts w:cs="Arial"/>
          <w:color w:val="auto"/>
          <w:szCs w:val="20"/>
        </w:rPr>
        <w:t xml:space="preserve"> dodavatele</w:t>
      </w:r>
    </w:p>
    <w:p w:rsidR="00A9709C" w:rsidRPr="006F1866" w:rsidRDefault="00A9709C" w:rsidP="004D5466">
      <w:pPr>
        <w:pStyle w:val="Nadpis2"/>
        <w:rPr>
          <w:color w:val="auto"/>
          <w:lang w:eastAsia="de-DE"/>
        </w:rPr>
      </w:pPr>
      <w:r w:rsidRPr="006F1866">
        <w:rPr>
          <w:color w:val="auto"/>
        </w:rPr>
        <w:tab/>
      </w:r>
      <w:r w:rsidR="00D55623" w:rsidRPr="006F1866">
        <w:rPr>
          <w:color w:val="auto"/>
        </w:rPr>
        <w:t>Odběratel je globálně působící podnik, pro který</w:t>
      </w:r>
      <w:r w:rsidRPr="006F1866">
        <w:rPr>
          <w:color w:val="auto"/>
        </w:rPr>
        <w:t xml:space="preserve"> </w:t>
      </w:r>
      <w:r w:rsidR="00B21D16" w:rsidRPr="006F1866">
        <w:rPr>
          <w:color w:val="auto"/>
        </w:rPr>
        <w:t xml:space="preserve">má </w:t>
      </w:r>
      <w:r w:rsidR="003C4247" w:rsidRPr="006F1866">
        <w:rPr>
          <w:color w:val="auto"/>
        </w:rPr>
        <w:t>K</w:t>
      </w:r>
      <w:r w:rsidR="005E101A" w:rsidRPr="006F1866">
        <w:rPr>
          <w:color w:val="auto"/>
        </w:rPr>
        <w:t xml:space="preserve">odex </w:t>
      </w:r>
      <w:r w:rsidR="003C4247" w:rsidRPr="006F1866">
        <w:rPr>
          <w:color w:val="auto"/>
        </w:rPr>
        <w:t xml:space="preserve">dodavatele </w:t>
      </w:r>
      <w:r w:rsidR="00D55623" w:rsidRPr="006F1866">
        <w:rPr>
          <w:color w:val="auto"/>
        </w:rPr>
        <w:t>a</w:t>
      </w:r>
      <w:r w:rsidR="00CD12D0" w:rsidRPr="006F1866">
        <w:rPr>
          <w:color w:val="auto"/>
        </w:rPr>
        <w:t xml:space="preserve"> sociální </w:t>
      </w:r>
      <w:r w:rsidR="00D55623" w:rsidRPr="006F1866">
        <w:rPr>
          <w:color w:val="auto"/>
        </w:rPr>
        <w:t>odpovědnost</w:t>
      </w:r>
      <w:r w:rsidR="00CD12D0" w:rsidRPr="006F1866">
        <w:rPr>
          <w:color w:val="auto"/>
        </w:rPr>
        <w:t xml:space="preserve"> v rámci podnikatelských aktivit</w:t>
      </w:r>
      <w:r w:rsidR="00D55623" w:rsidRPr="006F1866">
        <w:rPr>
          <w:color w:val="auto"/>
        </w:rPr>
        <w:t xml:space="preserve"> velký význam.</w:t>
      </w:r>
      <w:r w:rsidR="00CD12D0" w:rsidRPr="006F1866">
        <w:rPr>
          <w:color w:val="auto"/>
        </w:rPr>
        <w:t xml:space="preserve"> </w:t>
      </w:r>
      <w:r w:rsidRPr="006F1866">
        <w:rPr>
          <w:color w:val="auto"/>
        </w:rPr>
        <w:t>Na základě toho se poskytovatel zavazuje</w:t>
      </w:r>
      <w:r w:rsidR="00CD12D0" w:rsidRPr="006F1866">
        <w:rPr>
          <w:color w:val="auto"/>
        </w:rPr>
        <w:t xml:space="preserve"> provést všechna potřebná opatření pro eliminaci korupce</w:t>
      </w:r>
      <w:r w:rsidR="00EB03DE" w:rsidRPr="006F1866">
        <w:rPr>
          <w:color w:val="auto"/>
        </w:rPr>
        <w:t xml:space="preserve"> a jiného postižitelného jednání a dodržovat standardy uvedené v Kodexu dodavatele</w:t>
      </w:r>
      <w:r w:rsidRPr="006F1866">
        <w:rPr>
          <w:color w:val="auto"/>
        </w:rPr>
        <w:t>, (lze vyhledat na</w:t>
      </w:r>
      <w:r w:rsidR="00F46F83" w:rsidRPr="006F1866">
        <w:rPr>
          <w:color w:val="auto"/>
        </w:rPr>
        <w:t xml:space="preserve"> </w:t>
      </w:r>
      <w:r w:rsidR="0011796A" w:rsidRPr="006F1866">
        <w:rPr>
          <w:color w:val="auto"/>
          <w:u w:val="single"/>
          <w:lang w:eastAsia="de-DE"/>
        </w:rPr>
        <w:t>http://www.eon.cz/o-nas/o-skupine-eon/pro-partnery/vseobecne-nakupni-podminky</w:t>
      </w:r>
      <w:r w:rsidR="0011796A" w:rsidRPr="006F1866">
        <w:rPr>
          <w:color w:val="auto"/>
          <w:lang w:eastAsia="de-DE"/>
        </w:rPr>
        <w:t>)</w:t>
      </w:r>
      <w:r w:rsidRPr="006F1866">
        <w:rPr>
          <w:color w:val="auto"/>
          <w:lang w:eastAsia="de-DE"/>
        </w:rPr>
        <w:t xml:space="preserve">. </w:t>
      </w:r>
    </w:p>
    <w:p w:rsidR="00420D35" w:rsidRPr="006F1866" w:rsidRDefault="00A9709C" w:rsidP="006B09BC">
      <w:pPr>
        <w:ind w:left="851" w:right="425"/>
        <w:jc w:val="both"/>
        <w:rPr>
          <w:color w:val="auto"/>
        </w:rPr>
      </w:pPr>
      <w:r w:rsidRPr="006F1866">
        <w:rPr>
          <w:color w:val="auto"/>
          <w:lang w:eastAsia="de-DE"/>
        </w:rPr>
        <w:t xml:space="preserve">Poskytovatel písemně zaváže k dodržování </w:t>
      </w:r>
      <w:r w:rsidR="003C4247" w:rsidRPr="006F1866">
        <w:rPr>
          <w:color w:val="auto"/>
          <w:lang w:eastAsia="de-DE"/>
        </w:rPr>
        <w:t>K</w:t>
      </w:r>
      <w:r w:rsidRPr="006F1866">
        <w:rPr>
          <w:color w:val="auto"/>
          <w:lang w:eastAsia="de-DE"/>
        </w:rPr>
        <w:t xml:space="preserve">odexu </w:t>
      </w:r>
      <w:r w:rsidR="003C4247" w:rsidRPr="006F1866">
        <w:rPr>
          <w:color w:val="auto"/>
          <w:lang w:eastAsia="de-DE"/>
        </w:rPr>
        <w:t xml:space="preserve">dodavatele </w:t>
      </w:r>
      <w:r w:rsidRPr="006F1866">
        <w:rPr>
          <w:color w:val="auto"/>
          <w:lang w:eastAsia="de-DE"/>
        </w:rPr>
        <w:t xml:space="preserve">společnosti E.ON své pracovníky a </w:t>
      </w:r>
      <w:r w:rsidR="00A26303" w:rsidRPr="006F1866">
        <w:rPr>
          <w:color w:val="auto"/>
          <w:lang w:eastAsia="de-DE"/>
        </w:rPr>
        <w:t>poddodav</w:t>
      </w:r>
      <w:r w:rsidRPr="006F1866">
        <w:rPr>
          <w:color w:val="auto"/>
          <w:lang w:eastAsia="de-DE"/>
        </w:rPr>
        <w:t>atele, které zaměstnává v souvislosti s plněním smluvních povinností poskytovatele vůči odběrateli. Na žádost odběratele prokáže poskytovatel závazek sv</w:t>
      </w:r>
      <w:r w:rsidR="007C6175" w:rsidRPr="006F1866">
        <w:rPr>
          <w:color w:val="auto"/>
          <w:lang w:eastAsia="de-DE"/>
        </w:rPr>
        <w:t>ý</w:t>
      </w:r>
      <w:r w:rsidRPr="006F1866">
        <w:rPr>
          <w:color w:val="auto"/>
          <w:lang w:eastAsia="de-DE"/>
        </w:rPr>
        <w:t xml:space="preserve">ch pracovníků a </w:t>
      </w:r>
      <w:r w:rsidR="00A26303" w:rsidRPr="006F1866">
        <w:rPr>
          <w:color w:val="auto"/>
          <w:lang w:eastAsia="de-DE"/>
        </w:rPr>
        <w:t>poddodav</w:t>
      </w:r>
      <w:r w:rsidRPr="006F1866">
        <w:rPr>
          <w:color w:val="auto"/>
          <w:lang w:eastAsia="de-DE"/>
        </w:rPr>
        <w:t>atelů vůči odběrateli.</w:t>
      </w:r>
    </w:p>
    <w:p w:rsidR="00420D35" w:rsidRPr="006F1866" w:rsidRDefault="00420D35" w:rsidP="003D614F">
      <w:pPr>
        <w:ind w:left="0" w:right="425"/>
        <w:jc w:val="both"/>
        <w:rPr>
          <w:color w:val="auto"/>
        </w:rPr>
      </w:pPr>
    </w:p>
    <w:p w:rsidR="00420D35" w:rsidRPr="006F1866" w:rsidRDefault="00420D35" w:rsidP="004D5466">
      <w:pPr>
        <w:pStyle w:val="Nadpis2"/>
        <w:rPr>
          <w:color w:val="auto"/>
        </w:rPr>
      </w:pPr>
      <w:r w:rsidRPr="006F1866">
        <w:rPr>
          <w:color w:val="auto"/>
        </w:rPr>
        <w:lastRenderedPageBreak/>
        <w:t xml:space="preserve">Nařízeními Rady Evropské unie (ES) č. 881/2002 </w:t>
      </w:r>
      <w:r w:rsidR="004C3D74" w:rsidRPr="006F1866">
        <w:rPr>
          <w:color w:val="auto"/>
        </w:rPr>
        <w:br/>
      </w:r>
      <w:r w:rsidRPr="006F1866">
        <w:rPr>
          <w:color w:val="auto"/>
        </w:rPr>
        <w:t xml:space="preserve">a (ES) č. 2580/2001, které stanoví práva </w:t>
      </w:r>
      <w:r w:rsidR="00EE13A0" w:rsidRPr="006F1866">
        <w:rPr>
          <w:color w:val="auto"/>
        </w:rPr>
        <w:br/>
      </w:r>
      <w:r w:rsidRPr="006F1866">
        <w:rPr>
          <w:color w:val="auto"/>
        </w:rPr>
        <w:t xml:space="preserve">a povinnosti přímo fyzickým a právnickým osobám v každé členské zemi Evropského společenství, byl za účelem boje proti terorismu zaveden zákaz dávat k dispozici určitým fyzickým nebo právnickým osobám, skupinám nebo subjektům přímo či nepřímo prostředky a jiné finanční zdroje. Poskytovatel se zavazuje, že bude tento zákaz dodržovat a u svých </w:t>
      </w:r>
      <w:r w:rsidR="00A26303" w:rsidRPr="006F1866">
        <w:rPr>
          <w:color w:val="auto"/>
        </w:rPr>
        <w:t>poddodav</w:t>
      </w:r>
      <w:r w:rsidRPr="006F1866">
        <w:rPr>
          <w:color w:val="auto"/>
        </w:rPr>
        <w:t xml:space="preserve">atelů, dodavatelů, obchodních partnerů </w:t>
      </w:r>
      <w:r w:rsidR="00A80629" w:rsidRPr="006F1866">
        <w:rPr>
          <w:color w:val="auto"/>
        </w:rPr>
        <w:br/>
      </w:r>
      <w:r w:rsidRPr="006F1866">
        <w:rPr>
          <w:color w:val="auto"/>
        </w:rPr>
        <w:t xml:space="preserve">a zaměstnanců kontrolovat, zda jejich jména nejsou totožná se jmény fyzických nebo právnických osob, skupin nebo subjektů, které jsou uvedeny na seznamech, jež jsou přílohami výše uvedených nařízení. V případě zjištění shody jmen je poskytovatel povinen smluvní vztahy s těmito osobami, skupinami nebo subjekty neprodleně ukončit. </w:t>
      </w:r>
    </w:p>
    <w:p w:rsidR="00146DA9" w:rsidRPr="006F1866" w:rsidRDefault="00146DA9" w:rsidP="003D614F">
      <w:pPr>
        <w:ind w:right="425"/>
        <w:rPr>
          <w:color w:val="auto"/>
        </w:rPr>
      </w:pPr>
    </w:p>
    <w:p w:rsidR="00146DA9" w:rsidRPr="006F1866" w:rsidRDefault="00146DA9" w:rsidP="00A018C5">
      <w:pPr>
        <w:pStyle w:val="Nadpis2"/>
        <w:rPr>
          <w:color w:val="auto"/>
        </w:rPr>
      </w:pPr>
      <w:r w:rsidRPr="006F1866">
        <w:rPr>
          <w:color w:val="auto"/>
        </w:rPr>
        <w:t xml:space="preserve">Poskytovatel se zavazuje, že jako právnická či fyzická osoba zavede ve </w:t>
      </w:r>
      <w:r w:rsidR="004D5466" w:rsidRPr="006F1866">
        <w:rPr>
          <w:color w:val="auto"/>
        </w:rPr>
        <w:t xml:space="preserve">svém závodě veškerá opatření pro to, aby bylo bráněno porušování </w:t>
      </w:r>
      <w:r w:rsidR="007264AB" w:rsidRPr="006F1866">
        <w:rPr>
          <w:color w:val="auto"/>
        </w:rPr>
        <w:t>právních předpisů</w:t>
      </w:r>
      <w:r w:rsidR="004D5466" w:rsidRPr="006F1866">
        <w:rPr>
          <w:color w:val="auto"/>
        </w:rPr>
        <w:t xml:space="preserve"> nebo pravidel Kodexu dodavatele, zejména závažným porušením těchto předpisů. Za závažné porušení se</w:t>
      </w:r>
      <w:r w:rsidR="00A87F83" w:rsidRPr="006F1866">
        <w:rPr>
          <w:color w:val="auto"/>
        </w:rPr>
        <w:t xml:space="preserve"> považují</w:t>
      </w:r>
      <w:r w:rsidR="004D5466" w:rsidRPr="006F1866">
        <w:rPr>
          <w:color w:val="auto"/>
        </w:rPr>
        <w:t xml:space="preserve"> zejména, avšak nikoli výlučně:</w:t>
      </w:r>
    </w:p>
    <w:p w:rsidR="00A87F83" w:rsidRPr="006F1866" w:rsidRDefault="00A87F83" w:rsidP="003D614F">
      <w:pPr>
        <w:numPr>
          <w:ilvl w:val="0"/>
          <w:numId w:val="41"/>
        </w:numPr>
        <w:ind w:left="1134" w:right="425" w:firstLine="0"/>
        <w:jc w:val="both"/>
        <w:rPr>
          <w:color w:val="auto"/>
        </w:rPr>
      </w:pPr>
      <w:r w:rsidRPr="006F1866">
        <w:rPr>
          <w:color w:val="auto"/>
        </w:rPr>
        <w:t>Trestné činy přijetí úplatku, podpl</w:t>
      </w:r>
      <w:r w:rsidR="00BE08CE" w:rsidRPr="006F1866">
        <w:rPr>
          <w:color w:val="auto"/>
        </w:rPr>
        <w:t>a</w:t>
      </w:r>
      <w:r w:rsidRPr="006F1866">
        <w:rPr>
          <w:color w:val="auto"/>
        </w:rPr>
        <w:t xml:space="preserve">cení nebo nepřímého úplatkářství, a to i když se jedná </w:t>
      </w:r>
      <w:r w:rsidR="004C3D74" w:rsidRPr="006F1866">
        <w:rPr>
          <w:color w:val="auto"/>
        </w:rPr>
        <w:br/>
      </w:r>
      <w:r w:rsidRPr="006F1866">
        <w:rPr>
          <w:color w:val="auto"/>
        </w:rPr>
        <w:t>o takové jednání (uplácení nebo poskytování výhod) vůči jednatelům, členům představenstva nebo zaměstnancům odběratele</w:t>
      </w:r>
      <w:r w:rsidR="008D4343" w:rsidRPr="006F1866">
        <w:rPr>
          <w:color w:val="auto"/>
        </w:rPr>
        <w:t xml:space="preserve"> či jiných soukromých osob</w:t>
      </w:r>
    </w:p>
    <w:p w:rsidR="00A87F83" w:rsidRPr="006F1866" w:rsidRDefault="00A87F83" w:rsidP="003D614F">
      <w:pPr>
        <w:numPr>
          <w:ilvl w:val="0"/>
          <w:numId w:val="41"/>
        </w:numPr>
        <w:ind w:left="1134" w:right="425" w:firstLine="0"/>
        <w:jc w:val="both"/>
        <w:rPr>
          <w:color w:val="auto"/>
        </w:rPr>
      </w:pPr>
      <w:r w:rsidRPr="006F1866">
        <w:rPr>
          <w:color w:val="auto"/>
        </w:rPr>
        <w:t xml:space="preserve">Trestné činy proti majetku, např. zpronevěra nebo </w:t>
      </w:r>
      <w:r w:rsidR="00D40523" w:rsidRPr="006F1866">
        <w:rPr>
          <w:color w:val="auto"/>
        </w:rPr>
        <w:t>podvod</w:t>
      </w:r>
    </w:p>
    <w:p w:rsidR="00A87F83" w:rsidRPr="006F1866" w:rsidRDefault="00A87F83" w:rsidP="003D614F">
      <w:pPr>
        <w:numPr>
          <w:ilvl w:val="0"/>
          <w:numId w:val="41"/>
        </w:numPr>
        <w:ind w:left="1134" w:right="425" w:firstLine="0"/>
        <w:jc w:val="both"/>
        <w:rPr>
          <w:color w:val="auto"/>
        </w:rPr>
      </w:pPr>
      <w:r w:rsidRPr="006F1866">
        <w:rPr>
          <w:color w:val="auto"/>
        </w:rPr>
        <w:t>Trestný čin padělání a pozměňování veřejné listiny</w:t>
      </w:r>
    </w:p>
    <w:p w:rsidR="00296164" w:rsidRPr="006F1866" w:rsidRDefault="00296164" w:rsidP="003D614F">
      <w:pPr>
        <w:numPr>
          <w:ilvl w:val="0"/>
          <w:numId w:val="41"/>
        </w:numPr>
        <w:ind w:left="1134" w:right="425" w:firstLine="0"/>
        <w:jc w:val="both"/>
        <w:rPr>
          <w:color w:val="auto"/>
        </w:rPr>
      </w:pPr>
      <w:r w:rsidRPr="006F1866">
        <w:rPr>
          <w:color w:val="auto"/>
        </w:rPr>
        <w:t>Trestné činy zjednání výhody při zadán</w:t>
      </w:r>
      <w:r w:rsidR="007264AB" w:rsidRPr="006F1866">
        <w:rPr>
          <w:color w:val="auto"/>
        </w:rPr>
        <w:t>í</w:t>
      </w:r>
      <w:r w:rsidRPr="006F1866">
        <w:rPr>
          <w:color w:val="auto"/>
        </w:rPr>
        <w:t xml:space="preserve"> veřejné zakázky, při veřejné soutěži a veřejné dražbě a pletichy při zadání veřejné zakázky </w:t>
      </w:r>
      <w:r w:rsidR="00602E0A" w:rsidRPr="006F1866">
        <w:rPr>
          <w:color w:val="auto"/>
        </w:rPr>
        <w:br/>
      </w:r>
      <w:r w:rsidRPr="006F1866">
        <w:rPr>
          <w:color w:val="auto"/>
        </w:rPr>
        <w:t>a při veřejné soutěži</w:t>
      </w:r>
    </w:p>
    <w:p w:rsidR="00214C9B" w:rsidRPr="006F1866" w:rsidRDefault="004E3243" w:rsidP="003D614F">
      <w:pPr>
        <w:numPr>
          <w:ilvl w:val="0"/>
          <w:numId w:val="41"/>
        </w:numPr>
        <w:ind w:left="1134" w:right="425" w:firstLine="0"/>
        <w:jc w:val="both"/>
        <w:rPr>
          <w:color w:val="auto"/>
        </w:rPr>
      </w:pPr>
      <w:r w:rsidRPr="006F1866">
        <w:rPr>
          <w:color w:val="auto"/>
        </w:rPr>
        <w:t>Trestné činy proti závazným pravidlům tržní ekonomiky a oběhu zboží ve styku s cizinou, např. porušení předpisů o pravidlech hospodářské soutěže</w:t>
      </w:r>
    </w:p>
    <w:p w:rsidR="00214C9B" w:rsidRPr="006F1866" w:rsidRDefault="00214C9B" w:rsidP="003D614F">
      <w:pPr>
        <w:ind w:left="851" w:right="425"/>
        <w:jc w:val="both"/>
        <w:rPr>
          <w:color w:val="auto"/>
        </w:rPr>
      </w:pPr>
      <w:r w:rsidRPr="006F1866">
        <w:rPr>
          <w:color w:val="auto"/>
        </w:rPr>
        <w:t xml:space="preserve">a to bez ohledu na to, o jaké vývojové stadium trestného činu se jedná (přípravu trestného činu, pokus trestného činu či dokonaný trestný čin), </w:t>
      </w:r>
      <w:r w:rsidR="00FD2699" w:rsidRPr="006F1866">
        <w:rPr>
          <w:color w:val="auto"/>
        </w:rPr>
        <w:br/>
      </w:r>
      <w:r w:rsidRPr="006F1866">
        <w:rPr>
          <w:color w:val="auto"/>
        </w:rPr>
        <w:t>a bez ohledu na to, o jakou formu trestné součinnosti se jedná (spolupachatelství, nepřímé pachatelství či účastenství na trestném činu);</w:t>
      </w:r>
    </w:p>
    <w:p w:rsidR="00214C9B" w:rsidRPr="006F1866" w:rsidRDefault="005217E6" w:rsidP="003D614F">
      <w:pPr>
        <w:ind w:left="851" w:right="425"/>
        <w:jc w:val="both"/>
        <w:rPr>
          <w:color w:val="auto"/>
        </w:rPr>
      </w:pPr>
      <w:r w:rsidRPr="006F1866">
        <w:rPr>
          <w:color w:val="auto"/>
        </w:rPr>
        <w:t>nebo</w:t>
      </w:r>
      <w:r w:rsidR="00214C9B" w:rsidRPr="006F1866">
        <w:rPr>
          <w:color w:val="auto"/>
        </w:rPr>
        <w:t xml:space="preserve"> dále </w:t>
      </w:r>
    </w:p>
    <w:p w:rsidR="004E3243" w:rsidRPr="006F1866" w:rsidRDefault="004E3243" w:rsidP="003D614F">
      <w:pPr>
        <w:numPr>
          <w:ilvl w:val="0"/>
          <w:numId w:val="41"/>
        </w:numPr>
        <w:ind w:left="1134" w:right="425" w:firstLine="0"/>
        <w:jc w:val="both"/>
        <w:rPr>
          <w:color w:val="auto"/>
        </w:rPr>
      </w:pPr>
      <w:r w:rsidRPr="006F1866">
        <w:rPr>
          <w:color w:val="auto"/>
        </w:rPr>
        <w:t>Porušení nařízení o hospodářských sankcích nebo obcházení sankčních opatření Evropské unie, zejména porušení nařízení Rady Evropské unie (ES) č. 881/2002 a (ES) č. 2580/2001</w:t>
      </w:r>
    </w:p>
    <w:p w:rsidR="00105DA3" w:rsidRPr="006F1866" w:rsidRDefault="00A77F92" w:rsidP="003D614F">
      <w:pPr>
        <w:numPr>
          <w:ilvl w:val="0"/>
          <w:numId w:val="41"/>
        </w:numPr>
        <w:ind w:left="1134" w:right="425" w:firstLine="0"/>
        <w:jc w:val="both"/>
        <w:rPr>
          <w:color w:val="auto"/>
        </w:rPr>
      </w:pPr>
      <w:r w:rsidRPr="006F1866">
        <w:rPr>
          <w:color w:val="auto"/>
        </w:rPr>
        <w:t xml:space="preserve">Přestupky podle </w:t>
      </w:r>
      <w:proofErr w:type="spellStart"/>
      <w:r w:rsidRPr="006F1866">
        <w:rPr>
          <w:color w:val="auto"/>
        </w:rPr>
        <w:t>ust</w:t>
      </w:r>
      <w:proofErr w:type="spellEnd"/>
      <w:r w:rsidRPr="006F1866">
        <w:rPr>
          <w:color w:val="auto"/>
        </w:rPr>
        <w:t xml:space="preserve">. § 22 a správní delikty podle § 22a </w:t>
      </w:r>
      <w:proofErr w:type="spellStart"/>
      <w:proofErr w:type="gramStart"/>
      <w:r w:rsidRPr="006F1866">
        <w:rPr>
          <w:color w:val="auto"/>
        </w:rPr>
        <w:t>zák.č</w:t>
      </w:r>
      <w:proofErr w:type="spellEnd"/>
      <w:r w:rsidRPr="006F1866">
        <w:rPr>
          <w:color w:val="auto"/>
        </w:rPr>
        <w:t>.</w:t>
      </w:r>
      <w:proofErr w:type="gramEnd"/>
      <w:r w:rsidRPr="006F1866">
        <w:rPr>
          <w:color w:val="auto"/>
        </w:rPr>
        <w:t xml:space="preserve"> 143/2001 Sb., o ochraně </w:t>
      </w:r>
      <w:r w:rsidRPr="006F1866">
        <w:rPr>
          <w:color w:val="auto"/>
        </w:rPr>
        <w:lastRenderedPageBreak/>
        <w:t>hospodářské soutěže</w:t>
      </w:r>
    </w:p>
    <w:p w:rsidR="00420D35" w:rsidRPr="006F1866" w:rsidRDefault="00420D35" w:rsidP="003D614F">
      <w:pPr>
        <w:ind w:left="1276" w:right="425" w:hanging="85"/>
        <w:rPr>
          <w:color w:val="auto"/>
        </w:rPr>
      </w:pPr>
    </w:p>
    <w:p w:rsidR="004E3C39" w:rsidRPr="006F1866" w:rsidRDefault="004E3C39" w:rsidP="003D614F">
      <w:pPr>
        <w:pStyle w:val="Nadpis2"/>
        <w:ind w:left="851" w:hanging="567"/>
        <w:rPr>
          <w:color w:val="auto"/>
        </w:rPr>
      </w:pPr>
      <w:r w:rsidRPr="006F1866">
        <w:rPr>
          <w:color w:val="auto"/>
        </w:rPr>
        <w:t xml:space="preserve">Poskytovatel čestně prohlašuje, že </w:t>
      </w:r>
    </w:p>
    <w:p w:rsidR="004E3C39" w:rsidRPr="006F1866" w:rsidRDefault="004E3C39" w:rsidP="003D614F">
      <w:pPr>
        <w:numPr>
          <w:ilvl w:val="0"/>
          <w:numId w:val="41"/>
        </w:numPr>
        <w:ind w:left="1276" w:hanging="85"/>
        <w:jc w:val="both"/>
        <w:rPr>
          <w:color w:val="auto"/>
        </w:rPr>
      </w:pPr>
      <w:bookmarkStart w:id="0" w:name="_Ref488846676"/>
      <w:r w:rsidRPr="006F1866">
        <w:rPr>
          <w:color w:val="auto"/>
        </w:rPr>
        <w:t>vůči němu nebo vůči členovi jeho statutárního nebo jiného orgánu nebo vůči bývalému členovi takového orgánu (společně dále jen „podezřelý“) není vedeno trestní řízení, v rámci kterého je podezřelý obviněn či obžalován, že spáchal trestný čin v souvislosti s</w:t>
      </w:r>
      <w:r w:rsidR="00A200F4" w:rsidRPr="006F1866">
        <w:rPr>
          <w:color w:val="auto"/>
        </w:rPr>
        <w:t xml:space="preserve"> </w:t>
      </w:r>
      <w:r w:rsidR="00467B63" w:rsidRPr="006F1866">
        <w:rPr>
          <w:color w:val="auto"/>
        </w:rPr>
        <w:t>uzavření</w:t>
      </w:r>
      <w:r w:rsidR="00A200F4" w:rsidRPr="006F1866">
        <w:rPr>
          <w:color w:val="auto"/>
        </w:rPr>
        <w:t>m</w:t>
      </w:r>
      <w:r w:rsidR="00467B63" w:rsidRPr="006F1866">
        <w:rPr>
          <w:color w:val="auto"/>
        </w:rPr>
        <w:t xml:space="preserve"> </w:t>
      </w:r>
      <w:r w:rsidR="00A200F4" w:rsidRPr="006F1866">
        <w:rPr>
          <w:color w:val="auto"/>
        </w:rPr>
        <w:t>příslušné</w:t>
      </w:r>
      <w:r w:rsidR="00467B63" w:rsidRPr="006F1866">
        <w:rPr>
          <w:color w:val="auto"/>
        </w:rPr>
        <w:t xml:space="preserve"> smlouvy</w:t>
      </w:r>
      <w:r w:rsidR="00A200F4" w:rsidRPr="006F1866">
        <w:rPr>
          <w:color w:val="auto"/>
        </w:rPr>
        <w:t xml:space="preserve"> nebo v souvislosti s výběrovým řízením organizovaným odběratelem za účelem uzavření takové smlouvy</w:t>
      </w:r>
      <w:r w:rsidRPr="006F1866">
        <w:rPr>
          <w:color w:val="auto"/>
        </w:rPr>
        <w:t xml:space="preserve">, a to zejména pro některý trestný čin podle </w:t>
      </w:r>
      <w:proofErr w:type="spellStart"/>
      <w:r w:rsidRPr="006F1866">
        <w:rPr>
          <w:color w:val="auto"/>
        </w:rPr>
        <w:t>ust</w:t>
      </w:r>
      <w:proofErr w:type="spellEnd"/>
      <w:r w:rsidRPr="006F1866">
        <w:rPr>
          <w:color w:val="auto"/>
        </w:rPr>
        <w:t>. § 216, § 256, 257 a § 332 trestního zákoníku,</w:t>
      </w:r>
      <w:bookmarkEnd w:id="0"/>
      <w:r w:rsidRPr="006F1866">
        <w:rPr>
          <w:color w:val="auto"/>
        </w:rPr>
        <w:t xml:space="preserve"> </w:t>
      </w:r>
    </w:p>
    <w:p w:rsidR="004E3C39" w:rsidRPr="006F1866" w:rsidRDefault="004E3C39" w:rsidP="003D614F">
      <w:pPr>
        <w:numPr>
          <w:ilvl w:val="0"/>
          <w:numId w:val="41"/>
        </w:numPr>
        <w:ind w:left="1276" w:hanging="85"/>
        <w:jc w:val="both"/>
        <w:rPr>
          <w:color w:val="auto"/>
        </w:rPr>
      </w:pPr>
      <w:bookmarkStart w:id="1" w:name="_Ref488847016"/>
      <w:bookmarkStart w:id="2" w:name="_Ref488847386"/>
      <w:r w:rsidRPr="006F1866">
        <w:rPr>
          <w:color w:val="auto"/>
        </w:rPr>
        <w:t xml:space="preserve">neuzavřel a neuzavře s jinými dodavateli zakázanou dohodu podle </w:t>
      </w:r>
      <w:r w:rsidR="00BB0239" w:rsidRPr="006F1866">
        <w:rPr>
          <w:color w:val="auto"/>
        </w:rPr>
        <w:t>zák.</w:t>
      </w:r>
      <w:r w:rsidR="00C27469" w:rsidRPr="006F1866">
        <w:rPr>
          <w:color w:val="auto"/>
        </w:rPr>
        <w:t xml:space="preserve"> </w:t>
      </w:r>
      <w:r w:rsidR="00BB0239" w:rsidRPr="006F1866">
        <w:rPr>
          <w:color w:val="auto"/>
        </w:rPr>
        <w:t>č. 143/2001 Sb., o ochraně hospodářské soutěže</w:t>
      </w:r>
      <w:r w:rsidR="00661C4F" w:rsidRPr="006F1866">
        <w:rPr>
          <w:color w:val="auto"/>
        </w:rPr>
        <w:t>,</w:t>
      </w:r>
      <w:r w:rsidR="00BB0239" w:rsidRPr="006F1866">
        <w:rPr>
          <w:color w:val="auto"/>
        </w:rPr>
        <w:t xml:space="preserve"> </w:t>
      </w:r>
      <w:r w:rsidR="00D03DE1" w:rsidRPr="006F1866">
        <w:rPr>
          <w:color w:val="auto"/>
        </w:rPr>
        <w:t>v souvislosti se zakázkou na uzavření této smlouvy</w:t>
      </w:r>
      <w:bookmarkEnd w:id="1"/>
      <w:r w:rsidRPr="006F1866">
        <w:rPr>
          <w:color w:val="auto"/>
        </w:rPr>
        <w:t>.</w:t>
      </w:r>
      <w:bookmarkEnd w:id="2"/>
    </w:p>
    <w:p w:rsidR="004E3C39" w:rsidRPr="006F1866" w:rsidRDefault="004E3C39" w:rsidP="003D614F">
      <w:pPr>
        <w:pStyle w:val="Nadpis2"/>
        <w:numPr>
          <w:ilvl w:val="0"/>
          <w:numId w:val="0"/>
        </w:numPr>
        <w:ind w:left="284"/>
        <w:rPr>
          <w:color w:val="auto"/>
        </w:rPr>
      </w:pPr>
    </w:p>
    <w:p w:rsidR="00B36043" w:rsidRPr="006F1866" w:rsidRDefault="004E3243" w:rsidP="003D614F">
      <w:pPr>
        <w:pStyle w:val="Nadpis2"/>
        <w:rPr>
          <w:color w:val="auto"/>
        </w:rPr>
      </w:pPr>
      <w:r w:rsidRPr="006F1866">
        <w:rPr>
          <w:color w:val="auto"/>
        </w:rPr>
        <w:t xml:space="preserve">Pokud by </w:t>
      </w:r>
      <w:r w:rsidR="00296164" w:rsidRPr="006F1866">
        <w:rPr>
          <w:color w:val="auto"/>
        </w:rPr>
        <w:t xml:space="preserve">se poskytovatel, </w:t>
      </w:r>
      <w:r w:rsidR="00D40523" w:rsidRPr="006F1866">
        <w:rPr>
          <w:color w:val="auto"/>
        </w:rPr>
        <w:t xml:space="preserve">jeho </w:t>
      </w:r>
      <w:r w:rsidR="00A26303" w:rsidRPr="006F1866">
        <w:rPr>
          <w:color w:val="auto"/>
        </w:rPr>
        <w:t>poddodav</w:t>
      </w:r>
      <w:r w:rsidR="00D40523" w:rsidRPr="006F1866">
        <w:rPr>
          <w:color w:val="auto"/>
        </w:rPr>
        <w:t xml:space="preserve">atel, </w:t>
      </w:r>
      <w:r w:rsidR="00296164" w:rsidRPr="006F1866">
        <w:rPr>
          <w:color w:val="auto"/>
        </w:rPr>
        <w:t xml:space="preserve">osoba pro něj činná nebo jím zmocněná či pověřená jakkoli podíleli </w:t>
      </w:r>
      <w:r w:rsidR="00B36043" w:rsidRPr="006F1866">
        <w:rPr>
          <w:color w:val="auto"/>
        </w:rPr>
        <w:t xml:space="preserve">nebo účastnili </w:t>
      </w:r>
      <w:r w:rsidR="00296164" w:rsidRPr="006F1866">
        <w:rPr>
          <w:color w:val="auto"/>
        </w:rPr>
        <w:t xml:space="preserve">na některém z trestných činů uvedených v bodě 7.3 těchto VNP </w:t>
      </w:r>
      <w:r w:rsidR="00B36043" w:rsidRPr="006F1866">
        <w:rPr>
          <w:color w:val="auto"/>
        </w:rPr>
        <w:t xml:space="preserve">nebo se dopustili jiného závažného porušení </w:t>
      </w:r>
      <w:r w:rsidR="00296164" w:rsidRPr="006F1866">
        <w:rPr>
          <w:color w:val="auto"/>
        </w:rPr>
        <w:t>v souvislosti se smlouvou</w:t>
      </w:r>
      <w:r w:rsidR="001C42D4" w:rsidRPr="006F1866">
        <w:rPr>
          <w:color w:val="auto"/>
        </w:rPr>
        <w:t xml:space="preserve"> nebo porušili jinou povinnost dle čl. 7 těchto VNP</w:t>
      </w:r>
      <w:r w:rsidR="00296164" w:rsidRPr="006F1866">
        <w:rPr>
          <w:color w:val="auto"/>
        </w:rPr>
        <w:t xml:space="preserve">, je </w:t>
      </w:r>
      <w:r w:rsidR="00B36043" w:rsidRPr="006F1866">
        <w:rPr>
          <w:color w:val="auto"/>
        </w:rPr>
        <w:t>odběratel</w:t>
      </w:r>
      <w:r w:rsidR="00296164" w:rsidRPr="006F1866">
        <w:rPr>
          <w:color w:val="auto"/>
        </w:rPr>
        <w:t xml:space="preserve"> oprávněn </w:t>
      </w:r>
      <w:r w:rsidR="00B36043" w:rsidRPr="006F1866">
        <w:rPr>
          <w:color w:val="auto"/>
        </w:rPr>
        <w:t xml:space="preserve">poskytovateli </w:t>
      </w:r>
      <w:r w:rsidR="00296164" w:rsidRPr="006F1866">
        <w:rPr>
          <w:color w:val="auto"/>
        </w:rPr>
        <w:t xml:space="preserve">vyúčtovat </w:t>
      </w:r>
      <w:r w:rsidR="004C3D74" w:rsidRPr="006F1866">
        <w:rPr>
          <w:color w:val="auto"/>
        </w:rPr>
        <w:br/>
      </w:r>
      <w:r w:rsidR="00B36043" w:rsidRPr="006F1866">
        <w:rPr>
          <w:color w:val="auto"/>
        </w:rPr>
        <w:t>a poskytovatel povinen uhradit smluvní pokutu ve výši 15</w:t>
      </w:r>
      <w:r w:rsidR="007A276E" w:rsidRPr="006F1866">
        <w:rPr>
          <w:color w:val="auto"/>
        </w:rPr>
        <w:t xml:space="preserve"> </w:t>
      </w:r>
      <w:r w:rsidR="00B36043" w:rsidRPr="006F1866">
        <w:rPr>
          <w:color w:val="auto"/>
        </w:rPr>
        <w:t>% z celkové ceny předmětu plnění poskytovaného na základě smlouvy. Touto smluvní pokutou není dotčeno právo odběratele na náhradu škody, která přesahuje výši této smluvní pokuty.</w:t>
      </w:r>
      <w:r w:rsidR="00A77F92" w:rsidRPr="006F1866">
        <w:rPr>
          <w:color w:val="auto"/>
        </w:rPr>
        <w:t xml:space="preserve"> Že došlo k závažnému porušení, se považuje pro účely tohoto čl. 7 VNP za prokázané</w:t>
      </w:r>
      <w:r w:rsidR="00303AC5" w:rsidRPr="006F1866">
        <w:rPr>
          <w:color w:val="auto"/>
        </w:rPr>
        <w:t xml:space="preserve"> (vyjma bodu 7.4 těchto VPN)</w:t>
      </w:r>
      <w:r w:rsidR="00A77F92" w:rsidRPr="006F1866">
        <w:rPr>
          <w:color w:val="auto"/>
        </w:rPr>
        <w:t>, pokud je závažné porušení deklarována soudem či úřadem státní správy, a to i v případě, že rozhodnutí nenabylo právní moci.</w:t>
      </w:r>
    </w:p>
    <w:p w:rsidR="003A3DF4" w:rsidRPr="006F1866" w:rsidRDefault="003A3DF4" w:rsidP="003D614F">
      <w:pPr>
        <w:ind w:left="0"/>
        <w:rPr>
          <w:color w:val="auto"/>
        </w:rPr>
      </w:pPr>
    </w:p>
    <w:p w:rsidR="004B1AB1" w:rsidRPr="006F1866" w:rsidRDefault="003A3DF4" w:rsidP="003D614F">
      <w:pPr>
        <w:pStyle w:val="Nadpis2"/>
        <w:ind w:left="851" w:hanging="567"/>
        <w:rPr>
          <w:color w:val="auto"/>
        </w:rPr>
      </w:pPr>
      <w:r w:rsidRPr="006F1866">
        <w:rPr>
          <w:color w:val="auto"/>
        </w:rPr>
        <w:t xml:space="preserve">Pokud by se ukázalo čestné prohlášení dle bodu 7.4 </w:t>
      </w:r>
      <w:r w:rsidR="00BB0239" w:rsidRPr="006F1866">
        <w:rPr>
          <w:color w:val="auto"/>
        </w:rPr>
        <w:t xml:space="preserve">těchto VPN </w:t>
      </w:r>
      <w:r w:rsidRPr="006F1866">
        <w:rPr>
          <w:color w:val="auto"/>
        </w:rPr>
        <w:t>nepravdivým, tzn.</w:t>
      </w:r>
      <w:r w:rsidR="00BB0239" w:rsidRPr="006F1866">
        <w:rPr>
          <w:color w:val="auto"/>
        </w:rPr>
        <w:t xml:space="preserve"> </w:t>
      </w:r>
      <w:r w:rsidRPr="006F1866">
        <w:rPr>
          <w:color w:val="auto"/>
        </w:rPr>
        <w:t>že vůči poskytovateli nebo jinému podezřelému je vedeno trestní řízení, v rámci kterého je p</w:t>
      </w:r>
      <w:r w:rsidR="00C27469" w:rsidRPr="006F1866">
        <w:rPr>
          <w:color w:val="auto"/>
        </w:rPr>
        <w:t>odezřelý obviněn či obžalován z </w:t>
      </w:r>
      <w:r w:rsidRPr="006F1866">
        <w:rPr>
          <w:color w:val="auto"/>
        </w:rPr>
        <w:t xml:space="preserve">toho, že spáchal trestný čin </w:t>
      </w:r>
      <w:r w:rsidR="00D03DE1" w:rsidRPr="006F1866">
        <w:rPr>
          <w:color w:val="auto"/>
        </w:rPr>
        <w:t>v souvislosti s uzavření</w:t>
      </w:r>
      <w:r w:rsidR="00A200F4" w:rsidRPr="006F1866">
        <w:rPr>
          <w:color w:val="auto"/>
        </w:rPr>
        <w:t>m</w:t>
      </w:r>
      <w:r w:rsidR="00D03DE1" w:rsidRPr="006F1866">
        <w:rPr>
          <w:color w:val="auto"/>
        </w:rPr>
        <w:t xml:space="preserve"> </w:t>
      </w:r>
      <w:r w:rsidR="00A200F4" w:rsidRPr="006F1866">
        <w:rPr>
          <w:color w:val="auto"/>
        </w:rPr>
        <w:t>příslušné</w:t>
      </w:r>
      <w:r w:rsidR="00D03DE1" w:rsidRPr="006F1866">
        <w:rPr>
          <w:color w:val="auto"/>
        </w:rPr>
        <w:t xml:space="preserve"> smlouvy</w:t>
      </w:r>
      <w:r w:rsidRPr="006F1866">
        <w:rPr>
          <w:color w:val="auto"/>
        </w:rPr>
        <w:t xml:space="preserve">, zejména některý trestný čin podle §§ 216, 256, 257 a 332 trestního zákoníku, resp. se ukáže, </w:t>
      </w:r>
      <w:r w:rsidR="00D03DE1" w:rsidRPr="006F1866">
        <w:rPr>
          <w:color w:val="auto"/>
        </w:rPr>
        <w:t xml:space="preserve">a to i jen na základě věrohodných informací, na základě kterých získá odběratel důvodné podezření, </w:t>
      </w:r>
      <w:r w:rsidRPr="006F1866">
        <w:rPr>
          <w:color w:val="auto"/>
        </w:rPr>
        <w:t>že poskytovatel</w:t>
      </w:r>
      <w:r w:rsidR="00D03DE1" w:rsidRPr="006F1866">
        <w:rPr>
          <w:color w:val="auto"/>
        </w:rPr>
        <w:t xml:space="preserve"> v souvislosti se zakázkou na uzavření této smlouvy</w:t>
      </w:r>
      <w:r w:rsidRPr="006F1866">
        <w:rPr>
          <w:color w:val="auto"/>
        </w:rPr>
        <w:t xml:space="preserve">, </w:t>
      </w:r>
      <w:r w:rsidR="00BB0239" w:rsidRPr="006F1866">
        <w:rPr>
          <w:color w:val="auto"/>
        </w:rPr>
        <w:t>uzavřel zakázanou dohodu podle zák.</w:t>
      </w:r>
      <w:r w:rsidR="00C27469" w:rsidRPr="006F1866">
        <w:rPr>
          <w:color w:val="auto"/>
        </w:rPr>
        <w:t xml:space="preserve"> </w:t>
      </w:r>
      <w:r w:rsidR="00BB0239" w:rsidRPr="006F1866">
        <w:rPr>
          <w:color w:val="auto"/>
        </w:rPr>
        <w:t xml:space="preserve">č. 143/2001 Sb., </w:t>
      </w:r>
      <w:r w:rsidR="003F1D9A" w:rsidRPr="006F1866">
        <w:rPr>
          <w:color w:val="auto"/>
        </w:rPr>
        <w:br/>
      </w:r>
      <w:r w:rsidR="00BB0239" w:rsidRPr="006F1866">
        <w:rPr>
          <w:color w:val="auto"/>
        </w:rPr>
        <w:t>o ochraně hospodářské soutěže, je odběratel</w:t>
      </w:r>
      <w:r w:rsidR="004B1AB1" w:rsidRPr="006F1866">
        <w:rPr>
          <w:color w:val="auto"/>
        </w:rPr>
        <w:t>:</w:t>
      </w:r>
      <w:r w:rsidR="00BB0239" w:rsidRPr="006F1866">
        <w:rPr>
          <w:color w:val="auto"/>
        </w:rPr>
        <w:t xml:space="preserve"> </w:t>
      </w:r>
    </w:p>
    <w:p w:rsidR="004B1AB1" w:rsidRPr="006F1866" w:rsidRDefault="00BB0239" w:rsidP="003D614F">
      <w:pPr>
        <w:pStyle w:val="Nadpis2"/>
        <w:numPr>
          <w:ilvl w:val="0"/>
          <w:numId w:val="0"/>
        </w:numPr>
        <w:ind w:left="851"/>
        <w:rPr>
          <w:bCs/>
          <w:color w:val="auto"/>
        </w:rPr>
      </w:pPr>
      <w:r w:rsidRPr="006F1866">
        <w:rPr>
          <w:color w:val="auto"/>
        </w:rPr>
        <w:t>oprávněn odstoupit od příslušné smlouvy</w:t>
      </w:r>
      <w:r w:rsidR="00303AC5" w:rsidRPr="006F1866">
        <w:rPr>
          <w:color w:val="auto"/>
        </w:rPr>
        <w:t xml:space="preserve">, a to </w:t>
      </w:r>
      <w:r w:rsidR="00303AC5" w:rsidRPr="006F1866">
        <w:rPr>
          <w:bCs/>
          <w:color w:val="auto"/>
        </w:rPr>
        <w:t xml:space="preserve">s účinností v okamžiku doručení oznámení </w:t>
      </w:r>
      <w:r w:rsidR="003F1D9A" w:rsidRPr="006F1866">
        <w:rPr>
          <w:bCs/>
          <w:color w:val="auto"/>
        </w:rPr>
        <w:br/>
      </w:r>
      <w:r w:rsidR="00303AC5" w:rsidRPr="006F1866">
        <w:rPr>
          <w:bCs/>
          <w:color w:val="auto"/>
        </w:rPr>
        <w:t xml:space="preserve">o odstoupení poskytovateli (nebude-li </w:t>
      </w:r>
      <w:r w:rsidR="00303AC5" w:rsidRPr="006F1866">
        <w:rPr>
          <w:bCs/>
          <w:color w:val="auto"/>
        </w:rPr>
        <w:lastRenderedPageBreak/>
        <w:t xml:space="preserve">v oznámení o odstoupení uvedeno jinak), pro podstatné porušení těchto VPN, resp. </w:t>
      </w:r>
      <w:r w:rsidR="00C27469" w:rsidRPr="006F1866">
        <w:rPr>
          <w:bCs/>
          <w:color w:val="auto"/>
        </w:rPr>
        <w:t xml:space="preserve">příslušné </w:t>
      </w:r>
      <w:r w:rsidR="00303AC5" w:rsidRPr="006F1866">
        <w:rPr>
          <w:bCs/>
          <w:color w:val="auto"/>
        </w:rPr>
        <w:t>smlouvy</w:t>
      </w:r>
      <w:r w:rsidR="004B1AB1" w:rsidRPr="006F1866">
        <w:rPr>
          <w:bCs/>
          <w:color w:val="auto"/>
        </w:rPr>
        <w:t xml:space="preserve"> a dále je také</w:t>
      </w:r>
    </w:p>
    <w:p w:rsidR="00BB0239" w:rsidRPr="006F1866" w:rsidRDefault="004B1AB1" w:rsidP="003D614F">
      <w:pPr>
        <w:pStyle w:val="Nadpis2"/>
        <w:numPr>
          <w:ilvl w:val="0"/>
          <w:numId w:val="0"/>
        </w:numPr>
        <w:ind w:left="851"/>
        <w:rPr>
          <w:color w:val="auto"/>
        </w:rPr>
      </w:pPr>
      <w:r w:rsidRPr="006F1866">
        <w:rPr>
          <w:color w:val="auto"/>
        </w:rPr>
        <w:t>oprávněn vyúčtovat, a poskytovatel povinen uhradit, smluvní pokutu ve výši dle bodu 7.5 těchto VNP</w:t>
      </w:r>
      <w:r w:rsidRPr="006F1866">
        <w:rPr>
          <w:bCs/>
          <w:color w:val="auto"/>
        </w:rPr>
        <w:t>.</w:t>
      </w:r>
    </w:p>
    <w:p w:rsidR="003A3DF4" w:rsidRPr="006F1866" w:rsidRDefault="003A3DF4" w:rsidP="003D614F">
      <w:pPr>
        <w:ind w:left="0" w:right="425"/>
        <w:rPr>
          <w:color w:val="auto"/>
        </w:rPr>
      </w:pPr>
    </w:p>
    <w:p w:rsidR="00B36043" w:rsidRPr="006F1866" w:rsidRDefault="00F53774" w:rsidP="003D614F">
      <w:pPr>
        <w:pStyle w:val="Nadpis2"/>
        <w:rPr>
          <w:color w:val="auto"/>
        </w:rPr>
      </w:pPr>
      <w:r w:rsidRPr="006F1866">
        <w:rPr>
          <w:color w:val="auto"/>
        </w:rPr>
        <w:t>Pokud by</w:t>
      </w:r>
      <w:r w:rsidR="00B36043" w:rsidRPr="006F1866">
        <w:rPr>
          <w:color w:val="auto"/>
        </w:rPr>
        <w:t xml:space="preserve"> se poskytovatel, osoba pro něj činná nebo jím zmocněná či pověřená jakkoli podíleli nebo účastnili na některém z trestných činů uvedených v bodě 7.3 těchto VNP nebo se dopustili jiného závažného porušení v souvislosti se smlouvou</w:t>
      </w:r>
      <w:r w:rsidRPr="006F1866">
        <w:rPr>
          <w:color w:val="auto"/>
        </w:rPr>
        <w:t xml:space="preserve">, je odběratel oprávněn odstoupit od smlouvy a také od všech ostatních trvajících smluv uzavřených s poskytovatelem. </w:t>
      </w:r>
    </w:p>
    <w:p w:rsidR="00F53774" w:rsidRPr="006F1866" w:rsidRDefault="00F53774" w:rsidP="003D614F">
      <w:pPr>
        <w:ind w:right="425"/>
        <w:rPr>
          <w:color w:val="auto"/>
        </w:rPr>
      </w:pPr>
    </w:p>
    <w:p w:rsidR="00F53774" w:rsidRPr="006F1866" w:rsidRDefault="00F53774" w:rsidP="003D614F">
      <w:pPr>
        <w:pStyle w:val="Nadpis2"/>
        <w:rPr>
          <w:color w:val="auto"/>
        </w:rPr>
      </w:pPr>
      <w:r w:rsidRPr="006F1866">
        <w:rPr>
          <w:color w:val="auto"/>
        </w:rPr>
        <w:t>Zjistí-li poskytovatel skutečnosti, které nasvědčují tomu, že mohlo dojít k závažnému porušení v souvislosti se smlouvou, je povinen o tom odběratele informovat a neprodleně objasnit, zda k závažnému porušení došlo.</w:t>
      </w:r>
      <w:r w:rsidR="008D4343" w:rsidRPr="006F1866">
        <w:rPr>
          <w:color w:val="auto"/>
        </w:rPr>
        <w:t xml:space="preserve"> Pokud </w:t>
      </w:r>
      <w:r w:rsidR="00FD2699" w:rsidRPr="006F1866">
        <w:rPr>
          <w:color w:val="auto"/>
        </w:rPr>
        <w:br/>
      </w:r>
      <w:r w:rsidR="008D4343" w:rsidRPr="006F1866">
        <w:rPr>
          <w:color w:val="auto"/>
        </w:rPr>
        <w:t>k</w:t>
      </w:r>
      <w:r w:rsidRPr="006F1866">
        <w:rPr>
          <w:color w:val="auto"/>
        </w:rPr>
        <w:t xml:space="preserve"> závažnému porušení došlo, je poskytovatel povinen zavést veškerá opatření, aby </w:t>
      </w:r>
      <w:r w:rsidR="008D4343" w:rsidRPr="006F1866">
        <w:rPr>
          <w:color w:val="auto"/>
        </w:rPr>
        <w:t xml:space="preserve">zabránil </w:t>
      </w:r>
      <w:r w:rsidR="00A018C5" w:rsidRPr="006F1866">
        <w:rPr>
          <w:color w:val="auto"/>
        </w:rPr>
        <w:t xml:space="preserve">trvání závažného porušení, </w:t>
      </w:r>
      <w:r w:rsidR="00214C9B" w:rsidRPr="006F1866">
        <w:rPr>
          <w:color w:val="auto"/>
        </w:rPr>
        <w:t>v případě, že</w:t>
      </w:r>
      <w:r w:rsidR="00D5755F" w:rsidRPr="006F1866">
        <w:rPr>
          <w:color w:val="auto"/>
        </w:rPr>
        <w:t xml:space="preserve"> toto stále trvá, </w:t>
      </w:r>
      <w:r w:rsidR="00A018C5" w:rsidRPr="006F1866">
        <w:rPr>
          <w:color w:val="auto"/>
        </w:rPr>
        <w:t xml:space="preserve">resp. aby zabránil </w:t>
      </w:r>
      <w:r w:rsidR="008D4343" w:rsidRPr="006F1866">
        <w:rPr>
          <w:color w:val="auto"/>
        </w:rPr>
        <w:t>budoucímu záva</w:t>
      </w:r>
      <w:r w:rsidR="003A57CE" w:rsidRPr="006F1866">
        <w:rPr>
          <w:color w:val="auto"/>
        </w:rPr>
        <w:t>ž</w:t>
      </w:r>
      <w:r w:rsidR="008D4343" w:rsidRPr="006F1866">
        <w:rPr>
          <w:color w:val="auto"/>
        </w:rPr>
        <w:t xml:space="preserve">nému porušení. Poskytovatel bude </w:t>
      </w:r>
      <w:r w:rsidR="00D40523" w:rsidRPr="006F1866">
        <w:rPr>
          <w:color w:val="auto"/>
        </w:rPr>
        <w:t xml:space="preserve">v tom případě </w:t>
      </w:r>
      <w:r w:rsidR="008D4343" w:rsidRPr="006F1866">
        <w:rPr>
          <w:color w:val="auto"/>
        </w:rPr>
        <w:t>odběratele informovat o objasňování skutkové podstaty a o případně přijatých opatřeních. Odběratel je v případě podezření, že došlo k závažnému porušení oprávněn nahlížet do všech dokumentů, zpráv, účtů, knih, emailů atd. poskytovatele</w:t>
      </w:r>
      <w:r w:rsidR="00B457A3" w:rsidRPr="006F1866">
        <w:rPr>
          <w:color w:val="auto"/>
        </w:rPr>
        <w:t>, když poskytovatel je povinen odběrateli tyto písemnosti předložit.</w:t>
      </w:r>
    </w:p>
    <w:p w:rsidR="00602E0A" w:rsidRPr="006F1866" w:rsidRDefault="00602E0A" w:rsidP="00602E0A">
      <w:pPr>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Pojištění </w:t>
      </w:r>
    </w:p>
    <w:p w:rsidR="00420D35" w:rsidRPr="006F1866" w:rsidRDefault="00420D35" w:rsidP="003D614F">
      <w:pPr>
        <w:ind w:right="425"/>
        <w:jc w:val="both"/>
        <w:rPr>
          <w:color w:val="auto"/>
        </w:rPr>
      </w:pPr>
    </w:p>
    <w:p w:rsidR="00420D35" w:rsidRPr="006F1866" w:rsidRDefault="00420D35" w:rsidP="003D614F">
      <w:pPr>
        <w:ind w:left="851" w:right="425"/>
        <w:jc w:val="both"/>
        <w:rPr>
          <w:color w:val="auto"/>
        </w:rPr>
      </w:pPr>
      <w:r w:rsidRPr="006F1866">
        <w:rPr>
          <w:color w:val="auto"/>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w:t>
      </w:r>
      <w:r w:rsidR="003F1D9A" w:rsidRPr="006F1866">
        <w:rPr>
          <w:color w:val="auto"/>
        </w:rPr>
        <w:br/>
      </w:r>
      <w:r w:rsidRPr="006F1866">
        <w:rPr>
          <w:color w:val="auto"/>
        </w:rPr>
        <w:t xml:space="preserve">v minimální výši pojistného krytí 30 milionů CZK nebo, je-li tato vyšší než 30 milionů CZK, ve výši ceny předmětu plnění smlouvy za jednu škodní událost, pokud ve smlouvě či </w:t>
      </w:r>
      <w:r w:rsidR="00602E0A" w:rsidRPr="006F1866">
        <w:rPr>
          <w:color w:val="auto"/>
        </w:rPr>
        <w:br/>
      </w:r>
      <w:r w:rsidRPr="006F1866">
        <w:rPr>
          <w:color w:val="auto"/>
        </w:rPr>
        <w:t>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420D35" w:rsidRPr="006F1866" w:rsidRDefault="00420D35"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lastRenderedPageBreak/>
        <w:t xml:space="preserve">Dodací lhůta / doba poskytování plnění </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Termíny plnění stanovené smlouvou či na základě ní jsou závazné. Poskytovatel je povinen neprodleně písemně informovat odběratele, jestliže zjistí, že nasta</w:t>
      </w:r>
      <w:r w:rsidR="00FC27C4" w:rsidRPr="006F1866">
        <w:rPr>
          <w:color w:val="auto"/>
        </w:rPr>
        <w:t>ly nebo že mohou nastat</w:t>
      </w:r>
      <w:r w:rsidRPr="006F1866">
        <w:rPr>
          <w:color w:val="auto"/>
        </w:rPr>
        <w:t xml:space="preserve"> okolnosti, ze kterých vyplývá, že sjednaný termín nebude možné dodržet.</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Na absenci součinnosti, </w:t>
      </w:r>
      <w:r w:rsidR="00CA5CF8" w:rsidRPr="006F1866">
        <w:rPr>
          <w:color w:val="auto"/>
        </w:rPr>
        <w:t>již</w:t>
      </w:r>
      <w:r w:rsidRPr="006F1866">
        <w:rPr>
          <w:color w:val="auto"/>
        </w:rPr>
        <w:t xml:space="preserve"> měl poskytnout odběratel, se může poskytovatel odvolávat pouze </w:t>
      </w:r>
      <w:r w:rsidR="003F1D9A" w:rsidRPr="006F1866">
        <w:rPr>
          <w:color w:val="auto"/>
        </w:rPr>
        <w:br/>
      </w:r>
      <w:r w:rsidRPr="006F1866">
        <w:rPr>
          <w:color w:val="auto"/>
        </w:rPr>
        <w:t xml:space="preserve">v tom případě, kdy tato součinnost nebyla poskytnuta v přiměřené lhůtě. </w:t>
      </w:r>
    </w:p>
    <w:p w:rsidR="006F7BBA" w:rsidRPr="006F1866" w:rsidRDefault="006F7BBA" w:rsidP="003D614F">
      <w:pPr>
        <w:ind w:right="425"/>
        <w:jc w:val="both"/>
        <w:rPr>
          <w:color w:val="auto"/>
        </w:rPr>
      </w:pPr>
    </w:p>
    <w:p w:rsidR="00420D35" w:rsidRPr="006F1866" w:rsidRDefault="00A9709C" w:rsidP="003D614F">
      <w:pPr>
        <w:pStyle w:val="Nadpis1"/>
        <w:ind w:right="425"/>
        <w:jc w:val="both"/>
        <w:rPr>
          <w:rFonts w:cs="Arial"/>
          <w:color w:val="auto"/>
          <w:szCs w:val="20"/>
        </w:rPr>
      </w:pPr>
      <w:r w:rsidRPr="006F1866">
        <w:rPr>
          <w:rFonts w:cs="Arial"/>
          <w:color w:val="auto"/>
          <w:szCs w:val="20"/>
        </w:rPr>
        <w:t xml:space="preserve">Místo plnění </w:t>
      </w:r>
      <w:r w:rsidR="001424BB" w:rsidRPr="006F1866">
        <w:rPr>
          <w:rFonts w:cs="Arial"/>
          <w:color w:val="auto"/>
          <w:szCs w:val="20"/>
        </w:rPr>
        <w:t>a</w:t>
      </w:r>
      <w:r w:rsidRPr="006F1866">
        <w:rPr>
          <w:rFonts w:cs="Arial"/>
          <w:color w:val="auto"/>
          <w:szCs w:val="20"/>
        </w:rPr>
        <w:t xml:space="preserve"> přeprava</w:t>
      </w:r>
    </w:p>
    <w:p w:rsidR="00420D35" w:rsidRPr="006F1866" w:rsidRDefault="00420D35" w:rsidP="003D614F">
      <w:pPr>
        <w:ind w:right="425"/>
        <w:jc w:val="both"/>
        <w:rPr>
          <w:color w:val="auto"/>
        </w:rPr>
      </w:pPr>
    </w:p>
    <w:p w:rsidR="00A9709C" w:rsidRPr="006F1866" w:rsidRDefault="00A9709C" w:rsidP="004D5466">
      <w:pPr>
        <w:pStyle w:val="Nadpis2"/>
        <w:rPr>
          <w:color w:val="auto"/>
        </w:rPr>
      </w:pPr>
      <w:r w:rsidRPr="006F1866">
        <w:rPr>
          <w:color w:val="auto"/>
        </w:rPr>
        <w:tab/>
        <w:t>Vešker</w:t>
      </w:r>
      <w:r w:rsidR="005E101A" w:rsidRPr="006F1866">
        <w:rPr>
          <w:color w:val="auto"/>
        </w:rPr>
        <w:t>á</w:t>
      </w:r>
      <w:r w:rsidRPr="006F1866">
        <w:rPr>
          <w:color w:val="auto"/>
        </w:rPr>
        <w:t xml:space="preserve"> plnění musí být </w:t>
      </w:r>
      <w:r w:rsidR="005E101A" w:rsidRPr="006F1866">
        <w:rPr>
          <w:color w:val="auto"/>
        </w:rPr>
        <w:t xml:space="preserve">odběrateli </w:t>
      </w:r>
      <w:r w:rsidRPr="006F1866">
        <w:rPr>
          <w:color w:val="auto"/>
        </w:rPr>
        <w:t>poskytnut</w:t>
      </w:r>
      <w:r w:rsidR="005E101A" w:rsidRPr="006F1866">
        <w:rPr>
          <w:color w:val="auto"/>
        </w:rPr>
        <w:t>a</w:t>
      </w:r>
      <w:r w:rsidRPr="006F1866">
        <w:rPr>
          <w:color w:val="auto"/>
        </w:rPr>
        <w:t xml:space="preserve"> </w:t>
      </w:r>
      <w:r w:rsidR="00FB2263" w:rsidRPr="006F1866">
        <w:rPr>
          <w:color w:val="auto"/>
        </w:rPr>
        <w:t>dle pravidla</w:t>
      </w:r>
      <w:r w:rsidR="001424BB" w:rsidRPr="006F1866">
        <w:rPr>
          <w:color w:val="auto"/>
        </w:rPr>
        <w:t xml:space="preserve"> DDP</w:t>
      </w:r>
      <w:r w:rsidR="00FB2263" w:rsidRPr="006F1866">
        <w:rPr>
          <w:color w:val="auto"/>
        </w:rPr>
        <w:t xml:space="preserve"> </w:t>
      </w:r>
      <w:proofErr w:type="spellStart"/>
      <w:r w:rsidR="00FB2263" w:rsidRPr="006F1866">
        <w:rPr>
          <w:color w:val="auto"/>
        </w:rPr>
        <w:t>Incoterms</w:t>
      </w:r>
      <w:proofErr w:type="spellEnd"/>
      <w:r w:rsidR="00FB2263" w:rsidRPr="006F1866">
        <w:rPr>
          <w:color w:val="auto"/>
        </w:rPr>
        <w:t xml:space="preserve"> 2010, místo dodání </w:t>
      </w:r>
      <w:r w:rsidR="00B21D16" w:rsidRPr="006F1866">
        <w:rPr>
          <w:color w:val="auto"/>
        </w:rPr>
        <w:t>sjednané ve smlouvě či v objednávce akceptované poskytovatelem</w:t>
      </w:r>
      <w:r w:rsidRPr="006F1866">
        <w:rPr>
          <w:color w:val="auto"/>
        </w:rPr>
        <w:t xml:space="preserve">. Ke každému plnění je třeba připojit dodací list </w:t>
      </w:r>
      <w:r w:rsidR="00FB2263" w:rsidRPr="006F1866">
        <w:rPr>
          <w:color w:val="auto"/>
        </w:rPr>
        <w:t xml:space="preserve">či </w:t>
      </w:r>
      <w:r w:rsidR="007E09C8" w:rsidRPr="006F1866">
        <w:rPr>
          <w:color w:val="auto"/>
        </w:rPr>
        <w:t xml:space="preserve">jiný prověřitelný </w:t>
      </w:r>
      <w:r w:rsidR="00FB2263" w:rsidRPr="006F1866">
        <w:rPr>
          <w:color w:val="auto"/>
        </w:rPr>
        <w:t xml:space="preserve">dokument </w:t>
      </w:r>
      <w:r w:rsidR="007E09C8" w:rsidRPr="006F1866">
        <w:rPr>
          <w:color w:val="auto"/>
        </w:rPr>
        <w:t>prokazující poskytnuté plnění</w:t>
      </w:r>
      <w:r w:rsidRPr="006F1866">
        <w:rPr>
          <w:color w:val="auto"/>
        </w:rPr>
        <w:t xml:space="preserve">. Přeprava je prováděna na účet a </w:t>
      </w:r>
      <w:r w:rsidR="007E09C8" w:rsidRPr="006F1866">
        <w:rPr>
          <w:color w:val="auto"/>
        </w:rPr>
        <w:t xml:space="preserve">na vlastní </w:t>
      </w:r>
      <w:r w:rsidRPr="006F1866">
        <w:rPr>
          <w:color w:val="auto"/>
        </w:rPr>
        <w:t>riziko poskytovatele.</w:t>
      </w:r>
    </w:p>
    <w:p w:rsidR="00495DB6" w:rsidRPr="006F1866" w:rsidRDefault="00495DB6" w:rsidP="00BF63EC">
      <w:pPr>
        <w:ind w:right="425"/>
        <w:rPr>
          <w:color w:val="auto"/>
        </w:rPr>
      </w:pPr>
    </w:p>
    <w:p w:rsidR="00420D35" w:rsidRPr="006F1866" w:rsidRDefault="00A9709C" w:rsidP="004E3243">
      <w:pPr>
        <w:pStyle w:val="Nadpis2"/>
        <w:rPr>
          <w:color w:val="auto"/>
        </w:rPr>
      </w:pPr>
      <w:r w:rsidRPr="006F1866">
        <w:rPr>
          <w:color w:val="auto"/>
        </w:rPr>
        <w:tab/>
      </w:r>
      <w:r w:rsidR="00420D35" w:rsidRPr="006F1866">
        <w:rPr>
          <w:color w:val="auto"/>
        </w:rPr>
        <w:t xml:space="preserve">Pokud </w:t>
      </w:r>
      <w:r w:rsidR="007E09C8" w:rsidRPr="006F1866">
        <w:rPr>
          <w:color w:val="auto"/>
        </w:rPr>
        <w:t>je přeprava zajišťována na základě zvláštní písemné dohody na účet odběratele</w:t>
      </w:r>
      <w:r w:rsidR="00420D35" w:rsidRPr="006F1866">
        <w:rPr>
          <w:color w:val="auto"/>
        </w:rPr>
        <w:t>,</w:t>
      </w:r>
      <w:r w:rsidRPr="006F1866">
        <w:rPr>
          <w:color w:val="auto"/>
        </w:rPr>
        <w:t xml:space="preserve"> </w:t>
      </w:r>
      <w:r w:rsidR="00420D35" w:rsidRPr="006F1866">
        <w:rPr>
          <w:color w:val="auto"/>
        </w:rPr>
        <w:t>je nutné zvolit takový způsob dopravy, který je pro potřeby odběratele</w:t>
      </w:r>
      <w:r w:rsidR="007E09C8" w:rsidRPr="006F1866">
        <w:rPr>
          <w:color w:val="auto"/>
        </w:rPr>
        <w:t xml:space="preserve"> nejvýhodnější</w:t>
      </w:r>
      <w:r w:rsidR="00420D35" w:rsidRPr="006F1866">
        <w:rPr>
          <w:color w:val="auto"/>
        </w:rPr>
        <w:t>. Dodávky je nutné zabalit tak, aby byly eliminovány veškeré škody při přepravě.</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Poskytovatel zajistí, aby vedle adresy příjemce zásilky byly v přepravních dokladech uvedeny zejména tyto údaje ze smlouvy, </w:t>
      </w:r>
      <w:proofErr w:type="spellStart"/>
      <w:r w:rsidRPr="006F1866">
        <w:rPr>
          <w:color w:val="auto"/>
        </w:rPr>
        <w:t>eventuelně</w:t>
      </w:r>
      <w:proofErr w:type="spellEnd"/>
      <w:r w:rsidRPr="006F1866">
        <w:rPr>
          <w:color w:val="auto"/>
        </w:rPr>
        <w:t xml:space="preserve"> z objednávky: Číslo smlouvy či objednávky, datum uzavření smlouvy či vystavení objednávky, místo dodání, obchodní firmu či jméno příjemce a název, případně číslo materiálu.</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Náklady vzniklé zasláním dodávky na nesprávnou adresu nese poskytovatel, pakliže odpovídá za dopravu nebo pakliže zaslání na nesprávnou adresu způsobil.</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 xml:space="preserve">Poskytovatel je oprávněn dodat dílčí dodávky / dílčí plnění pouze s předchozím písemným souhlasem odběratele. </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Podpis dodacího listu ze strany odběratele nelze vykládat jako vzdání se jakéhokoli práva odběratele z vad předmětu plnění. Odběratel si vyhrazuje právo zjistit a oznámit případné vady předmětu plnění i později než v okamžiku </w:t>
      </w:r>
      <w:r w:rsidRPr="006F1866">
        <w:rPr>
          <w:color w:val="auto"/>
        </w:rPr>
        <w:lastRenderedPageBreak/>
        <w:t xml:space="preserve">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bodem 4 těchto VNP. </w:t>
      </w:r>
    </w:p>
    <w:p w:rsidR="00420D35" w:rsidRPr="006F1866" w:rsidRDefault="00420D35"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Vstup a vjezd do areálu odběratele </w:t>
      </w:r>
      <w:r w:rsidR="00A9709C" w:rsidRPr="006F1866">
        <w:rPr>
          <w:rFonts w:cs="Arial"/>
          <w:color w:val="auto"/>
          <w:szCs w:val="20"/>
        </w:rPr>
        <w:t xml:space="preserve">nebo </w:t>
      </w:r>
      <w:r w:rsidRPr="006F1866">
        <w:rPr>
          <w:rFonts w:cs="Arial"/>
          <w:color w:val="auto"/>
          <w:szCs w:val="20"/>
        </w:rPr>
        <w:t xml:space="preserve">na staveniště </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Vstup a vjezd do areálu odběratele a/nebo na staveniště je poskytovatel povinen odběrateli včas nahlásit. Poskytovatel je povinen při vjezdu či vstupu do areálu odběratele nebo při pohybu v něm dbát pokynů personálu odběratele. Poskytovatel musí dodržovat pravidla silničního provozu. Poskytovatel odpovídá za škody na majetku a na zdraví, které v areálu odběratele a/nebo na staveništi způsobí.</w:t>
      </w:r>
      <w:r w:rsidR="00A9709C" w:rsidRPr="006F1866">
        <w:rPr>
          <w:color w:val="auto"/>
        </w:rPr>
        <w:t xml:space="preserve"> </w:t>
      </w:r>
      <w:r w:rsidR="00FE6EC7" w:rsidRPr="006F1866">
        <w:rPr>
          <w:color w:val="auto"/>
        </w:rPr>
        <w:t xml:space="preserve">Je-li odběratel nebo jeho pracovníci odpovědný za škodu či újmu způsobenou poskytovateli v rámci svého areálu nebo staveniště, </w:t>
      </w:r>
      <w:r w:rsidR="001424BB" w:rsidRPr="006F1866">
        <w:rPr>
          <w:color w:val="auto"/>
        </w:rPr>
        <w:t>odpovíd</w:t>
      </w:r>
      <w:r w:rsidR="00FE6EC7" w:rsidRPr="006F1866">
        <w:rPr>
          <w:color w:val="auto"/>
        </w:rPr>
        <w:t>á</w:t>
      </w:r>
      <w:r w:rsidR="00A9709C" w:rsidRPr="006F1866">
        <w:rPr>
          <w:color w:val="auto"/>
        </w:rPr>
        <w:t xml:space="preserve"> bez ohledu na právní důvod jen za </w:t>
      </w:r>
      <w:r w:rsidR="001424BB" w:rsidRPr="006F1866">
        <w:rPr>
          <w:color w:val="auto"/>
        </w:rPr>
        <w:t xml:space="preserve">škodu eventuálně způsobenou </w:t>
      </w:r>
      <w:r w:rsidR="00A9709C" w:rsidRPr="006F1866">
        <w:rPr>
          <w:color w:val="auto"/>
        </w:rPr>
        <w:t>hrubou nedbalos</w:t>
      </w:r>
      <w:r w:rsidR="001424BB" w:rsidRPr="006F1866">
        <w:rPr>
          <w:color w:val="auto"/>
        </w:rPr>
        <w:t>tí</w:t>
      </w:r>
      <w:r w:rsidR="00A9709C" w:rsidRPr="006F1866">
        <w:rPr>
          <w:color w:val="auto"/>
        </w:rPr>
        <w:t xml:space="preserve"> </w:t>
      </w:r>
      <w:r w:rsidR="001424BB" w:rsidRPr="006F1866">
        <w:rPr>
          <w:color w:val="auto"/>
        </w:rPr>
        <w:t>nebo</w:t>
      </w:r>
      <w:r w:rsidR="00A9709C" w:rsidRPr="006F1866">
        <w:rPr>
          <w:color w:val="auto"/>
        </w:rPr>
        <w:t xml:space="preserve"> úmysl</w:t>
      </w:r>
      <w:r w:rsidR="00FE6EC7" w:rsidRPr="006F1866">
        <w:rPr>
          <w:color w:val="auto"/>
        </w:rPr>
        <w:t>ně</w:t>
      </w:r>
      <w:r w:rsidR="00A9709C" w:rsidRPr="006F1866">
        <w:rPr>
          <w:color w:val="auto"/>
        </w:rPr>
        <w:t>.</w:t>
      </w:r>
    </w:p>
    <w:p w:rsidR="00420D35" w:rsidRPr="006F1866" w:rsidRDefault="00420D35" w:rsidP="00B60049">
      <w:pPr>
        <w:pStyle w:val="Nadpis2"/>
        <w:numPr>
          <w:ilvl w:val="0"/>
          <w:numId w:val="0"/>
        </w:numPr>
        <w:ind w:left="860"/>
        <w:rPr>
          <w:color w:val="auto"/>
        </w:rPr>
      </w:pPr>
    </w:p>
    <w:p w:rsidR="00420D35" w:rsidRPr="006F1866" w:rsidRDefault="00420D35" w:rsidP="004D5466">
      <w:pPr>
        <w:pStyle w:val="Nadpis2"/>
        <w:rPr>
          <w:color w:val="auto"/>
        </w:rPr>
      </w:pPr>
      <w:r w:rsidRPr="006F1866">
        <w:rPr>
          <w:color w:val="auto"/>
        </w:rPr>
        <w:tab/>
        <w:t xml:space="preserve">Je-li plnění poskytováno v areálu závodu </w:t>
      </w:r>
      <w:r w:rsidR="00A509AD" w:rsidRPr="006F1866">
        <w:rPr>
          <w:color w:val="auto"/>
        </w:rPr>
        <w:t xml:space="preserve">nebo </w:t>
      </w:r>
      <w:r w:rsidRPr="006F1866">
        <w:rPr>
          <w:color w:val="auto"/>
        </w:rPr>
        <w:t xml:space="preserve">staveniště, je poskytovatel povinen dodržovat místní provozní řád, se kterým bude před zahájením prací odběratelem seznámen. Záznam o proškolení a seznámení poskytovatele s provozním řádem uvede odběratel do zápisu </w:t>
      </w:r>
      <w:r w:rsidR="00FD2699" w:rsidRPr="006F1866">
        <w:rPr>
          <w:color w:val="auto"/>
        </w:rPr>
        <w:br/>
      </w:r>
      <w:r w:rsidRPr="006F1866">
        <w:rPr>
          <w:color w:val="auto"/>
        </w:rPr>
        <w:t>o předání staveniště.</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Změny plnění </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Poskytovatel je povinen provádět smlouvu s vynaložením odborné péče. Zjistí-li poskytovatel při vynaložení takové péče při provádění smlouvy, že je nutné, či že by bylo vhodné provést ve srovnání se smlouvou změny/rozšíření rozsahu předmětu plnění smlouvy, oznámí toto poskytovatel odběrateli neprodleně a písemně. Provedení takových rozšíření či změn pak vyžaduje získání předchozího písemného souhlasu od odběratele. Pokud takové provedení změn předmětu plnění smlouvy či jeho rozšíření nesnese odkladu a jejich neprovedení by poskytovateli způsobilo minimálně nezanedbatelnou škodu, je poskytovatel povinen takovou změnu či rozšíření bez odkladu provést </w:t>
      </w:r>
      <w:r w:rsidR="00B27BC2" w:rsidRPr="006F1866">
        <w:rPr>
          <w:color w:val="auto"/>
        </w:rPr>
        <w:br/>
      </w:r>
      <w:r w:rsidRPr="006F1866">
        <w:rPr>
          <w:color w:val="auto"/>
        </w:rPr>
        <w:t>i bez předchozího souhlasu odběratele.</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Požádá-li odběratel o změnu/rozšíření předmětu plnění smlouvy, posoudí poskytovatel tyto změny </w:t>
      </w:r>
      <w:r w:rsidR="00EE13A0" w:rsidRPr="006F1866">
        <w:rPr>
          <w:color w:val="auto"/>
        </w:rPr>
        <w:br/>
      </w:r>
      <w:r w:rsidRPr="006F1866">
        <w:rPr>
          <w:color w:val="auto"/>
        </w:rPr>
        <w:lastRenderedPageBreak/>
        <w:t>z hlediska dopadů na zakázku, zejména z hlediska dopadů na technické provedení, náklady a časový harmonogram plnění a výsledek do deseti kalendářních dnů sdělí písemně odběrateli. Pokud se odběratel rozhodne, že tyto změny akceptuje, provedou smluvní strany odpovídající úpravu smlouvy.</w:t>
      </w:r>
    </w:p>
    <w:p w:rsidR="00046284" w:rsidRPr="006F1866" w:rsidRDefault="00046284" w:rsidP="003D614F">
      <w:pPr>
        <w:ind w:right="425"/>
        <w:rPr>
          <w:color w:val="auto"/>
        </w:rPr>
      </w:pPr>
    </w:p>
    <w:p w:rsidR="00046284" w:rsidRPr="006F1866" w:rsidRDefault="00046284" w:rsidP="004D5466">
      <w:pPr>
        <w:pStyle w:val="Nadpis2"/>
        <w:rPr>
          <w:color w:val="auto"/>
        </w:rPr>
      </w:pPr>
      <w:r w:rsidRPr="006F1866">
        <w:rPr>
          <w:color w:val="auto"/>
        </w:rPr>
        <w:t xml:space="preserve">Odběratel je oprávněn kdykoli požadovat přerušení plnění smlouvy. Vícenáklady způsobené přerušením hradí odběratel. Okamžik pokračování v plnění smlouvy určí odběratel s ohledem na oprávněné zájmy poskytovatele. </w:t>
      </w:r>
    </w:p>
    <w:p w:rsidR="00DA2CE8" w:rsidRPr="006F1866" w:rsidRDefault="00DA2CE8" w:rsidP="003D614F">
      <w:pPr>
        <w:ind w:right="425"/>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Likvidace odpadů </w:t>
      </w:r>
    </w:p>
    <w:p w:rsidR="00DA2CE8" w:rsidRPr="006F1866" w:rsidRDefault="00DA2CE8" w:rsidP="003D614F">
      <w:pPr>
        <w:ind w:right="425"/>
        <w:jc w:val="both"/>
        <w:rPr>
          <w:color w:val="auto"/>
        </w:rPr>
      </w:pPr>
    </w:p>
    <w:p w:rsidR="00B33AFD" w:rsidRPr="006F1866" w:rsidRDefault="00B33AFD" w:rsidP="00B60049">
      <w:pPr>
        <w:pStyle w:val="Nadpis2"/>
        <w:rPr>
          <w:color w:val="auto"/>
        </w:rPr>
      </w:pPr>
      <w:r w:rsidRPr="006F1866">
        <w:rPr>
          <w:color w:val="auto"/>
        </w:rPr>
        <w:t>Poskytovatel je povinen v první řadě zabránit vzniku odpadů a odpady, které vzniknou z jím dodaných/zajištěných materiálů jako jejich původce řádně a vlastním jménem odst</w:t>
      </w:r>
      <w:r w:rsidR="00F46F83" w:rsidRPr="006F1866">
        <w:rPr>
          <w:color w:val="auto"/>
        </w:rPr>
        <w:t>ra</w:t>
      </w:r>
      <w:r w:rsidRPr="006F1866">
        <w:rPr>
          <w:color w:val="auto"/>
        </w:rPr>
        <w:t xml:space="preserve">nit. To platí stejným způsobem </w:t>
      </w:r>
      <w:r w:rsidR="00FC7036" w:rsidRPr="006F1866">
        <w:rPr>
          <w:color w:val="auto"/>
        </w:rPr>
        <w:t>i pro j</w:t>
      </w:r>
      <w:r w:rsidR="00F46F83" w:rsidRPr="006F1866">
        <w:rPr>
          <w:color w:val="auto"/>
        </w:rPr>
        <w:t xml:space="preserve">eho </w:t>
      </w:r>
      <w:r w:rsidR="00A26303" w:rsidRPr="006F1866">
        <w:rPr>
          <w:color w:val="auto"/>
        </w:rPr>
        <w:t>poddodav</w:t>
      </w:r>
      <w:r w:rsidR="00FC7036" w:rsidRPr="006F1866">
        <w:rPr>
          <w:color w:val="auto"/>
        </w:rPr>
        <w:t>atele.</w:t>
      </w:r>
    </w:p>
    <w:p w:rsidR="00602E0A" w:rsidRPr="006F1866" w:rsidRDefault="00602E0A" w:rsidP="00602E0A">
      <w:pPr>
        <w:rPr>
          <w:color w:val="auto"/>
        </w:rPr>
      </w:pPr>
    </w:p>
    <w:p w:rsidR="00420D35" w:rsidRPr="006F1866" w:rsidRDefault="00FC7036" w:rsidP="00C96678">
      <w:pPr>
        <w:ind w:left="851" w:right="425" w:hanging="567"/>
        <w:jc w:val="both"/>
        <w:rPr>
          <w:color w:val="auto"/>
        </w:rPr>
      </w:pPr>
      <w:r w:rsidRPr="006F1866">
        <w:rPr>
          <w:color w:val="auto"/>
        </w:rPr>
        <w:t>13.2</w:t>
      </w:r>
      <w:r w:rsidRPr="006F1866">
        <w:rPr>
          <w:color w:val="auto"/>
        </w:rPr>
        <w:tab/>
      </w:r>
      <w:r w:rsidR="00420D35" w:rsidRPr="006F1866">
        <w:rPr>
          <w:color w:val="auto"/>
        </w:rPr>
        <w:t xml:space="preserve">Pokud při realizaci dodávek/prací budou vznikat odpady a pokud nebude písemně dohodnut jiný postup, zajistí další nakládání s těmito odpady poskytovatel. Toto provede na vlastní náklady </w:t>
      </w:r>
      <w:r w:rsidR="004C3D74" w:rsidRPr="006F1866">
        <w:rPr>
          <w:color w:val="auto"/>
        </w:rPr>
        <w:br/>
      </w:r>
      <w:r w:rsidR="00420D35" w:rsidRPr="006F1866">
        <w:rPr>
          <w:color w:val="auto"/>
        </w:rPr>
        <w:t xml:space="preserve">a v souladu s českými právními předpisy </w:t>
      </w:r>
      <w:r w:rsidR="00FD2699" w:rsidRPr="006F1866">
        <w:rPr>
          <w:color w:val="auto"/>
        </w:rPr>
        <w:br/>
      </w:r>
      <w:r w:rsidR="00420D35" w:rsidRPr="006F1866">
        <w:rPr>
          <w:color w:val="auto"/>
        </w:rPr>
        <w:t xml:space="preserve">o odpadech. Vlastnictví k odpadu, rizika s odpadem spojená a právní odpovědnost za odpad přecházejí na poskytovatele v okamžiku vzniku odpadu. </w:t>
      </w:r>
    </w:p>
    <w:p w:rsidR="00DA2CE8" w:rsidRPr="006F1866" w:rsidRDefault="00DA2CE8" w:rsidP="003D614F">
      <w:pPr>
        <w:ind w:right="425"/>
        <w:jc w:val="both"/>
        <w:rPr>
          <w:color w:val="auto"/>
        </w:rPr>
      </w:pPr>
    </w:p>
    <w:p w:rsidR="00420D35" w:rsidRPr="006F1866" w:rsidRDefault="00A509AD" w:rsidP="003D614F">
      <w:pPr>
        <w:pStyle w:val="Nadpis1"/>
        <w:ind w:right="425"/>
        <w:jc w:val="both"/>
        <w:rPr>
          <w:rFonts w:cs="Arial"/>
          <w:color w:val="auto"/>
          <w:szCs w:val="20"/>
        </w:rPr>
      </w:pPr>
      <w:r w:rsidRPr="006F1866">
        <w:rPr>
          <w:rFonts w:cs="Arial"/>
          <w:color w:val="auto"/>
          <w:szCs w:val="20"/>
        </w:rPr>
        <w:t>Přejímka /</w:t>
      </w:r>
      <w:r w:rsidR="00420D35" w:rsidRPr="006F1866">
        <w:rPr>
          <w:rFonts w:cs="Arial"/>
          <w:color w:val="auto"/>
          <w:szCs w:val="20"/>
        </w:rPr>
        <w:t>Přechod nebezpečí škody na věci/ přechod vlastnického práva</w:t>
      </w:r>
    </w:p>
    <w:p w:rsidR="00DA2CE8" w:rsidRPr="006F1866" w:rsidRDefault="00DA2CE8" w:rsidP="003D614F">
      <w:pPr>
        <w:ind w:right="425"/>
        <w:jc w:val="both"/>
        <w:rPr>
          <w:color w:val="auto"/>
        </w:rPr>
      </w:pPr>
    </w:p>
    <w:p w:rsidR="00A509AD" w:rsidRPr="006F1866" w:rsidRDefault="00A509AD" w:rsidP="003D614F">
      <w:pPr>
        <w:ind w:left="851" w:right="425"/>
        <w:jc w:val="both"/>
        <w:rPr>
          <w:color w:val="auto"/>
        </w:rPr>
      </w:pPr>
      <w:r w:rsidRPr="006F1866">
        <w:rPr>
          <w:color w:val="auto"/>
        </w:rPr>
        <w:t xml:space="preserve">Odběratel přejímá plnění výhradně </w:t>
      </w:r>
      <w:r w:rsidR="00B21D16" w:rsidRPr="006F1866">
        <w:rPr>
          <w:color w:val="auto"/>
        </w:rPr>
        <w:t xml:space="preserve">formalizovaným </w:t>
      </w:r>
      <w:r w:rsidR="00FE6EC7" w:rsidRPr="006F1866">
        <w:rPr>
          <w:color w:val="auto"/>
        </w:rPr>
        <w:t>způsobem</w:t>
      </w:r>
      <w:r w:rsidRPr="006F1866">
        <w:rPr>
          <w:color w:val="auto"/>
        </w:rPr>
        <w:t xml:space="preserve">. Přejímka musí být písemně zaprotokolována. Dílčí přejímky jsou možné jen v případě, že jsou odběratelem výslovně písemně požadovány. </w:t>
      </w:r>
    </w:p>
    <w:p w:rsidR="00420D35" w:rsidRPr="006F1866" w:rsidRDefault="00420D35" w:rsidP="003D614F">
      <w:pPr>
        <w:ind w:left="851" w:right="425"/>
        <w:jc w:val="both"/>
        <w:rPr>
          <w:color w:val="auto"/>
        </w:rPr>
      </w:pPr>
      <w:r w:rsidRPr="006F1866">
        <w:rPr>
          <w:color w:val="auto"/>
        </w:rP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rsidR="00420D35" w:rsidRPr="006F1866" w:rsidRDefault="00420D35" w:rsidP="003D614F">
      <w:pPr>
        <w:ind w:left="851" w:right="425"/>
        <w:jc w:val="both"/>
        <w:rPr>
          <w:color w:val="auto"/>
        </w:rPr>
      </w:pPr>
      <w:r w:rsidRPr="006F1866">
        <w:rPr>
          <w:color w:val="auto"/>
        </w:rPr>
        <w:t>Jestliže poskytovatel při plnění smlouvy o dílo či smlouvy obdobné zhotovuje věc u odběratele, na jeho pozemku nebo na pozemku, který odběratel opatřil, je odběratel jejím vlastníkem, avšak nebezpečí škody na věci nese po dobu trvání smlouvy poskytovatel.</w:t>
      </w:r>
    </w:p>
    <w:p w:rsidR="00420D35" w:rsidRPr="006F1866" w:rsidRDefault="00420D35" w:rsidP="003D614F">
      <w:pPr>
        <w:ind w:left="851" w:right="425"/>
        <w:jc w:val="both"/>
        <w:rPr>
          <w:color w:val="auto"/>
        </w:rPr>
      </w:pPr>
      <w:r w:rsidRPr="006F1866">
        <w:rPr>
          <w:color w:val="auto"/>
        </w:rPr>
        <w:t xml:space="preserve">Je-li předmětem plnění smlouvy údržba, oprava </w:t>
      </w:r>
      <w:r w:rsidRPr="006F1866">
        <w:rPr>
          <w:color w:val="auto"/>
        </w:rPr>
        <w:lastRenderedPageBreak/>
        <w:t>či úprava věci, nese po dobu trvání smlouvy nebezpečí škody na této věci poskytovatel.</w:t>
      </w:r>
    </w:p>
    <w:p w:rsidR="00420D35" w:rsidRPr="006F1866" w:rsidRDefault="00420D35" w:rsidP="003D614F">
      <w:pPr>
        <w:ind w:left="851" w:right="425"/>
        <w:jc w:val="both"/>
        <w:rPr>
          <w:color w:val="auto"/>
        </w:rPr>
      </w:pPr>
      <w:r w:rsidRPr="006F1866">
        <w:rPr>
          <w:color w:val="auto"/>
        </w:rPr>
        <w:t xml:space="preserve">Vlastnické právo k věcem tvořícím součást předmětu plnění smlouvy přechází, pokud již nejsou ve vlastnictví odběratele, z poskytovatele na odběratele okamžikem jejich dodání na staveniště nebo jiné místo plnění smlouvy, </w:t>
      </w:r>
      <w:r w:rsidR="003F1D9A" w:rsidRPr="006F1866">
        <w:rPr>
          <w:color w:val="auto"/>
        </w:rPr>
        <w:br/>
      </w:r>
      <w:r w:rsidRPr="006F1866">
        <w:rPr>
          <w:color w:val="auto"/>
        </w:rPr>
        <w:t>u služeb, prací či jiných výkonů okamžikem jejich provedení.</w:t>
      </w:r>
      <w:r w:rsidR="00A509AD" w:rsidRPr="006F1866">
        <w:rPr>
          <w:color w:val="auto"/>
        </w:rPr>
        <w:t xml:space="preserve"> </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Nároky z vad/reklamace vadného předmětu plnění</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Bez ohledu na to, zda je dodáním zboží s vadami, předáním díla s vadami či dodáním jiného vadného plnění smlouva porušena podstatným způsobem či nikoli, může odběratel:</w:t>
      </w:r>
    </w:p>
    <w:p w:rsidR="00420D35" w:rsidRPr="006F1866" w:rsidRDefault="00420D35" w:rsidP="003D614F">
      <w:pPr>
        <w:ind w:right="425"/>
        <w:jc w:val="both"/>
        <w:rPr>
          <w:color w:val="auto"/>
        </w:rPr>
      </w:pPr>
      <w:r w:rsidRPr="006F1866">
        <w:rPr>
          <w:color w:val="auto"/>
        </w:rPr>
        <w:t>a) požadovat odstranění vad dodáním náhradního zboží, díla, výkonu či práce (dále jen „předmět plnění“) za vadný předmět plnění, dodání chybějící části předmětu plnění a požadovat odstranění právních vad,</w:t>
      </w:r>
    </w:p>
    <w:p w:rsidR="00420D35" w:rsidRPr="006F1866" w:rsidRDefault="00420D35" w:rsidP="003D614F">
      <w:pPr>
        <w:ind w:right="425"/>
        <w:jc w:val="both"/>
        <w:rPr>
          <w:color w:val="auto"/>
        </w:rPr>
      </w:pPr>
      <w:r w:rsidRPr="006F1866">
        <w:rPr>
          <w:color w:val="auto"/>
        </w:rPr>
        <w:t>b) požadovat odstranění vad předmětu plnění opravou zboží, je-li to z povahy věci možné, a jestliže vady jsou opravitelné,</w:t>
      </w:r>
    </w:p>
    <w:p w:rsidR="00420D35" w:rsidRPr="006F1866" w:rsidRDefault="00420D35" w:rsidP="003D614F">
      <w:pPr>
        <w:ind w:right="425"/>
        <w:jc w:val="both"/>
        <w:rPr>
          <w:color w:val="auto"/>
        </w:rPr>
      </w:pPr>
      <w:r w:rsidRPr="006F1866">
        <w:rPr>
          <w:color w:val="auto"/>
        </w:rPr>
        <w:t>c) požadovat přiměřenou slevu z ceny předmětu plnění, nebo</w:t>
      </w:r>
    </w:p>
    <w:p w:rsidR="00420D35" w:rsidRPr="006F1866" w:rsidRDefault="00420D35" w:rsidP="003D614F">
      <w:pPr>
        <w:ind w:right="425"/>
        <w:jc w:val="both"/>
        <w:rPr>
          <w:color w:val="auto"/>
        </w:rPr>
      </w:pPr>
      <w:r w:rsidRPr="006F1866">
        <w:rPr>
          <w:color w:val="auto"/>
        </w:rPr>
        <w:t>d) odstoupit od smlouvy.</w:t>
      </w:r>
    </w:p>
    <w:p w:rsidR="00420D35" w:rsidRPr="006F1866" w:rsidRDefault="00420D35" w:rsidP="003D614F">
      <w:pPr>
        <w:ind w:left="851" w:right="425"/>
        <w:jc w:val="both"/>
        <w:rPr>
          <w:color w:val="auto"/>
        </w:rPr>
      </w:pPr>
      <w:r w:rsidRPr="006F1866">
        <w:rPr>
          <w:color w:val="auto"/>
        </w:rPr>
        <w:t xml:space="preserve">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w:t>
      </w:r>
      <w:r w:rsidR="003F1D9A" w:rsidRPr="006F1866">
        <w:rPr>
          <w:color w:val="auto"/>
        </w:rPr>
        <w:br/>
      </w:r>
      <w:r w:rsidRPr="006F1866">
        <w:rPr>
          <w:color w:val="auto"/>
        </w:rPr>
        <w:t>o vadě předmětu plnění dozvěděl.</w:t>
      </w:r>
    </w:p>
    <w:p w:rsidR="00602E0A" w:rsidRPr="006F1866" w:rsidRDefault="00602E0A" w:rsidP="00602E0A">
      <w:pPr>
        <w:ind w:left="851" w:right="425"/>
        <w:jc w:val="both"/>
        <w:rPr>
          <w:color w:val="auto"/>
        </w:rPr>
      </w:pPr>
    </w:p>
    <w:p w:rsidR="00A509AD" w:rsidRPr="006F1866" w:rsidRDefault="00A509AD" w:rsidP="004D5466">
      <w:pPr>
        <w:pStyle w:val="Nadpis2"/>
        <w:rPr>
          <w:color w:val="auto"/>
        </w:rPr>
      </w:pPr>
      <w:r w:rsidRPr="006F1866">
        <w:rPr>
          <w:color w:val="auto"/>
        </w:rPr>
        <w:t>Je-li nutno stejn</w:t>
      </w:r>
      <w:r w:rsidR="00FE6EC7" w:rsidRPr="006F1866">
        <w:rPr>
          <w:color w:val="auto"/>
        </w:rPr>
        <w:t xml:space="preserve">ý předmět smlouvy nebo jeho stejné části </w:t>
      </w:r>
      <w:r w:rsidRPr="006F1866">
        <w:rPr>
          <w:color w:val="auto"/>
        </w:rPr>
        <w:t xml:space="preserve">na základě uplatnění nároků z vad vyměňovat nebo opravovat častěji než dvakrát, je pak poskytovatel povinen veškeré </w:t>
      </w:r>
      <w:r w:rsidR="00891CB2" w:rsidRPr="006F1866">
        <w:rPr>
          <w:color w:val="auto"/>
        </w:rPr>
        <w:t>věci</w:t>
      </w:r>
      <w:r w:rsidR="003C5E01" w:rsidRPr="006F1866">
        <w:rPr>
          <w:color w:val="auto"/>
        </w:rPr>
        <w:t xml:space="preserve"> nebo práce </w:t>
      </w:r>
      <w:r w:rsidRPr="006F1866">
        <w:rPr>
          <w:color w:val="auto"/>
        </w:rPr>
        <w:t>tohoto druhu nacházející se v</w:t>
      </w:r>
      <w:r w:rsidR="00B21D16" w:rsidRPr="006F1866">
        <w:rPr>
          <w:color w:val="auto"/>
        </w:rPr>
        <w:t> </w:t>
      </w:r>
      <w:r w:rsidRPr="006F1866">
        <w:rPr>
          <w:color w:val="auto"/>
        </w:rPr>
        <w:t>dodávce</w:t>
      </w:r>
      <w:r w:rsidR="00B21D16" w:rsidRPr="006F1866">
        <w:rPr>
          <w:color w:val="auto"/>
        </w:rPr>
        <w:t>, službě či stavbě</w:t>
      </w:r>
      <w:r w:rsidRPr="006F1866">
        <w:rPr>
          <w:color w:val="auto"/>
        </w:rPr>
        <w:t xml:space="preserve"> </w:t>
      </w:r>
      <w:r w:rsidR="00524140" w:rsidRPr="006F1866">
        <w:rPr>
          <w:color w:val="auto"/>
        </w:rPr>
        <w:t>vyměnit nebo nahradit</w:t>
      </w:r>
      <w:r w:rsidR="00891CB2" w:rsidRPr="006F1866">
        <w:rPr>
          <w:color w:val="auto"/>
        </w:rPr>
        <w:t xml:space="preserve"> tak</w:t>
      </w:r>
      <w:r w:rsidRPr="006F1866">
        <w:rPr>
          <w:color w:val="auto"/>
        </w:rPr>
        <w:t>, aby byly v budoucnu vyloučeny jejich závady.</w:t>
      </w:r>
    </w:p>
    <w:p w:rsidR="00A509AD" w:rsidRPr="006F1866" w:rsidRDefault="00891CB2" w:rsidP="003D614F">
      <w:pPr>
        <w:ind w:left="851" w:right="425"/>
        <w:jc w:val="both"/>
        <w:rPr>
          <w:color w:val="auto"/>
        </w:rPr>
      </w:pPr>
      <w:r w:rsidRPr="006F1866">
        <w:rPr>
          <w:color w:val="auto"/>
        </w:rPr>
        <w:t>V takovém případě nese n</w:t>
      </w:r>
      <w:r w:rsidR="00A509AD" w:rsidRPr="006F1866">
        <w:rPr>
          <w:color w:val="auto"/>
        </w:rPr>
        <w:t>áklady na dodatečn</w:t>
      </w:r>
      <w:r w:rsidR="00E5199F" w:rsidRPr="006F1866">
        <w:rPr>
          <w:color w:val="auto"/>
        </w:rPr>
        <w:t>á</w:t>
      </w:r>
      <w:r w:rsidR="00A509AD" w:rsidRPr="006F1866">
        <w:rPr>
          <w:color w:val="auto"/>
        </w:rPr>
        <w:t xml:space="preserve"> plnění</w:t>
      </w:r>
      <w:r w:rsidR="00E5199F" w:rsidRPr="006F1866">
        <w:rPr>
          <w:color w:val="auto"/>
        </w:rPr>
        <w:t xml:space="preserve"> související s uvedenou </w:t>
      </w:r>
      <w:r w:rsidR="00524140" w:rsidRPr="006F1866">
        <w:rPr>
          <w:color w:val="auto"/>
        </w:rPr>
        <w:t>výměnou nebo náhradou</w:t>
      </w:r>
      <w:r w:rsidR="00A509AD" w:rsidRPr="006F1866">
        <w:rPr>
          <w:color w:val="auto"/>
        </w:rPr>
        <w:t xml:space="preserve"> poskytovatel. Poskytovatel nese také stavební náklady např. na demontáž, přepravu, montáž, vypracování dokumentace, které vznikají při dodatečném plnění.</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 xml:space="preserve">Promlčecí lhůta u nároků z vad se prodlužuje </w:t>
      </w:r>
      <w:r w:rsidR="00EE13A0" w:rsidRPr="006F1866">
        <w:rPr>
          <w:color w:val="auto"/>
        </w:rPr>
        <w:br/>
      </w:r>
      <w:r w:rsidRPr="006F1866">
        <w:rPr>
          <w:color w:val="auto"/>
        </w:rPr>
        <w:t xml:space="preserve">o období nacházející se mezi doručením oznámení o reklamaci vady a jejím odstraněním. </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Změní-li se části předmětu plnění smlouvy </w:t>
      </w:r>
      <w:r w:rsidR="00602E0A" w:rsidRPr="006F1866">
        <w:rPr>
          <w:color w:val="auto"/>
        </w:rPr>
        <w:br/>
      </w:r>
      <w:r w:rsidRPr="006F1866">
        <w:rPr>
          <w:color w:val="auto"/>
        </w:rPr>
        <w:lastRenderedPageBreak/>
        <w:t xml:space="preserve">v rámci uplatňování nároků z vad nebo budou-li nahrazeny odlišnými částmi, je poskytovatel povinen na své náklady změnit nebo vyměnit odpovídající náhradní a rezervní díly. </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V případě odstoupení od smlouvy ze strany odběratele je odběratel oprávněn dále bezplatně využívat vadný předmět plnění poskytovatele až do obstarání vhodné náhrady.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 xml:space="preserve">V případě odstoupení od smlouvy nese poskytovatel náklady na případnou demontáž/odstranění vadného předmětu plnění, je-li takového úkonu zapotřebí, nese náklady na jeho další přepravu a odpovídá za jeho likvidaci. </w:t>
      </w:r>
    </w:p>
    <w:p w:rsidR="00DA2CE8" w:rsidRPr="006F1866" w:rsidRDefault="00DA2CE8" w:rsidP="003D614F">
      <w:pPr>
        <w:ind w:right="425"/>
        <w:jc w:val="both"/>
        <w:rPr>
          <w:color w:val="auto"/>
        </w:rPr>
      </w:pPr>
    </w:p>
    <w:p w:rsidR="00C6704F" w:rsidRPr="006F1866" w:rsidRDefault="00C6704F" w:rsidP="004D5466">
      <w:pPr>
        <w:pStyle w:val="Nadpis2"/>
        <w:rPr>
          <w:color w:val="auto"/>
        </w:rPr>
      </w:pPr>
      <w:r w:rsidRPr="006F1866">
        <w:rPr>
          <w:color w:val="auto"/>
        </w:rPr>
        <w:t xml:space="preserve">Pro strojní a elektrotechnická / elektronická zařízení nebo jejich části, u kterých má údržba vliv na bezpečnost a funkční schopnost, </w:t>
      </w:r>
      <w:r w:rsidR="00AA3FCD" w:rsidRPr="006F1866">
        <w:rPr>
          <w:color w:val="auto"/>
        </w:rPr>
        <w:t>poskytuje poskytovatel odběrateli záruku po dobu dvou let od okamžiku protokolární</w:t>
      </w:r>
      <w:r w:rsidR="00AB506A" w:rsidRPr="006F1866">
        <w:rPr>
          <w:color w:val="auto"/>
        </w:rPr>
        <w:t>ho</w:t>
      </w:r>
      <w:r w:rsidR="00AA3FCD" w:rsidRPr="006F1866">
        <w:rPr>
          <w:color w:val="auto"/>
        </w:rPr>
        <w:t xml:space="preserve"> převzetí</w:t>
      </w:r>
      <w:r w:rsidRPr="006F1866">
        <w:rPr>
          <w:color w:val="auto"/>
        </w:rPr>
        <w:t>,</w:t>
      </w:r>
      <w:r w:rsidR="00F213E5" w:rsidRPr="006F1866">
        <w:rPr>
          <w:color w:val="auto"/>
        </w:rPr>
        <w:t xml:space="preserve"> </w:t>
      </w:r>
      <w:r w:rsidRPr="006F1866">
        <w:rPr>
          <w:color w:val="auto"/>
        </w:rPr>
        <w:t xml:space="preserve">i když se odběratel rozhodl, že poskytovatele nepověří údržbou </w:t>
      </w:r>
      <w:r w:rsidR="00056B68" w:rsidRPr="006F1866">
        <w:rPr>
          <w:color w:val="auto"/>
        </w:rPr>
        <w:t>po</w:t>
      </w:r>
      <w:r w:rsidRPr="006F1866">
        <w:rPr>
          <w:color w:val="auto"/>
        </w:rPr>
        <w:t xml:space="preserve"> </w:t>
      </w:r>
      <w:r w:rsidR="00AB506A" w:rsidRPr="006F1866">
        <w:rPr>
          <w:color w:val="auto"/>
        </w:rPr>
        <w:t>záruční</w:t>
      </w:r>
      <w:r w:rsidRPr="006F1866">
        <w:rPr>
          <w:color w:val="auto"/>
        </w:rPr>
        <w:t xml:space="preserve"> </w:t>
      </w:r>
      <w:r w:rsidR="00056B68" w:rsidRPr="006F1866">
        <w:rPr>
          <w:color w:val="auto"/>
        </w:rPr>
        <w:t>dobu</w:t>
      </w:r>
      <w:r w:rsidRPr="006F1866">
        <w:rPr>
          <w:color w:val="auto"/>
        </w:rPr>
        <w:t>.</w:t>
      </w:r>
    </w:p>
    <w:p w:rsidR="004C2E9B" w:rsidRPr="006F1866" w:rsidRDefault="004C2E9B" w:rsidP="004C2E9B">
      <w:pPr>
        <w:rPr>
          <w:color w:val="auto"/>
        </w:rPr>
      </w:pPr>
    </w:p>
    <w:p w:rsidR="00C6704F" w:rsidRPr="006F1866" w:rsidRDefault="00C6704F" w:rsidP="004E3243">
      <w:pPr>
        <w:pStyle w:val="Nadpis2"/>
        <w:rPr>
          <w:color w:val="auto"/>
        </w:rPr>
      </w:pPr>
      <w:r w:rsidRPr="006F1866">
        <w:rPr>
          <w:color w:val="auto"/>
        </w:rPr>
        <w:t xml:space="preserve">Odběratel má až do okamžiku </w:t>
      </w:r>
      <w:r w:rsidR="00AA3FCD" w:rsidRPr="006F1866">
        <w:rPr>
          <w:color w:val="auto"/>
        </w:rPr>
        <w:t xml:space="preserve">protokolárního převzetí, při kterém nebudou zjištěny žádné vady předmětu </w:t>
      </w:r>
      <w:r w:rsidR="00056B68" w:rsidRPr="006F1866">
        <w:rPr>
          <w:color w:val="auto"/>
        </w:rPr>
        <w:t>plnění</w:t>
      </w:r>
      <w:r w:rsidR="00AA3FCD" w:rsidRPr="006F1866">
        <w:rPr>
          <w:color w:val="auto"/>
        </w:rPr>
        <w:t>,</w:t>
      </w:r>
      <w:r w:rsidRPr="006F1866">
        <w:rPr>
          <w:color w:val="auto"/>
        </w:rPr>
        <w:t xml:space="preserve"> právo na zadržení 10</w:t>
      </w:r>
      <w:r w:rsidR="007A276E" w:rsidRPr="006F1866">
        <w:rPr>
          <w:color w:val="auto"/>
        </w:rPr>
        <w:t xml:space="preserve"> </w:t>
      </w:r>
      <w:r w:rsidRPr="006F1866">
        <w:rPr>
          <w:color w:val="auto"/>
        </w:rPr>
        <w:t xml:space="preserve">% </w:t>
      </w:r>
      <w:r w:rsidR="00B21D16" w:rsidRPr="006F1866">
        <w:rPr>
          <w:color w:val="auto"/>
        </w:rPr>
        <w:t xml:space="preserve">celkové ceny předmětu </w:t>
      </w:r>
      <w:r w:rsidR="00056B68" w:rsidRPr="006F1866">
        <w:rPr>
          <w:color w:val="auto"/>
        </w:rPr>
        <w:t>plnění</w:t>
      </w:r>
      <w:r w:rsidRPr="006F1866">
        <w:rPr>
          <w:color w:val="auto"/>
        </w:rPr>
        <w:t xml:space="preserve">. Kromě toho má odběratel právo </w:t>
      </w:r>
      <w:r w:rsidR="00AA3FCD" w:rsidRPr="006F1866">
        <w:rPr>
          <w:color w:val="auto"/>
        </w:rPr>
        <w:t>n</w:t>
      </w:r>
      <w:r w:rsidRPr="006F1866">
        <w:rPr>
          <w:color w:val="auto"/>
        </w:rPr>
        <w:t>a zadržení 5</w:t>
      </w:r>
      <w:r w:rsidR="007A276E" w:rsidRPr="006F1866">
        <w:rPr>
          <w:color w:val="auto"/>
        </w:rPr>
        <w:t xml:space="preserve"> </w:t>
      </w:r>
      <w:r w:rsidRPr="006F1866">
        <w:rPr>
          <w:color w:val="auto"/>
        </w:rPr>
        <w:t xml:space="preserve">% </w:t>
      </w:r>
      <w:r w:rsidR="00AA3FCD" w:rsidRPr="006F1866">
        <w:rPr>
          <w:color w:val="auto"/>
        </w:rPr>
        <w:t>celkové</w:t>
      </w:r>
      <w:r w:rsidRPr="006F1866">
        <w:rPr>
          <w:color w:val="auto"/>
        </w:rPr>
        <w:t xml:space="preserve"> ceny </w:t>
      </w:r>
      <w:r w:rsidR="00AA3FCD" w:rsidRPr="006F1866">
        <w:rPr>
          <w:color w:val="auto"/>
        </w:rPr>
        <w:t>př</w:t>
      </w:r>
      <w:r w:rsidR="00AB506A" w:rsidRPr="006F1866">
        <w:rPr>
          <w:color w:val="auto"/>
        </w:rPr>
        <w:t>e</w:t>
      </w:r>
      <w:r w:rsidR="00AA3FCD" w:rsidRPr="006F1866">
        <w:rPr>
          <w:color w:val="auto"/>
        </w:rPr>
        <w:t xml:space="preserve">dmětu </w:t>
      </w:r>
      <w:r w:rsidR="00056B68" w:rsidRPr="006F1866">
        <w:rPr>
          <w:color w:val="auto"/>
        </w:rPr>
        <w:t>plnění</w:t>
      </w:r>
      <w:r w:rsidR="00AA3FCD" w:rsidRPr="006F1866">
        <w:rPr>
          <w:color w:val="auto"/>
        </w:rPr>
        <w:t xml:space="preserve"> </w:t>
      </w:r>
      <w:r w:rsidR="00056B68" w:rsidRPr="006F1866">
        <w:rPr>
          <w:color w:val="auto"/>
        </w:rPr>
        <w:t>po</w:t>
      </w:r>
      <w:r w:rsidRPr="006F1866">
        <w:rPr>
          <w:color w:val="auto"/>
        </w:rPr>
        <w:t xml:space="preserve"> </w:t>
      </w:r>
      <w:r w:rsidR="00AB506A" w:rsidRPr="006F1866">
        <w:rPr>
          <w:color w:val="auto"/>
        </w:rPr>
        <w:t>záruční</w:t>
      </w:r>
      <w:r w:rsidRPr="006F1866">
        <w:rPr>
          <w:color w:val="auto"/>
        </w:rPr>
        <w:t xml:space="preserve"> </w:t>
      </w:r>
      <w:r w:rsidR="00056B68" w:rsidRPr="006F1866">
        <w:rPr>
          <w:color w:val="auto"/>
        </w:rPr>
        <w:t>dobu</w:t>
      </w:r>
      <w:r w:rsidRPr="006F1866">
        <w:rPr>
          <w:color w:val="auto"/>
        </w:rPr>
        <w:t xml:space="preserve"> </w:t>
      </w:r>
      <w:r w:rsidR="00AA3FCD" w:rsidRPr="006F1866">
        <w:rPr>
          <w:color w:val="auto"/>
        </w:rPr>
        <w:t>z důvodu</w:t>
      </w:r>
      <w:r w:rsidRPr="006F1866">
        <w:rPr>
          <w:color w:val="auto"/>
        </w:rPr>
        <w:t xml:space="preserve"> </w:t>
      </w:r>
      <w:r w:rsidR="00AA3FCD" w:rsidRPr="006F1866">
        <w:rPr>
          <w:color w:val="auto"/>
        </w:rPr>
        <w:t xml:space="preserve">případných </w:t>
      </w:r>
      <w:r w:rsidRPr="006F1866">
        <w:rPr>
          <w:color w:val="auto"/>
        </w:rPr>
        <w:t xml:space="preserve">nároků z vad. </w:t>
      </w:r>
    </w:p>
    <w:p w:rsidR="00C6704F" w:rsidRPr="006F1866" w:rsidRDefault="00C6704F"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Stálost produktu bez ohledu na faktor času</w:t>
      </w:r>
    </w:p>
    <w:p w:rsidR="00DA2CE8" w:rsidRPr="006F1866" w:rsidRDefault="00DA2CE8" w:rsidP="003D614F">
      <w:pPr>
        <w:ind w:right="425"/>
        <w:jc w:val="both"/>
        <w:rPr>
          <w:color w:val="auto"/>
        </w:rPr>
      </w:pPr>
    </w:p>
    <w:p w:rsidR="00420D35" w:rsidRPr="006F1866" w:rsidRDefault="00420D35" w:rsidP="003D614F">
      <w:pPr>
        <w:ind w:left="851" w:right="425"/>
        <w:jc w:val="both"/>
        <w:rPr>
          <w:color w:val="auto"/>
        </w:rPr>
      </w:pPr>
      <w:r w:rsidRPr="006F1866">
        <w:rPr>
          <w:color w:val="auto"/>
        </w:rPr>
        <w:t xml:space="preserve">Poskytovatel odpovídá za to, že předmět plnění nebo jeho části, které používají měření času, budou v souvislosti s měřením času fungovat bezvadně a v souladu se smlouvou. </w:t>
      </w:r>
    </w:p>
    <w:p w:rsidR="00420D35" w:rsidRPr="006F1866" w:rsidRDefault="00420D35" w:rsidP="003D614F">
      <w:pPr>
        <w:ind w:left="851" w:right="425"/>
        <w:jc w:val="both"/>
        <w:rPr>
          <w:color w:val="auto"/>
        </w:rPr>
      </w:pPr>
      <w:r w:rsidRPr="006F1866">
        <w:rPr>
          <w:color w:val="auto"/>
        </w:rPr>
        <w:t>Především</w:t>
      </w:r>
      <w:r w:rsidR="004C2E9B" w:rsidRPr="006F1866">
        <w:rPr>
          <w:color w:val="auto"/>
        </w:rPr>
        <w:t>:</w:t>
      </w:r>
    </w:p>
    <w:p w:rsidR="00420D35" w:rsidRPr="006F1866" w:rsidRDefault="00420D35" w:rsidP="00C96678">
      <w:pPr>
        <w:ind w:left="1134" w:right="425"/>
        <w:jc w:val="both"/>
        <w:rPr>
          <w:color w:val="auto"/>
        </w:rPr>
      </w:pPr>
      <w:r w:rsidRPr="006F1866">
        <w:rPr>
          <w:color w:val="auto"/>
        </w:rPr>
        <w:t xml:space="preserve">- </w:t>
      </w:r>
      <w:r w:rsidRPr="006F1866">
        <w:rPr>
          <w:color w:val="auto"/>
        </w:rPr>
        <w:tab/>
      </w:r>
      <w:r w:rsidR="004C2E9B" w:rsidRPr="006F1866">
        <w:rPr>
          <w:color w:val="auto"/>
        </w:rPr>
        <w:t>N</w:t>
      </w:r>
      <w:r w:rsidRPr="006F1866">
        <w:rPr>
          <w:color w:val="auto"/>
        </w:rPr>
        <w:t xml:space="preserve">esmí nesprávné měření času u produktů zapříčinit omezení jejich funkčnosti, provozní poruchy nebo přerušení provozu těchto produktů nebo jiných produktů. </w:t>
      </w:r>
    </w:p>
    <w:p w:rsidR="00420D35" w:rsidRPr="006F1866" w:rsidRDefault="00420D35" w:rsidP="00C96678">
      <w:pPr>
        <w:ind w:left="1134" w:right="425"/>
        <w:jc w:val="both"/>
        <w:rPr>
          <w:color w:val="auto"/>
        </w:rPr>
      </w:pPr>
      <w:r w:rsidRPr="006F1866">
        <w:rPr>
          <w:color w:val="auto"/>
        </w:rPr>
        <w:t xml:space="preserve">- </w:t>
      </w:r>
      <w:r w:rsidRPr="006F1866">
        <w:rPr>
          <w:color w:val="auto"/>
        </w:rPr>
        <w:tab/>
      </w:r>
      <w:r w:rsidR="004C2E9B" w:rsidRPr="006F1866">
        <w:rPr>
          <w:color w:val="auto"/>
        </w:rPr>
        <w:t>N</w:t>
      </w:r>
      <w:r w:rsidRPr="006F1866">
        <w:rPr>
          <w:color w:val="auto"/>
        </w:rPr>
        <w:t xml:space="preserve">esmí uvedená data nebo úprava uvedených dat vést k chybným výsledkům. </w:t>
      </w:r>
    </w:p>
    <w:p w:rsidR="00420D35" w:rsidRPr="006F1866" w:rsidRDefault="00420D35" w:rsidP="00C96678">
      <w:pPr>
        <w:ind w:left="1134" w:right="425"/>
        <w:jc w:val="both"/>
        <w:rPr>
          <w:color w:val="auto"/>
        </w:rPr>
      </w:pPr>
      <w:r w:rsidRPr="006F1866">
        <w:rPr>
          <w:color w:val="auto"/>
        </w:rPr>
        <w:t xml:space="preserve">- </w:t>
      </w:r>
      <w:r w:rsidRPr="006F1866">
        <w:rPr>
          <w:color w:val="auto"/>
        </w:rPr>
        <w:tab/>
      </w:r>
      <w:r w:rsidR="004C2E9B" w:rsidRPr="006F1866">
        <w:rPr>
          <w:color w:val="auto"/>
        </w:rPr>
        <w:t>M</w:t>
      </w:r>
      <w:r w:rsidRPr="006F1866">
        <w:rPr>
          <w:color w:val="auto"/>
        </w:rPr>
        <w:t>usí být správně spočítány a zpracovány přestupné roky</w:t>
      </w:r>
      <w:r w:rsidR="00FC27C4" w:rsidRPr="006F1866">
        <w:rPr>
          <w:color w:val="auto"/>
        </w:rPr>
        <w:t xml:space="preserve"> a musí být správně počítáno se zaváděním a ukončováním letního času</w:t>
      </w:r>
      <w:r w:rsidRPr="006F1866">
        <w:rPr>
          <w:color w:val="auto"/>
        </w:rPr>
        <w:t xml:space="preserve">. </w:t>
      </w:r>
    </w:p>
    <w:p w:rsidR="00DA2CE8" w:rsidRPr="006F1866" w:rsidRDefault="00DA2CE8" w:rsidP="003D614F">
      <w:pPr>
        <w:ind w:left="851"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Hmotnost / množství </w:t>
      </w:r>
    </w:p>
    <w:p w:rsidR="00DA2CE8" w:rsidRPr="006F1866" w:rsidRDefault="00DA2CE8" w:rsidP="003D614F">
      <w:pPr>
        <w:ind w:right="425"/>
        <w:jc w:val="both"/>
        <w:rPr>
          <w:color w:val="auto"/>
        </w:rPr>
      </w:pPr>
    </w:p>
    <w:p w:rsidR="00420D35" w:rsidRPr="006F1866" w:rsidRDefault="00420D35" w:rsidP="003D614F">
      <w:pPr>
        <w:ind w:left="851" w:right="425"/>
        <w:jc w:val="both"/>
        <w:rPr>
          <w:color w:val="auto"/>
        </w:rPr>
      </w:pPr>
      <w:r w:rsidRPr="006F1866">
        <w:rPr>
          <w:color w:val="auto"/>
        </w:rPr>
        <w:t xml:space="preserve">U hmotnostních odchylek je směrodatná </w:t>
      </w:r>
      <w:r w:rsidRPr="006F1866">
        <w:rPr>
          <w:color w:val="auto"/>
        </w:rPr>
        <w:lastRenderedPageBreak/>
        <w:t>hmotnost zjištěná odběratelem při příjmu zboží, pakliže poskytovatel neprokáže, že hmotnost jím deklarovaná byla zjištěna správně podle obecně uznávané a objektivní metody. Stejná zásada platí i pro množství.</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Reklamace vad</w:t>
      </w:r>
    </w:p>
    <w:p w:rsidR="00DA2CE8" w:rsidRPr="006F1866" w:rsidRDefault="00DA2CE8" w:rsidP="003D614F">
      <w:pPr>
        <w:ind w:right="425"/>
        <w:jc w:val="both"/>
        <w:rPr>
          <w:color w:val="auto"/>
        </w:rPr>
      </w:pPr>
    </w:p>
    <w:p w:rsidR="00420D35" w:rsidRPr="006F1866" w:rsidRDefault="00420D35" w:rsidP="003D614F">
      <w:pPr>
        <w:ind w:left="851" w:right="425"/>
        <w:jc w:val="both"/>
        <w:rPr>
          <w:color w:val="auto"/>
        </w:rPr>
      </w:pPr>
      <w:r w:rsidRPr="006F1866">
        <w:rPr>
          <w:color w:val="auto"/>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6F1866">
        <w:rPr>
          <w:color w:val="auto"/>
        </w:rPr>
        <w:t>eventuelně</w:t>
      </w:r>
      <w:proofErr w:type="spellEnd"/>
      <w:r w:rsidRPr="006F1866">
        <w:rPr>
          <w:color w:val="auto"/>
        </w:rPr>
        <w:t xml:space="preserve"> zjištěné ve lhůtě čtyř týdnů od data, kdy předmět plnění převzal. Reklam</w:t>
      </w:r>
      <w:r w:rsidR="00F213E5" w:rsidRPr="006F1866">
        <w:rPr>
          <w:color w:val="auto"/>
        </w:rPr>
        <w:t xml:space="preserve">ační lhůta u skrytých vad činí </w:t>
      </w:r>
      <w:r w:rsidRPr="006F1866">
        <w:rPr>
          <w:color w:val="auto"/>
        </w:rPr>
        <w:t xml:space="preserve">čtyři týdny od data zjištění vady odběratelem. </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Ceny / fakturace </w:t>
      </w:r>
    </w:p>
    <w:p w:rsidR="00DA2CE8" w:rsidRPr="006F1866" w:rsidRDefault="00DA2CE8" w:rsidP="003D614F">
      <w:pPr>
        <w:ind w:left="0" w:right="425"/>
        <w:jc w:val="both"/>
        <w:rPr>
          <w:color w:val="auto"/>
        </w:rPr>
      </w:pPr>
    </w:p>
    <w:p w:rsidR="00420D35" w:rsidRPr="006F1866" w:rsidRDefault="00420D35" w:rsidP="004D5466">
      <w:pPr>
        <w:pStyle w:val="Nadpis2"/>
        <w:rPr>
          <w:color w:val="auto"/>
        </w:rPr>
      </w:pPr>
      <w:r w:rsidRPr="006F1866">
        <w:rPr>
          <w:color w:val="auto"/>
        </w:rPr>
        <w:t xml:space="preserve">Ceny uvedené ve smlouvě či v akceptované objednávce odběratele jsou pevnými cenami včetně veškerých slev a příplatků. K uvedeným cenám bude dopočtena daň z přidané hodnoty </w:t>
      </w:r>
      <w:r w:rsidR="00FD2699" w:rsidRPr="006F1866">
        <w:rPr>
          <w:color w:val="auto"/>
        </w:rPr>
        <w:br/>
      </w:r>
      <w:r w:rsidRPr="006F1866">
        <w:rPr>
          <w:color w:val="auto"/>
        </w:rPr>
        <w:t>v zákonné výši platné k datu uskutečněného zdanitelného plnění.</w:t>
      </w:r>
    </w:p>
    <w:p w:rsidR="004C2E9B" w:rsidRPr="006F1866" w:rsidRDefault="004C2E9B" w:rsidP="004C2E9B">
      <w:pPr>
        <w:rPr>
          <w:color w:val="auto"/>
        </w:rPr>
      </w:pPr>
    </w:p>
    <w:p w:rsidR="00C14241" w:rsidRPr="006F1866" w:rsidRDefault="00420D35" w:rsidP="004D5466">
      <w:pPr>
        <w:pStyle w:val="Nadpis2"/>
        <w:rPr>
          <w:color w:val="auto"/>
        </w:rPr>
      </w:pPr>
      <w:r w:rsidRPr="006F1866">
        <w:rPr>
          <w:color w:val="auto"/>
        </w:rPr>
        <w:tab/>
      </w:r>
      <w:r w:rsidR="00BF608C" w:rsidRPr="006F1866">
        <w:rPr>
          <w:color w:val="auto"/>
        </w:rPr>
        <w:t xml:space="preserve">Poskytovatel </w:t>
      </w:r>
      <w:r w:rsidRPr="006F1866">
        <w:rPr>
          <w:color w:val="auto"/>
        </w:rPr>
        <w:t>bud</w:t>
      </w:r>
      <w:r w:rsidR="007A276E" w:rsidRPr="006F1866">
        <w:rPr>
          <w:color w:val="auto"/>
        </w:rPr>
        <w:t>e</w:t>
      </w:r>
      <w:r w:rsidRPr="006F1866">
        <w:rPr>
          <w:color w:val="auto"/>
        </w:rPr>
        <w:t xml:space="preserve"> při vyúčtování a při fakturaci ceny plnění poskytnutého na základě smlouvy dodržovat zejm. pravidla uvedená v odst. 19.3 až 19.5 těchto VNP.</w:t>
      </w:r>
    </w:p>
    <w:p w:rsidR="00DB0F05" w:rsidRPr="006F1866" w:rsidRDefault="00DB0F05" w:rsidP="003D614F">
      <w:pPr>
        <w:rPr>
          <w:color w:val="auto"/>
        </w:rPr>
      </w:pPr>
    </w:p>
    <w:p w:rsidR="006F72D0" w:rsidRPr="006F1866" w:rsidRDefault="00DB0F05" w:rsidP="00F81C0B">
      <w:pPr>
        <w:pStyle w:val="Nadpis2"/>
        <w:rPr>
          <w:color w:val="auto"/>
        </w:rPr>
      </w:pPr>
      <w:r w:rsidRPr="006F1866">
        <w:rPr>
          <w:color w:val="auto"/>
        </w:rPr>
        <w:t>Faktury budou odeslány na k</w:t>
      </w:r>
      <w:r w:rsidR="00DC5E55" w:rsidRPr="006F1866">
        <w:rPr>
          <w:color w:val="auto"/>
        </w:rPr>
        <w:t>orespondenční adresu odběratele</w:t>
      </w:r>
      <w:r w:rsidR="00A448C2" w:rsidRPr="006F1866">
        <w:rPr>
          <w:color w:val="auto"/>
        </w:rPr>
        <w:t xml:space="preserve"> nebo v elektronické podobě na email</w:t>
      </w:r>
      <w:r w:rsidR="00DC5E55" w:rsidRPr="006F1866">
        <w:rPr>
          <w:color w:val="auto"/>
        </w:rPr>
        <w:t>.</w:t>
      </w:r>
      <w:r w:rsidRPr="006F1866">
        <w:rPr>
          <w:color w:val="auto"/>
        </w:rPr>
        <w:t xml:space="preserve"> </w:t>
      </w:r>
    </w:p>
    <w:p w:rsidR="006F72D0" w:rsidRPr="006F1866" w:rsidRDefault="00D40523" w:rsidP="00FD2699">
      <w:pPr>
        <w:pStyle w:val="Nadpis2"/>
        <w:numPr>
          <w:ilvl w:val="0"/>
          <w:numId w:val="0"/>
        </w:numPr>
        <w:ind w:left="860"/>
        <w:rPr>
          <w:color w:val="auto"/>
        </w:rPr>
      </w:pPr>
      <w:r w:rsidRPr="006F1866">
        <w:rPr>
          <w:color w:val="auto"/>
        </w:rPr>
        <w:t>V případě, že je odběratelem</w:t>
      </w:r>
      <w:r w:rsidR="00DC5E55" w:rsidRPr="006F1866">
        <w:rPr>
          <w:b/>
          <w:color w:val="auto"/>
        </w:rPr>
        <w:t xml:space="preserve"> E.ON Energie, a.s.: </w:t>
      </w:r>
      <w:r w:rsidR="00DC5E55" w:rsidRPr="006F1866">
        <w:rPr>
          <w:color w:val="auto"/>
        </w:rPr>
        <w:t>E.ON Energie Faktury, P. O. Box 01, Sazečská 9, 225 0</w:t>
      </w:r>
      <w:r w:rsidR="00E4141F" w:rsidRPr="006F1866">
        <w:rPr>
          <w:color w:val="auto"/>
        </w:rPr>
        <w:t>1</w:t>
      </w:r>
      <w:r w:rsidR="00DC5E55" w:rsidRPr="006F1866">
        <w:rPr>
          <w:color w:val="auto"/>
        </w:rPr>
        <w:t xml:space="preserve"> Praha;</w:t>
      </w:r>
      <w:r w:rsidR="00A448C2" w:rsidRPr="006F1866">
        <w:rPr>
          <w:color w:val="auto"/>
        </w:rPr>
        <w:t xml:space="preserve"> </w:t>
      </w:r>
      <w:hyperlink r:id="rId10" w:history="1">
        <w:r w:rsidR="00A448C2" w:rsidRPr="006F1866">
          <w:rPr>
            <w:rStyle w:val="Hypertextovodkaz"/>
            <w:b/>
            <w:bCs/>
            <w:color w:val="auto"/>
          </w:rPr>
          <w:t>faktury-eon.energie@eon.cz</w:t>
        </w:r>
      </w:hyperlink>
      <w:r w:rsidRPr="006F1866">
        <w:rPr>
          <w:color w:val="auto"/>
        </w:rPr>
        <w:t>;</w:t>
      </w:r>
    </w:p>
    <w:p w:rsidR="006F72D0" w:rsidRPr="006F1866" w:rsidRDefault="00D40523" w:rsidP="00FD2699">
      <w:pPr>
        <w:pStyle w:val="Nadpis2"/>
        <w:numPr>
          <w:ilvl w:val="0"/>
          <w:numId w:val="0"/>
        </w:numPr>
        <w:ind w:left="860"/>
        <w:rPr>
          <w:color w:val="auto"/>
        </w:rPr>
      </w:pPr>
      <w:r w:rsidRPr="006F1866">
        <w:rPr>
          <w:color w:val="auto"/>
        </w:rPr>
        <w:t>v případě, že je odběratelem</w:t>
      </w:r>
      <w:r w:rsidR="00DC5E55" w:rsidRPr="006F1866">
        <w:rPr>
          <w:color w:val="auto"/>
        </w:rPr>
        <w:t xml:space="preserve"> </w:t>
      </w:r>
      <w:r w:rsidR="00DC5E55" w:rsidRPr="006F1866">
        <w:rPr>
          <w:b/>
          <w:color w:val="auto"/>
        </w:rPr>
        <w:t>E.ON Česká republika, s.r.o.:</w:t>
      </w:r>
      <w:r w:rsidR="00DC5E55" w:rsidRPr="006F1866">
        <w:rPr>
          <w:color w:val="auto"/>
        </w:rPr>
        <w:t xml:space="preserve"> </w:t>
      </w:r>
      <w:r w:rsidR="00DB0F05" w:rsidRPr="006F1866">
        <w:rPr>
          <w:color w:val="auto"/>
        </w:rPr>
        <w:t>E.ON Česká republika Faktury, P. O. Box</w:t>
      </w:r>
      <w:r w:rsidR="00DC5E55" w:rsidRPr="006F1866">
        <w:rPr>
          <w:color w:val="auto"/>
        </w:rPr>
        <w:t xml:space="preserve"> 03, Sazečská 9, 225 03 Praha;</w:t>
      </w:r>
      <w:r w:rsidR="006F72D0" w:rsidRPr="006F1866">
        <w:rPr>
          <w:color w:val="auto"/>
        </w:rPr>
        <w:t xml:space="preserve"> </w:t>
      </w:r>
      <w:hyperlink r:id="rId11" w:history="1">
        <w:r w:rsidR="00A448C2" w:rsidRPr="006F1866">
          <w:rPr>
            <w:rStyle w:val="Hypertextovodkaz"/>
            <w:b/>
            <w:color w:val="auto"/>
          </w:rPr>
          <w:t>faktury-eon.ceska.republika@eon.cz</w:t>
        </w:r>
      </w:hyperlink>
      <w:r w:rsidRPr="006F1866">
        <w:rPr>
          <w:color w:val="auto"/>
        </w:rPr>
        <w:t>;</w:t>
      </w:r>
    </w:p>
    <w:p w:rsidR="006F72D0" w:rsidRPr="006F1866" w:rsidRDefault="00D40523" w:rsidP="00FD2699">
      <w:pPr>
        <w:pStyle w:val="Nadpis2"/>
        <w:numPr>
          <w:ilvl w:val="0"/>
          <w:numId w:val="0"/>
        </w:numPr>
        <w:ind w:left="860"/>
        <w:rPr>
          <w:color w:val="auto"/>
        </w:rPr>
      </w:pPr>
      <w:r w:rsidRPr="006F1866">
        <w:rPr>
          <w:color w:val="auto"/>
        </w:rPr>
        <w:t>v případě, že je odběratelem</w:t>
      </w:r>
      <w:r w:rsidR="00DC5E55" w:rsidRPr="006F1866">
        <w:rPr>
          <w:b/>
          <w:color w:val="auto"/>
        </w:rPr>
        <w:t xml:space="preserve"> </w:t>
      </w:r>
      <w:r w:rsidR="00DC5E55" w:rsidRPr="006F1866">
        <w:rPr>
          <w:b/>
          <w:noProof/>
          <w:color w:val="auto"/>
        </w:rPr>
        <w:t>E.ON Servisní, s.r.o.:</w:t>
      </w:r>
      <w:r w:rsidR="00DC5E55" w:rsidRPr="006F1866">
        <w:rPr>
          <w:color w:val="auto"/>
        </w:rPr>
        <w:t xml:space="preserve"> E.ON Servisní Faktury, P. O. Box 31, Sazečská 9, 225 </w:t>
      </w:r>
      <w:r w:rsidR="006C3127" w:rsidRPr="006F1866">
        <w:rPr>
          <w:color w:val="auto"/>
        </w:rPr>
        <w:t>31</w:t>
      </w:r>
      <w:r w:rsidR="00DC5E55" w:rsidRPr="006F1866">
        <w:rPr>
          <w:color w:val="auto"/>
        </w:rPr>
        <w:t xml:space="preserve"> Praha;</w:t>
      </w:r>
      <w:r w:rsidR="00A448C2" w:rsidRPr="006F1866">
        <w:rPr>
          <w:color w:val="auto"/>
        </w:rPr>
        <w:t xml:space="preserve"> </w:t>
      </w:r>
      <w:hyperlink r:id="rId12" w:history="1">
        <w:r w:rsidR="00A448C2" w:rsidRPr="006F1866">
          <w:rPr>
            <w:rStyle w:val="Hypertextovodkaz"/>
            <w:b/>
            <w:bCs/>
            <w:color w:val="auto"/>
          </w:rPr>
          <w:t>faktury-eon.servisni@eon.cz</w:t>
        </w:r>
      </w:hyperlink>
      <w:r w:rsidRPr="006F1866">
        <w:rPr>
          <w:color w:val="auto"/>
        </w:rPr>
        <w:t>;</w:t>
      </w:r>
    </w:p>
    <w:p w:rsidR="006F72D0" w:rsidRPr="006F1866" w:rsidRDefault="00D40523" w:rsidP="00FD2699">
      <w:pPr>
        <w:pStyle w:val="Nadpis2"/>
        <w:numPr>
          <w:ilvl w:val="0"/>
          <w:numId w:val="0"/>
        </w:numPr>
        <w:ind w:left="860"/>
        <w:rPr>
          <w:color w:val="auto"/>
        </w:rPr>
      </w:pPr>
      <w:r w:rsidRPr="006F1866">
        <w:rPr>
          <w:color w:val="auto"/>
        </w:rPr>
        <w:t>v případě, že je odběratelem</w:t>
      </w:r>
      <w:r w:rsidR="00DC5E55" w:rsidRPr="006F1866">
        <w:rPr>
          <w:b/>
          <w:color w:val="auto"/>
        </w:rPr>
        <w:t xml:space="preserve"> Jihočeská plynárenská, a.s.:</w:t>
      </w:r>
      <w:r w:rsidR="00DB0F05" w:rsidRPr="006F1866">
        <w:rPr>
          <w:color w:val="auto"/>
        </w:rPr>
        <w:t xml:space="preserve"> </w:t>
      </w:r>
      <w:r w:rsidR="00DC5E55" w:rsidRPr="006F1866">
        <w:rPr>
          <w:color w:val="auto"/>
        </w:rPr>
        <w:t xml:space="preserve">Jihočeská plynárenská Faktury, P. O. Box </w:t>
      </w:r>
      <w:r w:rsidR="006C3127" w:rsidRPr="006F1866">
        <w:rPr>
          <w:color w:val="auto"/>
        </w:rPr>
        <w:t>11</w:t>
      </w:r>
      <w:r w:rsidR="00DC5E55" w:rsidRPr="006F1866">
        <w:rPr>
          <w:color w:val="auto"/>
        </w:rPr>
        <w:t xml:space="preserve">, Sazečská 9, 225 </w:t>
      </w:r>
      <w:r w:rsidR="006C3127" w:rsidRPr="006F1866">
        <w:rPr>
          <w:color w:val="auto"/>
        </w:rPr>
        <w:t>11</w:t>
      </w:r>
      <w:r w:rsidR="00DC5E55" w:rsidRPr="006F1866">
        <w:rPr>
          <w:color w:val="auto"/>
        </w:rPr>
        <w:t xml:space="preserve"> Praha</w:t>
      </w:r>
      <w:r w:rsidR="006C3127" w:rsidRPr="006F1866">
        <w:rPr>
          <w:color w:val="auto"/>
        </w:rPr>
        <w:t>;</w:t>
      </w:r>
    </w:p>
    <w:p w:rsidR="006F72D0" w:rsidRPr="006F1866" w:rsidRDefault="00D40523" w:rsidP="00FD2699">
      <w:pPr>
        <w:pStyle w:val="Nadpis2"/>
        <w:numPr>
          <w:ilvl w:val="0"/>
          <w:numId w:val="0"/>
        </w:numPr>
        <w:ind w:left="860"/>
        <w:rPr>
          <w:color w:val="auto"/>
        </w:rPr>
      </w:pPr>
      <w:r w:rsidRPr="006F1866">
        <w:rPr>
          <w:color w:val="auto"/>
        </w:rPr>
        <w:t>v případě, že je odběratelem</w:t>
      </w:r>
      <w:r w:rsidR="006C3127" w:rsidRPr="006F1866">
        <w:rPr>
          <w:b/>
          <w:color w:val="auto"/>
        </w:rPr>
        <w:t xml:space="preserve"> </w:t>
      </w:r>
      <w:r w:rsidR="006C3127" w:rsidRPr="006F1866">
        <w:rPr>
          <w:b/>
          <w:noProof/>
          <w:color w:val="auto"/>
        </w:rPr>
        <w:t xml:space="preserve">E.ON Business Services Czech Republic s.r.o.: </w:t>
      </w:r>
      <w:r w:rsidR="006C3127" w:rsidRPr="006F1866">
        <w:rPr>
          <w:color w:val="auto"/>
        </w:rPr>
        <w:t xml:space="preserve">E.ON Business </w:t>
      </w:r>
      <w:proofErr w:type="spellStart"/>
      <w:r w:rsidR="006C3127" w:rsidRPr="006F1866">
        <w:rPr>
          <w:color w:val="auto"/>
        </w:rPr>
        <w:t>Services</w:t>
      </w:r>
      <w:proofErr w:type="spellEnd"/>
      <w:r w:rsidR="006C3127" w:rsidRPr="006F1866">
        <w:rPr>
          <w:color w:val="auto"/>
        </w:rPr>
        <w:t xml:space="preserve"> Czech Republic Faktury, P. O. Box 53, Sazečská 9, 225 53 Praha;</w:t>
      </w:r>
      <w:r w:rsidR="00616A8D" w:rsidRPr="006F1866">
        <w:rPr>
          <w:color w:val="auto"/>
        </w:rPr>
        <w:t xml:space="preserve"> </w:t>
      </w:r>
      <w:hyperlink r:id="rId13" w:history="1">
        <w:r w:rsidR="00616A8D" w:rsidRPr="006F1866">
          <w:rPr>
            <w:rStyle w:val="Hypertextovodkaz"/>
            <w:b/>
            <w:bCs/>
            <w:color w:val="auto"/>
          </w:rPr>
          <w:t>faktury-ebscz@eon.cz</w:t>
        </w:r>
      </w:hyperlink>
      <w:r w:rsidRPr="006F1866">
        <w:rPr>
          <w:color w:val="auto"/>
        </w:rPr>
        <w:t>;</w:t>
      </w:r>
    </w:p>
    <w:p w:rsidR="006F72D0" w:rsidRPr="006F1866" w:rsidRDefault="00D40523" w:rsidP="00FD2699">
      <w:pPr>
        <w:pStyle w:val="Nadpis2"/>
        <w:numPr>
          <w:ilvl w:val="0"/>
          <w:numId w:val="0"/>
        </w:numPr>
        <w:ind w:left="860"/>
        <w:rPr>
          <w:color w:val="auto"/>
        </w:rPr>
      </w:pPr>
      <w:r w:rsidRPr="006F1866">
        <w:rPr>
          <w:color w:val="auto"/>
        </w:rPr>
        <w:lastRenderedPageBreak/>
        <w:t>v případě, že je odběratelem</w:t>
      </w:r>
      <w:r w:rsidR="00FA7428" w:rsidRPr="006F1866">
        <w:rPr>
          <w:b/>
          <w:color w:val="auto"/>
        </w:rPr>
        <w:t xml:space="preserve"> </w:t>
      </w:r>
      <w:r w:rsidR="00FA7428" w:rsidRPr="006F1866">
        <w:rPr>
          <w:b/>
          <w:noProof/>
          <w:color w:val="auto"/>
        </w:rPr>
        <w:t xml:space="preserve">E.ON Distribuce, a.s.: </w:t>
      </w:r>
      <w:r w:rsidR="00FA7428" w:rsidRPr="006F1866">
        <w:rPr>
          <w:color w:val="auto"/>
        </w:rPr>
        <w:t>E.ON Distribuce Faktury, P. O. Box 13, Sazečská 9, 225 13 Praha,</w:t>
      </w:r>
      <w:r w:rsidR="006F72D0" w:rsidRPr="006F1866">
        <w:rPr>
          <w:color w:val="auto"/>
        </w:rPr>
        <w:t xml:space="preserve"> </w:t>
      </w:r>
      <w:hyperlink r:id="rId14" w:history="1">
        <w:r w:rsidR="00616A8D" w:rsidRPr="006F1866">
          <w:rPr>
            <w:rStyle w:val="Hypertextovodkaz"/>
            <w:b/>
            <w:bCs/>
            <w:color w:val="auto"/>
          </w:rPr>
          <w:t>faktury-eon.distribuce@eon.cz</w:t>
        </w:r>
      </w:hyperlink>
    </w:p>
    <w:p w:rsidR="00420D35" w:rsidRPr="006F1866" w:rsidRDefault="00DB0F05" w:rsidP="003D614F">
      <w:pPr>
        <w:pStyle w:val="Nadpis2"/>
        <w:numPr>
          <w:ilvl w:val="0"/>
          <w:numId w:val="0"/>
        </w:numPr>
        <w:ind w:left="860" w:hanging="9"/>
        <w:rPr>
          <w:color w:val="auto"/>
        </w:rPr>
      </w:pPr>
      <w:r w:rsidRPr="006F1866">
        <w:rPr>
          <w:color w:val="auto"/>
        </w:rPr>
        <w:t>nestanoví-li odběratel jinak.</w:t>
      </w:r>
      <w:r w:rsidR="00420D35" w:rsidRPr="006F1866">
        <w:rPr>
          <w:color w:val="auto"/>
        </w:rPr>
        <w:t xml:space="preserve"> Poskytovatel vždy na faktuře uvede číslo objednávky a připojí dle charakteru smlouvy a dle jejích požadavků veškeré potřebné fakturační podklady (např. dodací listy, předávací protokoly, kusovníky, uvedení skutečného rozsahu prací či pracovní výkazy). Každá faktura musí </w:t>
      </w:r>
      <w:r w:rsidR="00163D74" w:rsidRPr="006F1866">
        <w:rPr>
          <w:color w:val="auto"/>
        </w:rPr>
        <w:t xml:space="preserve">být vystavena v souladu se zákonem </w:t>
      </w:r>
      <w:r w:rsidR="00420D35" w:rsidRPr="006F1866">
        <w:rPr>
          <w:color w:val="auto"/>
        </w:rPr>
        <w:t>č. 235/2004 Sb., o dani z přidané hodnoty</w:t>
      </w:r>
      <w:r w:rsidR="00056B68" w:rsidRPr="006F1866">
        <w:rPr>
          <w:color w:val="auto"/>
        </w:rPr>
        <w:t>,</w:t>
      </w:r>
      <w:r w:rsidR="00420D35" w:rsidRPr="006F1866">
        <w:rPr>
          <w:color w:val="auto"/>
        </w:rPr>
        <w:t xml:space="preserve"> v </w:t>
      </w:r>
      <w:r w:rsidR="00163D74" w:rsidRPr="006F1866">
        <w:rPr>
          <w:color w:val="auto"/>
        </w:rPr>
        <w:t>platném</w:t>
      </w:r>
      <w:r w:rsidR="00420D35" w:rsidRPr="006F1866">
        <w:rPr>
          <w:color w:val="auto"/>
        </w:rPr>
        <w:t xml:space="preserve"> znění, a </w:t>
      </w:r>
      <w:r w:rsidR="00163D74" w:rsidRPr="006F1866">
        <w:rPr>
          <w:color w:val="auto"/>
        </w:rPr>
        <w:t xml:space="preserve">s </w:t>
      </w:r>
      <w:r w:rsidR="00420D35" w:rsidRPr="006F1866">
        <w:rPr>
          <w:color w:val="auto"/>
        </w:rPr>
        <w:t>§ 11 zákona č. 563/1991 Sb., o účetnictví</w:t>
      </w:r>
      <w:r w:rsidR="00056B68" w:rsidRPr="006F1866">
        <w:rPr>
          <w:color w:val="auto"/>
        </w:rPr>
        <w:t>,</w:t>
      </w:r>
      <w:r w:rsidR="00420D35" w:rsidRPr="006F1866">
        <w:rPr>
          <w:color w:val="auto"/>
        </w:rPr>
        <w:t xml:space="preserve"> v </w:t>
      </w:r>
      <w:r w:rsidR="00163D74" w:rsidRPr="006F1866">
        <w:rPr>
          <w:color w:val="auto"/>
        </w:rPr>
        <w:t>platném</w:t>
      </w:r>
      <w:r w:rsidR="00420D35" w:rsidRPr="006F1866">
        <w:rPr>
          <w:color w:val="auto"/>
        </w:rPr>
        <w:t xml:space="preserve"> znění. Splatnost faktury je definována počtem kalendářních dnů od data jejího </w:t>
      </w:r>
      <w:r w:rsidR="008320CE" w:rsidRPr="006F1866">
        <w:rPr>
          <w:color w:val="auto"/>
        </w:rPr>
        <w:t>doručení</w:t>
      </w:r>
      <w:r w:rsidR="00420D35" w:rsidRPr="006F1866">
        <w:rPr>
          <w:color w:val="auto"/>
        </w:rPr>
        <w:t>, když tento počet dnů je stanoven odlišně dle výše celkové ceny plnění sjednané ve smlouvě takto:</w:t>
      </w:r>
    </w:p>
    <w:p w:rsidR="003E3D0C" w:rsidRPr="006F1866" w:rsidRDefault="003E3D0C" w:rsidP="003D614F">
      <w:pPr>
        <w:ind w:right="425"/>
        <w:jc w:val="both"/>
        <w:rPr>
          <w:color w:val="auto"/>
        </w:rPr>
      </w:pPr>
      <w:r w:rsidRPr="006F1866">
        <w:rPr>
          <w:color w:val="auto"/>
        </w:rPr>
        <w:t>- je-li celková cena plnění sjednaná smlouvou (bez DPH) nižší či rovna 275 tis. CZK, činí splatnost 30 dnů od data jejího doručení.</w:t>
      </w:r>
    </w:p>
    <w:p w:rsidR="007D4BF2" w:rsidRPr="006F1866" w:rsidRDefault="00420D35" w:rsidP="003D614F">
      <w:pPr>
        <w:ind w:right="425"/>
        <w:jc w:val="both"/>
        <w:rPr>
          <w:color w:val="auto"/>
        </w:rPr>
      </w:pPr>
      <w:r w:rsidRPr="006F1866">
        <w:rPr>
          <w:color w:val="auto"/>
        </w:rPr>
        <w:t xml:space="preserve">- je-li celková cena plnění sjednaná smlouvou (bez DPH) vyšší než </w:t>
      </w:r>
      <w:r w:rsidR="006E6318" w:rsidRPr="006F1866">
        <w:rPr>
          <w:color w:val="auto"/>
        </w:rPr>
        <w:t xml:space="preserve">275 </w:t>
      </w:r>
      <w:r w:rsidRPr="006F1866">
        <w:rPr>
          <w:color w:val="auto"/>
        </w:rPr>
        <w:t xml:space="preserve">tis. CZK, činí splatnost faktury 60 dnů od data jejího </w:t>
      </w:r>
      <w:r w:rsidR="006E6318" w:rsidRPr="006F1866">
        <w:rPr>
          <w:color w:val="auto"/>
        </w:rPr>
        <w:t>doručení</w:t>
      </w:r>
      <w:r w:rsidRPr="006F1866">
        <w:rPr>
          <w:color w:val="auto"/>
        </w:rPr>
        <w:t xml:space="preserve">. </w:t>
      </w:r>
    </w:p>
    <w:p w:rsidR="00420D35" w:rsidRPr="006F1866" w:rsidRDefault="00420D35" w:rsidP="003D614F">
      <w:pPr>
        <w:ind w:left="851" w:right="425"/>
        <w:jc w:val="both"/>
        <w:rPr>
          <w:color w:val="auto"/>
        </w:rPr>
      </w:pPr>
      <w:r w:rsidRPr="006F1866">
        <w:rPr>
          <w:color w:val="auto"/>
        </w:rPr>
        <w:t>Datum uskutečněného zdanitelného plnění uveden</w:t>
      </w:r>
      <w:r w:rsidR="001D5A6B" w:rsidRPr="006F1866">
        <w:rPr>
          <w:color w:val="auto"/>
        </w:rPr>
        <w:t>é</w:t>
      </w:r>
      <w:r w:rsidRPr="006F1866">
        <w:rPr>
          <w:color w:val="auto"/>
        </w:rPr>
        <w:t xml:space="preserve"> na faktuře musí být stanoven</w:t>
      </w:r>
      <w:r w:rsidR="001D5A6B" w:rsidRPr="006F1866">
        <w:rPr>
          <w:color w:val="auto"/>
        </w:rPr>
        <w:t>o</w:t>
      </w:r>
      <w:r w:rsidRPr="006F1866">
        <w:rPr>
          <w:color w:val="auto"/>
        </w:rPr>
        <w:t xml:space="preserve"> v souladu se zákonem o dani z přidané hodnoty.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Faktury za dílčí dodávky / plnění je nutné opatřit poznámkou „faktura za dílčí dodávku/ plnění“. V konečné faktuře, která bude vystavena na zbývající část dodávky/plnění budou vypořádány již vystavené dílčí faktury.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Každá faktura musí jako samostatné položky vykazovat zákonem předepsaný základ daně, základní nebo sníženou sazbu daně nebo sdělení, že se jedná o plnění osvobozené od daně</w:t>
      </w:r>
      <w:r w:rsidR="002A58E0" w:rsidRPr="006F1866">
        <w:rPr>
          <w:color w:val="auto"/>
        </w:rPr>
        <w:t xml:space="preserve"> nebo </w:t>
      </w:r>
      <w:r w:rsidR="00163D74" w:rsidRPr="006F1866">
        <w:rPr>
          <w:color w:val="auto"/>
        </w:rPr>
        <w:t>přenesenou daňovou povinnost</w:t>
      </w:r>
      <w:r w:rsidRPr="006F1866">
        <w:rPr>
          <w:color w:val="auto"/>
        </w:rPr>
        <w:t xml:space="preserve"> s odkazem na příslušné ustanovení zákona o dani z přidané hodnoty a celkovou výši daně z přidané hodnoty.</w:t>
      </w:r>
      <w:r w:rsidR="00556CDD" w:rsidRPr="006F1866">
        <w:rPr>
          <w:color w:val="auto"/>
        </w:rPr>
        <w:t xml:space="preserve"> </w:t>
      </w:r>
      <w:r w:rsidRPr="006F1866">
        <w:rPr>
          <w:color w:val="auto"/>
        </w:rPr>
        <w:t xml:space="preserve">Originál faktury nesmí být přiložen přímo </w:t>
      </w:r>
      <w:r w:rsidR="000D1280" w:rsidRPr="006F1866">
        <w:rPr>
          <w:color w:val="auto"/>
        </w:rPr>
        <w:br/>
      </w:r>
      <w:r w:rsidRPr="006F1866">
        <w:rPr>
          <w:color w:val="auto"/>
        </w:rPr>
        <w:t xml:space="preserve">k dodávce zboží. </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Poskytovatel zodpovídá za veškeré následky vzniklé v důsledku nedodržení povinností uvedených v bodě 19.1 až 19.5.</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 xml:space="preserve">Odběrateli náleží v zákonném rozsahu právo zadržovací, ať už by poskytovateli zadržoval věc, kterou má v držení na základě smlouvy nebo na základě jiného vztahu existujícího mezi odběratelem a poskytovatelem. </w:t>
      </w:r>
    </w:p>
    <w:p w:rsidR="00851A71" w:rsidRPr="006F1866" w:rsidRDefault="00851A71" w:rsidP="003D614F">
      <w:pPr>
        <w:ind w:right="425"/>
        <w:rPr>
          <w:color w:val="auto"/>
        </w:rPr>
      </w:pPr>
    </w:p>
    <w:p w:rsidR="00F57A80" w:rsidRPr="006F1866" w:rsidRDefault="00F57A80" w:rsidP="004D5466">
      <w:pPr>
        <w:pStyle w:val="Nadpis2"/>
        <w:rPr>
          <w:color w:val="auto"/>
        </w:rPr>
      </w:pPr>
      <w:r w:rsidRPr="006F1866">
        <w:rPr>
          <w:color w:val="auto"/>
        </w:rPr>
        <w:tab/>
        <w:t>V</w:t>
      </w:r>
      <w:r w:rsidRPr="006F1866">
        <w:rPr>
          <w:bCs/>
          <w:color w:val="auto"/>
        </w:rPr>
        <w:t xml:space="preserve"> případě, že odběratel/příjemce plnění aplikuje </w:t>
      </w:r>
      <w:r w:rsidRPr="006F1866">
        <w:rPr>
          <w:color w:val="auto"/>
        </w:rPr>
        <w:t xml:space="preserve">zvláštní způsob zajištění daně z důvodu </w:t>
      </w:r>
      <w:r w:rsidRPr="006F1866">
        <w:rPr>
          <w:color w:val="auto"/>
        </w:rPr>
        <w:lastRenderedPageBreak/>
        <w:t>eliminace ručení za nezaplacenou DPH v souladu se zákonem o DPH</w:t>
      </w:r>
      <w:r w:rsidR="00741469" w:rsidRPr="006F1866">
        <w:rPr>
          <w:color w:val="auto"/>
        </w:rPr>
        <w:t>,</w:t>
      </w:r>
      <w:r w:rsidRPr="006F1866">
        <w:rPr>
          <w:color w:val="auto"/>
        </w:rPr>
        <w:t xml:space="preserve"> v platném znění (</w:t>
      </w:r>
      <w:r w:rsidRPr="006F1866">
        <w:rPr>
          <w:bCs/>
          <w:color w:val="auto"/>
        </w:rPr>
        <w:t>§ 109a zákona č.  235/2004 Sb.</w:t>
      </w:r>
      <w:r w:rsidRPr="006F1866">
        <w:rPr>
          <w:color w:val="auto"/>
        </w:rPr>
        <w:t>), zaniká tím závazek odběratele</w:t>
      </w:r>
      <w:r w:rsidRPr="006F1866">
        <w:rPr>
          <w:bCs/>
          <w:color w:val="auto"/>
        </w:rPr>
        <w:t xml:space="preserve"> ve výši DPH uhrazené za poskytovatele plnění</w:t>
      </w:r>
      <w:r w:rsidR="00556CDD" w:rsidRPr="006F1866">
        <w:rPr>
          <w:bCs/>
          <w:color w:val="auto"/>
        </w:rPr>
        <w:t xml:space="preserve">. </w:t>
      </w:r>
      <w:r w:rsidR="006E6318" w:rsidRPr="006F1866">
        <w:rPr>
          <w:bCs/>
          <w:color w:val="auto"/>
        </w:rPr>
        <w:t>P</w:t>
      </w:r>
      <w:r w:rsidR="00556CDD" w:rsidRPr="006F1866">
        <w:rPr>
          <w:bCs/>
          <w:color w:val="auto"/>
        </w:rPr>
        <w:t>oskytovatel zdanitelného plnění se zavazuje, že povinnosti plynoucí mu ze zákona o DPH</w:t>
      </w:r>
      <w:r w:rsidR="00741469" w:rsidRPr="006F1866">
        <w:rPr>
          <w:bCs/>
          <w:color w:val="auto"/>
        </w:rPr>
        <w:t>,</w:t>
      </w:r>
      <w:r w:rsidR="00556CDD" w:rsidRPr="006F1866">
        <w:rPr>
          <w:bCs/>
          <w:color w:val="auto"/>
        </w:rPr>
        <w:t xml:space="preserve"> v platném znění, bude plnit řádně a včas. Zejména se zavazuje, že nebude úmyslně vystavovat </w:t>
      </w:r>
      <w:r w:rsidR="00741469" w:rsidRPr="006F1866">
        <w:rPr>
          <w:bCs/>
          <w:color w:val="auto"/>
        </w:rPr>
        <w:t>odběratele/příjemce plnění</w:t>
      </w:r>
      <w:r w:rsidR="00556CDD" w:rsidRPr="006F1866">
        <w:rPr>
          <w:bCs/>
          <w:color w:val="auto"/>
        </w:rPr>
        <w:t xml:space="preserve"> riziku plnění z titulu ručení za nezaplacenou daň dle § 109 zákona o DPH.</w:t>
      </w:r>
    </w:p>
    <w:p w:rsidR="00C6704F" w:rsidRPr="006F1866" w:rsidRDefault="00C6704F" w:rsidP="003D614F">
      <w:pPr>
        <w:ind w:left="851" w:right="425"/>
        <w:jc w:val="both"/>
        <w:rPr>
          <w:bCs/>
          <w:color w:val="auto"/>
        </w:rPr>
      </w:pPr>
      <w:r w:rsidRPr="006F1866">
        <w:rPr>
          <w:color w:val="auto"/>
        </w:rPr>
        <w:t>Předání faktury</w:t>
      </w:r>
      <w:r w:rsidR="00EE0E40" w:rsidRPr="006F1866">
        <w:rPr>
          <w:color w:val="auto"/>
        </w:rPr>
        <w:t xml:space="preserve"> dodavatelem</w:t>
      </w:r>
      <w:r w:rsidRPr="006F1866">
        <w:rPr>
          <w:color w:val="auto"/>
        </w:rPr>
        <w:t xml:space="preserve"> může být provedeno v</w:t>
      </w:r>
      <w:r w:rsidR="00EE0E40" w:rsidRPr="006F1866">
        <w:rPr>
          <w:color w:val="auto"/>
        </w:rPr>
        <w:t> </w:t>
      </w:r>
      <w:r w:rsidRPr="006F1866">
        <w:rPr>
          <w:color w:val="auto"/>
        </w:rPr>
        <w:t>papírové</w:t>
      </w:r>
      <w:r w:rsidR="00EE0E40" w:rsidRPr="006F1866">
        <w:rPr>
          <w:color w:val="auto"/>
        </w:rPr>
        <w:t xml:space="preserve"> formě, nebo elektronicky ve formátu </w:t>
      </w:r>
      <w:proofErr w:type="spellStart"/>
      <w:r w:rsidR="00EE0E40" w:rsidRPr="006F1866">
        <w:rPr>
          <w:color w:val="auto"/>
        </w:rPr>
        <w:t>pdf</w:t>
      </w:r>
      <w:proofErr w:type="spellEnd"/>
      <w:r w:rsidR="00EA7D38" w:rsidRPr="006F1866">
        <w:rPr>
          <w:color w:val="auto"/>
        </w:rPr>
        <w:t xml:space="preserve"> v souladu s</w:t>
      </w:r>
      <w:r w:rsidR="00556CDD" w:rsidRPr="006F1866">
        <w:rPr>
          <w:color w:val="auto"/>
        </w:rPr>
        <w:t xml:space="preserve"> příslušnými </w:t>
      </w:r>
      <w:r w:rsidR="00EA7D38" w:rsidRPr="006F1866">
        <w:rPr>
          <w:color w:val="auto"/>
        </w:rPr>
        <w:t>ustanoveními zákona č. 235/2004 Sb.</w:t>
      </w:r>
      <w:r w:rsidR="001D5A6B" w:rsidRPr="006F1866">
        <w:rPr>
          <w:color w:val="auto"/>
        </w:rPr>
        <w:t>,</w:t>
      </w:r>
      <w:r w:rsidR="00EA7D38" w:rsidRPr="006F1866">
        <w:rPr>
          <w:color w:val="auto"/>
        </w:rPr>
        <w:t xml:space="preserve"> o dani </w:t>
      </w:r>
      <w:r w:rsidR="00F213E5" w:rsidRPr="006F1866">
        <w:rPr>
          <w:color w:val="auto"/>
        </w:rPr>
        <w:br/>
      </w:r>
      <w:r w:rsidR="00EA7D38" w:rsidRPr="006F1866">
        <w:rPr>
          <w:color w:val="auto"/>
        </w:rPr>
        <w:t>z přidané hodnoty</w:t>
      </w:r>
      <w:r w:rsidR="00EE0E40" w:rsidRPr="006F1866">
        <w:rPr>
          <w:bCs/>
          <w:color w:val="auto"/>
        </w:rPr>
        <w:t>.</w:t>
      </w:r>
      <w:r w:rsidRPr="006F1866">
        <w:rPr>
          <w:bCs/>
          <w:color w:val="auto"/>
        </w:rPr>
        <w:t xml:space="preserve"> Nebude-li odběratel akceptovat obdržené faktury / dobropisy na základě nesplnění odborných, zákonných nebo daňově právních požadavků, vrátí tyto </w:t>
      </w:r>
      <w:r w:rsidR="00EE0E40" w:rsidRPr="006F1866">
        <w:rPr>
          <w:bCs/>
          <w:color w:val="auto"/>
        </w:rPr>
        <w:t xml:space="preserve">originální </w:t>
      </w:r>
      <w:r w:rsidRPr="006F1866">
        <w:rPr>
          <w:bCs/>
          <w:color w:val="auto"/>
        </w:rPr>
        <w:t xml:space="preserve">doklady </w:t>
      </w:r>
      <w:r w:rsidR="00EE0E40" w:rsidRPr="006F1866">
        <w:rPr>
          <w:bCs/>
          <w:color w:val="auto"/>
        </w:rPr>
        <w:t>poskytovateli</w:t>
      </w:r>
      <w:r w:rsidR="00EA7D38" w:rsidRPr="006F1866">
        <w:rPr>
          <w:bCs/>
          <w:color w:val="auto"/>
        </w:rPr>
        <w:t xml:space="preserve"> k doplnění a přepracování tak, aby </w:t>
      </w:r>
      <w:r w:rsidR="00556CDD" w:rsidRPr="006F1866">
        <w:rPr>
          <w:bCs/>
          <w:color w:val="auto"/>
        </w:rPr>
        <w:t xml:space="preserve">byly vystaveny v souladu se zákonem </w:t>
      </w:r>
      <w:r w:rsidR="00F213E5" w:rsidRPr="006F1866">
        <w:rPr>
          <w:bCs/>
          <w:color w:val="auto"/>
        </w:rPr>
        <w:br/>
      </w:r>
      <w:r w:rsidR="00EA7D38" w:rsidRPr="006F1866">
        <w:rPr>
          <w:bCs/>
          <w:color w:val="auto"/>
        </w:rPr>
        <w:t>č. 235/2004 Sb.</w:t>
      </w:r>
      <w:r w:rsidR="0079779B" w:rsidRPr="006F1866">
        <w:rPr>
          <w:bCs/>
          <w:color w:val="auto"/>
        </w:rPr>
        <w:t>,</w:t>
      </w:r>
      <w:r w:rsidR="00EA7D38" w:rsidRPr="006F1866">
        <w:rPr>
          <w:bCs/>
          <w:color w:val="auto"/>
        </w:rPr>
        <w:t xml:space="preserve"> o dani z přidané hodnoty</w:t>
      </w:r>
      <w:r w:rsidR="0079779B" w:rsidRPr="006F1866">
        <w:rPr>
          <w:bCs/>
          <w:color w:val="auto"/>
        </w:rPr>
        <w:t>,</w:t>
      </w:r>
      <w:r w:rsidR="00556CDD" w:rsidRPr="006F1866">
        <w:rPr>
          <w:bCs/>
          <w:color w:val="auto"/>
        </w:rPr>
        <w:t xml:space="preserve"> v platném znění</w:t>
      </w:r>
      <w:r w:rsidR="00EE0E40" w:rsidRPr="006F1866">
        <w:rPr>
          <w:bCs/>
          <w:color w:val="auto"/>
        </w:rPr>
        <w:t>.</w:t>
      </w:r>
    </w:p>
    <w:p w:rsidR="006F7BBA" w:rsidRPr="006F1866" w:rsidRDefault="006F7BBA" w:rsidP="003D614F">
      <w:pPr>
        <w:ind w:left="0"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Postoupení práv </w:t>
      </w:r>
    </w:p>
    <w:p w:rsidR="00DA2CE8" w:rsidRPr="006F1866" w:rsidRDefault="00DA2CE8" w:rsidP="003D614F">
      <w:pPr>
        <w:ind w:right="425"/>
        <w:jc w:val="both"/>
        <w:rPr>
          <w:color w:val="auto"/>
        </w:rPr>
      </w:pPr>
    </w:p>
    <w:p w:rsidR="00420D35" w:rsidRPr="006F1866" w:rsidRDefault="00420D35" w:rsidP="003D614F">
      <w:pPr>
        <w:pStyle w:val="Nadpis2"/>
        <w:rPr>
          <w:color w:val="auto"/>
        </w:rPr>
      </w:pPr>
      <w:r w:rsidRPr="006F1866">
        <w:rPr>
          <w:color w:val="auto"/>
        </w:rPr>
        <w:t>Poskytovatel je oprávněn postoupit</w:t>
      </w:r>
      <w:r w:rsidR="00BE797D" w:rsidRPr="006F1866">
        <w:rPr>
          <w:color w:val="auto"/>
        </w:rPr>
        <w:t xml:space="preserve"> nebo</w:t>
      </w:r>
      <w:r w:rsidRPr="006F1866">
        <w:rPr>
          <w:color w:val="auto"/>
        </w:rPr>
        <w:t xml:space="preserve"> jinak převést jakékoli své právo </w:t>
      </w:r>
      <w:r w:rsidR="00BE797D" w:rsidRPr="006F1866">
        <w:rPr>
          <w:color w:val="auto"/>
        </w:rPr>
        <w:t>či povinnost</w:t>
      </w:r>
      <w:r w:rsidR="00BA11B7" w:rsidRPr="006F1866">
        <w:rPr>
          <w:color w:val="auto"/>
        </w:rPr>
        <w:t xml:space="preserve"> </w:t>
      </w:r>
      <w:r w:rsidRPr="006F1866">
        <w:rPr>
          <w:color w:val="auto"/>
        </w:rPr>
        <w:t>ze smlouvy pouze na základě předchozího písemného souhlasu odběratele. Bez udělení tohoto souhlasu je postoupení práva</w:t>
      </w:r>
      <w:r w:rsidR="00BE797D" w:rsidRPr="006F1866">
        <w:rPr>
          <w:color w:val="auto"/>
        </w:rPr>
        <w:t xml:space="preserve"> či povinnosti</w:t>
      </w:r>
      <w:r w:rsidRPr="006F1866">
        <w:rPr>
          <w:color w:val="auto"/>
        </w:rPr>
        <w:t xml:space="preserve"> absolutně neplatné.</w:t>
      </w:r>
    </w:p>
    <w:p w:rsidR="00C6704F" w:rsidRPr="006F1866" w:rsidRDefault="00C6704F" w:rsidP="003D614F">
      <w:pPr>
        <w:ind w:left="0"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Odstoupení od smlouvy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Poskytovatel i odběratel jsou oprávněni odstoupit od smlouvy v případech, které stanoví smlouva, tyto VNP nebo zák. č. </w:t>
      </w:r>
      <w:r w:rsidR="00BE797D" w:rsidRPr="006F1866">
        <w:rPr>
          <w:color w:val="auto"/>
        </w:rPr>
        <w:t>89</w:t>
      </w:r>
      <w:r w:rsidRPr="006F1866">
        <w:rPr>
          <w:color w:val="auto"/>
        </w:rPr>
        <w:t>/</w:t>
      </w:r>
      <w:r w:rsidR="00BE797D" w:rsidRPr="006F1866">
        <w:rPr>
          <w:color w:val="auto"/>
        </w:rPr>
        <w:t>2012</w:t>
      </w:r>
      <w:r w:rsidRPr="006F1866">
        <w:rPr>
          <w:color w:val="auto"/>
        </w:rPr>
        <w:t xml:space="preserve"> Sb.</w:t>
      </w:r>
      <w:r w:rsidR="001D5A6B" w:rsidRPr="006F1866">
        <w:rPr>
          <w:color w:val="auto"/>
        </w:rPr>
        <w:t>,</w:t>
      </w:r>
      <w:r w:rsidR="00BE797D" w:rsidRPr="006F1866">
        <w:rPr>
          <w:color w:val="auto"/>
        </w:rPr>
        <w:t xml:space="preserve"> občanský zákoník.</w:t>
      </w:r>
      <w:r w:rsidRPr="006F1866">
        <w:rPr>
          <w:color w:val="auto"/>
        </w:rPr>
        <w:t xml:space="preserve"> Za podstatné porušení smluvní povinnosti poskytovatelem se při tom považují zejména následující situace:</w:t>
      </w:r>
    </w:p>
    <w:p w:rsidR="00420D35" w:rsidRPr="006F1866" w:rsidRDefault="00420D35" w:rsidP="003D614F">
      <w:pPr>
        <w:ind w:right="425"/>
        <w:jc w:val="both"/>
        <w:rPr>
          <w:color w:val="auto"/>
        </w:rPr>
      </w:pPr>
      <w:r w:rsidRPr="006F1866">
        <w:rPr>
          <w:color w:val="auto"/>
        </w:rPr>
        <w:t>a)</w:t>
      </w:r>
      <w:r w:rsidRPr="006F1866">
        <w:rPr>
          <w:color w:val="auto"/>
        </w:rPr>
        <w:tab/>
        <w:t>Poskytovatel je více jak 30 kalendářních dní v prodlení s plněním jakéhokoli termínu realizace předmětu plnění smlouvy.</w:t>
      </w:r>
    </w:p>
    <w:p w:rsidR="00420D35" w:rsidRPr="006F1866" w:rsidRDefault="00420D35" w:rsidP="003D614F">
      <w:pPr>
        <w:ind w:right="425"/>
        <w:jc w:val="both"/>
        <w:rPr>
          <w:color w:val="auto"/>
        </w:rPr>
      </w:pPr>
      <w:r w:rsidRPr="006F1866">
        <w:rPr>
          <w:color w:val="auto"/>
        </w:rPr>
        <w:t>b)</w:t>
      </w:r>
      <w:r w:rsidRPr="006F1866">
        <w:rPr>
          <w:color w:val="auto"/>
        </w:rPr>
        <w:tab/>
        <w:t>Poskytovatel v souvislosti s realizací předmětu plnění smlouvy poruš</w:t>
      </w:r>
      <w:r w:rsidR="00B36043" w:rsidRPr="006F1866">
        <w:rPr>
          <w:color w:val="auto"/>
        </w:rPr>
        <w:t>í</w:t>
      </w:r>
      <w:r w:rsidRPr="006F1866">
        <w:rPr>
          <w:color w:val="auto"/>
        </w:rPr>
        <w:t xml:space="preserve"> předepsan</w:t>
      </w:r>
      <w:r w:rsidR="00B36043" w:rsidRPr="006F1866">
        <w:rPr>
          <w:color w:val="auto"/>
        </w:rPr>
        <w:t>ý</w:t>
      </w:r>
      <w:r w:rsidRPr="006F1866">
        <w:rPr>
          <w:color w:val="auto"/>
        </w:rPr>
        <w:t xml:space="preserve"> </w:t>
      </w:r>
      <w:r w:rsidRPr="006F1866">
        <w:rPr>
          <w:color w:val="auto"/>
        </w:rPr>
        <w:lastRenderedPageBreak/>
        <w:t>technologick</w:t>
      </w:r>
      <w:r w:rsidR="00B36043" w:rsidRPr="006F1866">
        <w:rPr>
          <w:color w:val="auto"/>
        </w:rPr>
        <w:t>ý</w:t>
      </w:r>
      <w:r w:rsidRPr="006F1866">
        <w:rPr>
          <w:color w:val="auto"/>
        </w:rPr>
        <w:t xml:space="preserve"> postup či veřejnoprávní předpis.</w:t>
      </w:r>
    </w:p>
    <w:p w:rsidR="00420D35" w:rsidRPr="006F1866" w:rsidRDefault="00420D35" w:rsidP="003D614F">
      <w:pPr>
        <w:ind w:right="425"/>
        <w:jc w:val="both"/>
        <w:rPr>
          <w:color w:val="auto"/>
        </w:rPr>
      </w:pPr>
      <w:r w:rsidRPr="006F1866">
        <w:rPr>
          <w:color w:val="auto"/>
        </w:rPr>
        <w:t>c)</w:t>
      </w:r>
      <w:r w:rsidRPr="006F1866">
        <w:rPr>
          <w:color w:val="auto"/>
        </w:rPr>
        <w:tab/>
        <w:t>Poskytovatel v souvislosti s realizací předmětu plnění smlouvy poruš</w:t>
      </w:r>
      <w:r w:rsidR="00B36043" w:rsidRPr="006F1866">
        <w:rPr>
          <w:color w:val="auto"/>
        </w:rPr>
        <w:t>í</w:t>
      </w:r>
      <w:r w:rsidRPr="006F1866">
        <w:rPr>
          <w:color w:val="auto"/>
        </w:rPr>
        <w:t xml:space="preserve"> sv</w:t>
      </w:r>
      <w:r w:rsidR="00B36043" w:rsidRPr="006F1866">
        <w:rPr>
          <w:color w:val="auto"/>
        </w:rPr>
        <w:t>oji</w:t>
      </w:r>
      <w:r w:rsidRPr="006F1866">
        <w:rPr>
          <w:color w:val="auto"/>
        </w:rPr>
        <w:t xml:space="preserve"> povinnost v oblasti bezpečnosti a ochrany zdraví při práci.</w:t>
      </w:r>
    </w:p>
    <w:p w:rsidR="00420D35" w:rsidRPr="006F1866" w:rsidRDefault="00420D35" w:rsidP="003D614F">
      <w:pPr>
        <w:ind w:left="851" w:right="425"/>
        <w:jc w:val="both"/>
        <w:rPr>
          <w:color w:val="auto"/>
        </w:rPr>
      </w:pPr>
      <w:r w:rsidRPr="006F1866">
        <w:rPr>
          <w:color w:val="auto"/>
        </w:rPr>
        <w:t>Za podstatné porušení smluvní povinnosti odběratelem se považuje zejména prodlení odběratele s placením ceny plnění poskytovaného na základě smlouvy či jakékoli části této ceny trvající déle než 30 kalendářních dní.</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420D35" w:rsidRPr="006F1866" w:rsidRDefault="00420D35" w:rsidP="00086250">
      <w:pPr>
        <w:numPr>
          <w:ilvl w:val="0"/>
          <w:numId w:val="39"/>
        </w:numPr>
        <w:ind w:left="1134" w:right="425" w:firstLine="0"/>
        <w:jc w:val="both"/>
        <w:rPr>
          <w:color w:val="auto"/>
        </w:rPr>
      </w:pPr>
      <w:r w:rsidRPr="006F1866">
        <w:rPr>
          <w:color w:val="auto"/>
        </w:rPr>
        <w:t>tak, jak je stanoví zák.</w:t>
      </w:r>
      <w:r w:rsidR="00BE797D" w:rsidRPr="006F1866">
        <w:rPr>
          <w:color w:val="auto"/>
        </w:rPr>
        <w:t>č.89</w:t>
      </w:r>
      <w:r w:rsidRPr="006F1866">
        <w:rPr>
          <w:color w:val="auto"/>
        </w:rPr>
        <w:t>/</w:t>
      </w:r>
      <w:r w:rsidR="00BE797D" w:rsidRPr="006F1866">
        <w:rPr>
          <w:color w:val="auto"/>
        </w:rPr>
        <w:t>2012</w:t>
      </w:r>
      <w:r w:rsidRPr="006F1866">
        <w:rPr>
          <w:color w:val="auto"/>
        </w:rPr>
        <w:t xml:space="preserve"> Sb., </w:t>
      </w:r>
      <w:r w:rsidR="00BE797D" w:rsidRPr="006F1866">
        <w:rPr>
          <w:color w:val="auto"/>
        </w:rPr>
        <w:t xml:space="preserve">občanského zákoníku, </w:t>
      </w:r>
      <w:r w:rsidRPr="006F1866">
        <w:rPr>
          <w:color w:val="auto"/>
        </w:rPr>
        <w:t xml:space="preserve">zejména ve svém ustanovení § </w:t>
      </w:r>
      <w:r w:rsidR="00BE797D" w:rsidRPr="006F1866">
        <w:rPr>
          <w:color w:val="auto"/>
        </w:rPr>
        <w:t>2001 a násl.,</w:t>
      </w:r>
      <w:r w:rsidRPr="006F1866">
        <w:rPr>
          <w:color w:val="auto"/>
        </w:rPr>
        <w:t xml:space="preserve"> nebo zda</w:t>
      </w:r>
    </w:p>
    <w:p w:rsidR="00420D35" w:rsidRPr="006F1866" w:rsidRDefault="00420D35" w:rsidP="003D614F">
      <w:pPr>
        <w:numPr>
          <w:ilvl w:val="0"/>
          <w:numId w:val="39"/>
        </w:numPr>
        <w:ind w:left="1134" w:right="425" w:firstLine="9"/>
        <w:jc w:val="both"/>
        <w:rPr>
          <w:color w:val="auto"/>
        </w:rPr>
      </w:pPr>
      <w:r w:rsidRPr="006F1866">
        <w:rPr>
          <w:color w:val="auto"/>
        </w:rPr>
        <w:t xml:space="preserve">bude poskytovatel po obdržení oznámení </w:t>
      </w:r>
      <w:r w:rsidR="00350633" w:rsidRPr="006F1866">
        <w:rPr>
          <w:color w:val="auto"/>
        </w:rPr>
        <w:br/>
      </w:r>
      <w:r w:rsidRPr="006F1866">
        <w:rPr>
          <w:color w:val="auto"/>
        </w:rPr>
        <w:t xml:space="preserve">o odstoupení povinen buď okamžitě, nebo </w:t>
      </w:r>
      <w:r w:rsidR="004C2E9B" w:rsidRPr="006F1866">
        <w:rPr>
          <w:color w:val="auto"/>
        </w:rPr>
        <w:br/>
      </w:r>
      <w:r w:rsidRPr="006F1866">
        <w:rPr>
          <w:color w:val="auto"/>
        </w:rPr>
        <w:t xml:space="preserve">k datu stanovenému v oznámení </w:t>
      </w:r>
      <w:r w:rsidR="004C2E9B" w:rsidRPr="006F1866">
        <w:rPr>
          <w:color w:val="auto"/>
        </w:rPr>
        <w:br/>
      </w:r>
      <w:r w:rsidRPr="006F1866">
        <w:rPr>
          <w:color w:val="auto"/>
        </w:rPr>
        <w:t>o odstoupení splnit povinnosti uvedené v odstavci 21. 4. těchto VNP.</w:t>
      </w:r>
    </w:p>
    <w:p w:rsidR="00420D35" w:rsidRPr="006F1866" w:rsidRDefault="00420D35" w:rsidP="004D5466">
      <w:pPr>
        <w:pStyle w:val="Nadpis2"/>
        <w:rPr>
          <w:color w:val="auto"/>
        </w:rPr>
      </w:pPr>
      <w:r w:rsidRPr="006F1866">
        <w:rPr>
          <w:color w:val="auto"/>
        </w:rPr>
        <w:tab/>
        <w:t>V případě, že odběratel v rámci odstoupení od smlouvy zvolí variantu uvedenou v odstavci 21.3 těchto VNP pod písmenem b), bude poskytovatel povinen:</w:t>
      </w:r>
    </w:p>
    <w:p w:rsidR="00420D35" w:rsidRPr="006F1866" w:rsidRDefault="00420D35" w:rsidP="003D614F">
      <w:pPr>
        <w:ind w:right="425"/>
        <w:jc w:val="both"/>
        <w:rPr>
          <w:color w:val="auto"/>
        </w:rPr>
      </w:pPr>
      <w:r w:rsidRPr="006F1866">
        <w:rPr>
          <w:color w:val="auto"/>
        </w:rPr>
        <w:t>a)</w:t>
      </w:r>
      <w:r w:rsidRPr="006F1866">
        <w:rPr>
          <w:color w:val="auto"/>
        </w:rPr>
        <w:tab/>
        <w:t xml:space="preserve">přestat se všemi dalšími pracemi a výkony, vyjma těch prací a výkonů, které odběratel eventuálně specifikoval v oznámení </w:t>
      </w:r>
      <w:r w:rsidR="00350633" w:rsidRPr="006F1866">
        <w:rPr>
          <w:color w:val="auto"/>
        </w:rPr>
        <w:br/>
      </w:r>
      <w:r w:rsidRPr="006F1866">
        <w:rPr>
          <w:color w:val="auto"/>
        </w:rPr>
        <w:t xml:space="preserve">o odstoupení s účelem ochránit tu část předmětu plnění smlouvy, která již byla realizována, </w:t>
      </w:r>
    </w:p>
    <w:p w:rsidR="00420D35" w:rsidRPr="006F1866" w:rsidRDefault="00420D35" w:rsidP="003D614F">
      <w:pPr>
        <w:ind w:right="425"/>
        <w:jc w:val="both"/>
        <w:rPr>
          <w:color w:val="auto"/>
        </w:rPr>
      </w:pPr>
      <w:r w:rsidRPr="006F1866">
        <w:rPr>
          <w:color w:val="auto"/>
        </w:rPr>
        <w:t>b)</w:t>
      </w:r>
      <w:r w:rsidRPr="006F1866">
        <w:rPr>
          <w:color w:val="auto"/>
        </w:rPr>
        <w:tab/>
        <w:t xml:space="preserve">předat odběrateli všechny části předmětu plnění smlouvy realizované poskytovatelem do data odstoupení, </w:t>
      </w:r>
    </w:p>
    <w:p w:rsidR="00420D35" w:rsidRPr="006F1866" w:rsidRDefault="00420D35" w:rsidP="003D614F">
      <w:pPr>
        <w:ind w:right="425"/>
        <w:jc w:val="both"/>
        <w:rPr>
          <w:color w:val="auto"/>
        </w:rPr>
      </w:pPr>
      <w:r w:rsidRPr="006F1866">
        <w:rPr>
          <w:color w:val="auto"/>
        </w:rPr>
        <w:t>c)</w:t>
      </w:r>
      <w:r w:rsidRPr="006F1866">
        <w:rPr>
          <w:color w:val="auto"/>
        </w:rPr>
        <w:tab/>
        <w:t xml:space="preserve">ukončit všechny smlouvy s </w:t>
      </w:r>
      <w:r w:rsidR="00A26303" w:rsidRPr="006F1866">
        <w:rPr>
          <w:color w:val="auto"/>
        </w:rPr>
        <w:t>poddodav</w:t>
      </w:r>
      <w:r w:rsidRPr="006F1866">
        <w:rPr>
          <w:color w:val="auto"/>
        </w:rPr>
        <w:t xml:space="preserve">ateli, kromě těch, které mají být odběrateli postoupeny podle písmene d) níže, </w:t>
      </w:r>
    </w:p>
    <w:p w:rsidR="00420D35" w:rsidRPr="006F1866" w:rsidRDefault="00420D35" w:rsidP="003D614F">
      <w:pPr>
        <w:ind w:right="425"/>
        <w:jc w:val="both"/>
        <w:rPr>
          <w:color w:val="auto"/>
        </w:rPr>
      </w:pPr>
      <w:r w:rsidRPr="006F1866">
        <w:rPr>
          <w:color w:val="auto"/>
        </w:rPr>
        <w:t>d)</w:t>
      </w:r>
      <w:r w:rsidRPr="006F1866">
        <w:rPr>
          <w:color w:val="auto"/>
        </w:rPr>
        <w:tab/>
        <w:t>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w:t>
      </w:r>
      <w:r w:rsidR="00F213E5" w:rsidRPr="006F1866">
        <w:rPr>
          <w:color w:val="auto"/>
        </w:rPr>
        <w:t xml:space="preserve"> </w:t>
      </w:r>
      <w:r w:rsidRPr="006F1866">
        <w:rPr>
          <w:color w:val="auto"/>
        </w:rPr>
        <w:t xml:space="preserve">z odběratelem určených smluv uzavřených mezi poskytovatelem a jeho </w:t>
      </w:r>
      <w:r w:rsidR="00A26303" w:rsidRPr="006F1866">
        <w:rPr>
          <w:color w:val="auto"/>
        </w:rPr>
        <w:t>poddodav</w:t>
      </w:r>
      <w:r w:rsidRPr="006F1866">
        <w:rPr>
          <w:color w:val="auto"/>
        </w:rPr>
        <w:t xml:space="preserve">ateli v souvislosti s plněním smlouvy, </w:t>
      </w:r>
    </w:p>
    <w:p w:rsidR="00420D35" w:rsidRPr="006F1866" w:rsidRDefault="00420D35" w:rsidP="003D614F">
      <w:pPr>
        <w:ind w:right="425"/>
        <w:jc w:val="both"/>
        <w:rPr>
          <w:color w:val="auto"/>
        </w:rPr>
      </w:pPr>
      <w:r w:rsidRPr="006F1866">
        <w:rPr>
          <w:color w:val="auto"/>
        </w:rPr>
        <w:t>e)</w:t>
      </w:r>
      <w:r w:rsidRPr="006F1866">
        <w:rPr>
          <w:color w:val="auto"/>
        </w:rPr>
        <w:tab/>
        <w:t xml:space="preserve">dodat odběrateli veškerou dokumentaci, </w:t>
      </w:r>
      <w:r w:rsidRPr="006F1866">
        <w:rPr>
          <w:color w:val="auto"/>
        </w:rPr>
        <w:lastRenderedPageBreak/>
        <w:t xml:space="preserve">výkresy, specifikace a ostatní dokumentaci vypracovanou poskytovatelem a jeho </w:t>
      </w:r>
      <w:r w:rsidR="00A26303" w:rsidRPr="006F1866">
        <w:rPr>
          <w:color w:val="auto"/>
        </w:rPr>
        <w:t>poddodav</w:t>
      </w:r>
      <w:r w:rsidRPr="006F1866">
        <w:rPr>
          <w:color w:val="auto"/>
        </w:rPr>
        <w:t>ateli v souvislosti s předmětem plnění smlouvy k datu odstoupení.</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V případě, že odběratel v rámci odstoupení od smlouvy zvolí variantu uvedenou v odstavci 21.3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6F1866">
        <w:rPr>
          <w:color w:val="auto"/>
        </w:rPr>
        <w:t>eventuelně</w:t>
      </w:r>
      <w:proofErr w:type="spellEnd"/>
      <w:r w:rsidRPr="006F1866">
        <w:rPr>
          <w:color w:val="auto"/>
        </w:rPr>
        <w:t xml:space="preserve"> přesáhnou cenu předmětu plnění sjednanou ve smlouvě.</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V případě, že odběratel v rámci odstoupení od smlouvy zvolí variantu uvedenou v odstavci 21.3 těchto VNP pod písmenem b), nedotýká se odstoupení od smlouvy jeho nároku na náhradu škody vzniklé porušením smlouvy poskytovatelem ani ustanovení smlouvy týkajících se volby práva </w:t>
      </w:r>
      <w:proofErr w:type="gramStart"/>
      <w:r w:rsidRPr="006F1866">
        <w:rPr>
          <w:color w:val="auto"/>
        </w:rPr>
        <w:t>nebo  řešení</w:t>
      </w:r>
      <w:proofErr w:type="gramEnd"/>
      <w:r w:rsidRPr="006F1866">
        <w:rPr>
          <w:color w:val="auto"/>
        </w:rPr>
        <w:t xml:space="preserve"> sporů mezi smluvními stranami a jiných ustanovení, která podle projevené vůle stran smlouvy nebo vzhledem ke své povaze mají trvat i po ukončení smlouvy.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Odběratel je oprávněn od smlouvy odstoupit s účinností v okamžiku doručení oznámení </w:t>
      </w:r>
      <w:r w:rsidR="00350633" w:rsidRPr="006F1866">
        <w:rPr>
          <w:color w:val="auto"/>
        </w:rPr>
        <w:br/>
      </w:r>
      <w:r w:rsidRPr="006F1866">
        <w:rPr>
          <w:color w:val="auto"/>
        </w:rPr>
        <w:t>o odstoupení rovněž v případě, pokud bude ve věci poskytovatele jako dlužníka zahájeno insolvenční řízení nebo pokud bude insolvenční návrh ve věci poskytovatele jako dlužníka zamítnut pro nedostatek jeho majetku.</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Právo k užívání a ochranná práva duševního vlastnictví</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Odběratel je oprávněn bez omezení využívat </w:t>
      </w:r>
      <w:r w:rsidR="00C6704F" w:rsidRPr="006F1866">
        <w:rPr>
          <w:color w:val="auto"/>
        </w:rPr>
        <w:t>předmět dodávky a služby a/nebo zhotovené dílo (</w:t>
      </w:r>
      <w:r w:rsidRPr="006F1866">
        <w:rPr>
          <w:color w:val="auto"/>
        </w:rPr>
        <w:t>předmět smlouvy</w:t>
      </w:r>
      <w:r w:rsidR="00C6704F" w:rsidRPr="006F1866">
        <w:rPr>
          <w:color w:val="auto"/>
        </w:rPr>
        <w:t>)</w:t>
      </w:r>
      <w:r w:rsidRPr="006F1866">
        <w:rPr>
          <w:color w:val="auto"/>
        </w:rPr>
        <w:t xml:space="preserve"> včetně patentových a jiných ochranných práv, které s předmětem smlouvy souvisí. Toto užívací právo odběratele </w:t>
      </w:r>
      <w:r w:rsidR="00C6704F" w:rsidRPr="006F1866">
        <w:rPr>
          <w:color w:val="auto"/>
        </w:rPr>
        <w:t xml:space="preserve">nebo </w:t>
      </w:r>
      <w:r w:rsidR="0089399A" w:rsidRPr="006F1866">
        <w:rPr>
          <w:color w:val="auto"/>
        </w:rPr>
        <w:t>jím</w:t>
      </w:r>
      <w:r w:rsidR="00C6704F" w:rsidRPr="006F1866">
        <w:rPr>
          <w:color w:val="auto"/>
        </w:rPr>
        <w:t xml:space="preserve"> pověřené osoby </w:t>
      </w:r>
      <w:r w:rsidRPr="006F1866">
        <w:rPr>
          <w:color w:val="auto"/>
        </w:rPr>
        <w:t xml:space="preserve">opravňuje také ke změnám </w:t>
      </w:r>
      <w:r w:rsidR="00F00423" w:rsidRPr="006F1866">
        <w:rPr>
          <w:color w:val="auto"/>
        </w:rPr>
        <w:br/>
      </w:r>
      <w:r w:rsidR="00C6704F" w:rsidRPr="006F1866">
        <w:rPr>
          <w:color w:val="auto"/>
        </w:rPr>
        <w:t xml:space="preserve">a udržování </w:t>
      </w:r>
      <w:r w:rsidRPr="006F1866">
        <w:rPr>
          <w:color w:val="auto"/>
        </w:rPr>
        <w:t xml:space="preserve">předmětu plnění smlouvy a zahrnuje rovněž vyobrazení, výkresy, výpočty, analytické metody, receptury a ostatní dokumenty, která poskytovatel vyhotoví nebo vyvine při vzniku </w:t>
      </w:r>
      <w:r w:rsidR="00F00423" w:rsidRPr="006F1866">
        <w:rPr>
          <w:color w:val="auto"/>
        </w:rPr>
        <w:br/>
      </w:r>
      <w:r w:rsidRPr="006F1866">
        <w:rPr>
          <w:color w:val="auto"/>
        </w:rPr>
        <w:t xml:space="preserve">a realizaci smlouvy. Za účelem </w:t>
      </w:r>
      <w:r w:rsidR="00C6704F" w:rsidRPr="006F1866">
        <w:rPr>
          <w:color w:val="auto"/>
        </w:rPr>
        <w:t xml:space="preserve">udržování a/nebo </w:t>
      </w:r>
      <w:r w:rsidRPr="006F1866">
        <w:rPr>
          <w:color w:val="auto"/>
        </w:rPr>
        <w:lastRenderedPageBreak/>
        <w:t xml:space="preserve">dodatečného vyhotovení náhradních </w:t>
      </w:r>
      <w:r w:rsidR="000D1280" w:rsidRPr="006F1866">
        <w:rPr>
          <w:color w:val="auto"/>
        </w:rPr>
        <w:br/>
      </w:r>
      <w:r w:rsidRPr="006F1866">
        <w:rPr>
          <w:color w:val="auto"/>
        </w:rPr>
        <w:t xml:space="preserve">a rezervních dílů smí odběratel poskytnout veškeré </w:t>
      </w:r>
      <w:r w:rsidR="00C6704F" w:rsidRPr="006F1866">
        <w:rPr>
          <w:color w:val="auto"/>
        </w:rPr>
        <w:t xml:space="preserve">výše uvedené </w:t>
      </w:r>
      <w:r w:rsidRPr="006F1866">
        <w:rPr>
          <w:color w:val="auto"/>
        </w:rPr>
        <w:t xml:space="preserve">dokumenty třetím stranám. Poskytovatel ujišťuje odběratele, že práva třetích stran, především jeho </w:t>
      </w:r>
      <w:r w:rsidR="00A26303" w:rsidRPr="006F1866">
        <w:rPr>
          <w:color w:val="auto"/>
        </w:rPr>
        <w:t>poddodav</w:t>
      </w:r>
      <w:r w:rsidRPr="006F1866">
        <w:rPr>
          <w:color w:val="auto"/>
        </w:rPr>
        <w:t xml:space="preserve">atelů, nebrání užívání předmětu plnění smlouvy v uvedeném rozsahu a </w:t>
      </w:r>
      <w:bookmarkStart w:id="3" w:name="OLE_LINK3"/>
      <w:bookmarkStart w:id="4" w:name="OLE_LINK4"/>
      <w:r w:rsidRPr="006F1866">
        <w:rPr>
          <w:color w:val="auto"/>
        </w:rPr>
        <w:t>odpovídá odběrateli za jakoukoli škodu způsobenou mu případnými nároky těchto osob včetně veškerých nákladů, které odběratel v souvislosti s těmito nároky vynaloží.</w:t>
      </w:r>
      <w:bookmarkEnd w:id="3"/>
      <w:bookmarkEnd w:id="4"/>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spacing w:val="-9"/>
          <w:w w:val="82"/>
        </w:rPr>
        <w:tab/>
      </w:r>
      <w:r w:rsidRPr="006F1866">
        <w:rPr>
          <w:color w:val="auto"/>
        </w:rPr>
        <w:t xml:space="preserve">Poskytovatel odpovídá za to, že dodáním </w:t>
      </w:r>
      <w:r w:rsidR="00F00423" w:rsidRPr="006F1866">
        <w:rPr>
          <w:color w:val="auto"/>
        </w:rPr>
        <w:br/>
      </w:r>
      <w:r w:rsidRPr="006F1866">
        <w:rPr>
          <w:color w:val="auto"/>
        </w:rPr>
        <w:t xml:space="preserve">a užíváním předmětů smlouvy nebudou porušena </w:t>
      </w:r>
      <w:r w:rsidR="00C6704F" w:rsidRPr="006F1866">
        <w:rPr>
          <w:color w:val="auto"/>
        </w:rPr>
        <w:t xml:space="preserve">průmyslová ochranná práva, </w:t>
      </w:r>
      <w:r w:rsidRPr="006F1866">
        <w:rPr>
          <w:color w:val="auto"/>
        </w:rPr>
        <w:t xml:space="preserve">autorská práva nebo jiná práva duševního vlastnictví třetích stran. Poskytovatel odpovídá odběrateli za jakoukoli škodu způsobenou mu případnými nároky těchto osob včetně veškerých nákladů, které odběratel </w:t>
      </w:r>
      <w:r w:rsidR="00F213E5" w:rsidRPr="006F1866">
        <w:rPr>
          <w:color w:val="auto"/>
        </w:rPr>
        <w:br/>
      </w:r>
      <w:r w:rsidRPr="006F1866">
        <w:rPr>
          <w:color w:val="auto"/>
        </w:rPr>
        <w:t>v souvislosti s těmito nároky vynaloží. Přestože poskytovatel vlastní k předmětu plnění smlouvy průmyslová ochranná práva, smí odběratel nebo jeho zmocněnci v této souvislosti provádět opravy.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Odběratel je oprávněn v rozsahu stanoveném odst. 22.1 a 22.2 těchto VNP přenechat předmět smlouvy k užívání také jakékoli jiné osobě, která je vůči </w:t>
      </w:r>
      <w:r w:rsidR="005171E9" w:rsidRPr="006F1866">
        <w:rPr>
          <w:color w:val="auto"/>
        </w:rPr>
        <w:t>odběrateli</w:t>
      </w:r>
      <w:r w:rsidR="00455C31" w:rsidRPr="006F1866">
        <w:rPr>
          <w:color w:val="auto"/>
        </w:rPr>
        <w:t xml:space="preserve"> </w:t>
      </w:r>
      <w:r w:rsidR="005171E9" w:rsidRPr="006F1866">
        <w:rPr>
          <w:color w:val="auto"/>
        </w:rPr>
        <w:t>ovládající osobou nebo osobou ovládanou stejnou ovládající</w:t>
      </w:r>
      <w:r w:rsidRPr="006F1866">
        <w:rPr>
          <w:color w:val="auto"/>
        </w:rPr>
        <w:t xml:space="preserve"> osobou</w:t>
      </w:r>
      <w:r w:rsidR="005171E9" w:rsidRPr="006F1866">
        <w:rPr>
          <w:color w:val="auto"/>
        </w:rPr>
        <w:t xml:space="preserve"> jako odběratel</w:t>
      </w:r>
      <w:r w:rsidRPr="006F1866">
        <w:rPr>
          <w:color w:val="auto"/>
        </w:rPr>
        <w:t xml:space="preserve"> ve smyslu zák. č. </w:t>
      </w:r>
      <w:r w:rsidR="005171E9" w:rsidRPr="006F1866">
        <w:rPr>
          <w:color w:val="auto"/>
        </w:rPr>
        <w:t>90</w:t>
      </w:r>
      <w:r w:rsidRPr="006F1866">
        <w:rPr>
          <w:color w:val="auto"/>
        </w:rPr>
        <w:t>/</w:t>
      </w:r>
      <w:r w:rsidR="005171E9" w:rsidRPr="006F1866">
        <w:rPr>
          <w:color w:val="auto"/>
        </w:rPr>
        <w:t>2012</w:t>
      </w:r>
      <w:r w:rsidRPr="006F1866">
        <w:rPr>
          <w:color w:val="auto"/>
        </w:rPr>
        <w:t xml:space="preserve"> Sb.</w:t>
      </w:r>
      <w:r w:rsidR="005171E9" w:rsidRPr="006F1866">
        <w:rPr>
          <w:color w:val="auto"/>
        </w:rPr>
        <w:t xml:space="preserve">, zákona </w:t>
      </w:r>
      <w:r w:rsidR="00F213E5" w:rsidRPr="006F1866">
        <w:rPr>
          <w:color w:val="auto"/>
        </w:rPr>
        <w:br/>
      </w:r>
      <w:r w:rsidR="005171E9" w:rsidRPr="006F1866">
        <w:rPr>
          <w:color w:val="auto"/>
        </w:rPr>
        <w:t>o obchodních korporacích.</w:t>
      </w:r>
    </w:p>
    <w:p w:rsidR="00DA2CE8" w:rsidRPr="006F1866" w:rsidRDefault="00DA2CE8" w:rsidP="003D614F">
      <w:pPr>
        <w:ind w:left="0" w:right="425"/>
        <w:jc w:val="both"/>
        <w:rPr>
          <w:color w:val="auto"/>
        </w:rPr>
      </w:pPr>
    </w:p>
    <w:p w:rsidR="00420D35" w:rsidRPr="006F1866" w:rsidRDefault="003A67A0" w:rsidP="003D614F">
      <w:pPr>
        <w:pStyle w:val="Nadpis1"/>
        <w:ind w:right="425"/>
        <w:jc w:val="both"/>
        <w:rPr>
          <w:rFonts w:cs="Arial"/>
          <w:color w:val="auto"/>
          <w:szCs w:val="20"/>
        </w:rPr>
      </w:pPr>
      <w:r w:rsidRPr="006F1866">
        <w:rPr>
          <w:rFonts w:cs="Arial"/>
          <w:color w:val="auto"/>
          <w:szCs w:val="20"/>
        </w:rPr>
        <w:tab/>
        <w:t>Bezpečnost informací, z</w:t>
      </w:r>
      <w:r w:rsidR="00420D35" w:rsidRPr="006F1866">
        <w:rPr>
          <w:rFonts w:cs="Arial"/>
          <w:color w:val="auto"/>
          <w:szCs w:val="20"/>
        </w:rPr>
        <w:t>achování mlčenlivosti, ochrana údajů, ochrana osobních údajů</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Poskytovatel se zavazuje, že bude zachovávat mlčenlivost o všech informacích a skutečnostech, které se v souvislosti s realizací smlouvy dozví </w:t>
      </w:r>
      <w:r w:rsidR="00F00423" w:rsidRPr="006F1866">
        <w:rPr>
          <w:color w:val="auto"/>
        </w:rPr>
        <w:br/>
      </w:r>
      <w:r w:rsidRPr="006F1866">
        <w:rPr>
          <w:color w:val="auto"/>
        </w:rPr>
        <w:t xml:space="preserve">a které nejsou všeobecně známé a přístupné, </w:t>
      </w:r>
      <w:r w:rsidR="000D1280" w:rsidRPr="006F1866">
        <w:rPr>
          <w:color w:val="auto"/>
        </w:rPr>
        <w:br/>
      </w:r>
      <w:r w:rsidRPr="006F1866">
        <w:rPr>
          <w:color w:val="auto"/>
        </w:rPr>
        <w:t xml:space="preserve">a že je bude používat výlučně pro naplnění smlouvy. </w:t>
      </w:r>
      <w:r w:rsidR="003A67A0" w:rsidRPr="006F1866">
        <w:rPr>
          <w:color w:val="auto"/>
        </w:rPr>
        <w:t xml:space="preserve">Není přitom rozhodné, zda byla tato informace explicitně označena slovem "citlivé", „důvěrné“ nebo jeho obdobou. </w:t>
      </w:r>
      <w:r w:rsidRPr="006F1866">
        <w:rPr>
          <w:color w:val="auto"/>
        </w:rPr>
        <w:t>Rovněž se poskytovatel zavazuje, že neposkytne tyto informace třetí osobě. Tato povinnost mlčenlivosti platí bez ohledu na dobu trvání smlouvy, tedy i pro dobu po jejím skončení.</w:t>
      </w:r>
      <w:r w:rsidR="005171E9" w:rsidRPr="006F1866">
        <w:rPr>
          <w:color w:val="auto"/>
        </w:rPr>
        <w:t xml:space="preserve"> </w:t>
      </w:r>
      <w:r w:rsidRPr="006F1866">
        <w:rPr>
          <w:color w:val="auto"/>
        </w:rPr>
        <w:t xml:space="preserve">Poskytovatel se zavazuje, že bude zachovávat mlčenlivost zejména </w:t>
      </w:r>
      <w:r w:rsidR="003F1D9A" w:rsidRPr="006F1866">
        <w:rPr>
          <w:color w:val="auto"/>
        </w:rPr>
        <w:br/>
      </w:r>
      <w:r w:rsidRPr="006F1866">
        <w:rPr>
          <w:color w:val="auto"/>
        </w:rPr>
        <w:t xml:space="preserve">o údajích, které se týkají zákazníků odběratele nebo zákazníků společnosti, která je ve vztahu k odběrateli </w:t>
      </w:r>
      <w:r w:rsidR="005171E9" w:rsidRPr="006F1866">
        <w:rPr>
          <w:color w:val="auto"/>
        </w:rPr>
        <w:t>ovládající</w:t>
      </w:r>
      <w:r w:rsidRPr="006F1866">
        <w:rPr>
          <w:color w:val="auto"/>
        </w:rPr>
        <w:t xml:space="preserve"> osobou </w:t>
      </w:r>
      <w:r w:rsidR="005171E9" w:rsidRPr="006F1866">
        <w:rPr>
          <w:color w:val="auto"/>
        </w:rPr>
        <w:t xml:space="preserve">nebo osobou ovládanou stejnou ovládající osobou jako odběratel </w:t>
      </w:r>
      <w:r w:rsidRPr="006F1866">
        <w:rPr>
          <w:color w:val="auto"/>
        </w:rPr>
        <w:t xml:space="preserve">ve smyslu zák. č. </w:t>
      </w:r>
      <w:r w:rsidR="005171E9" w:rsidRPr="006F1866">
        <w:rPr>
          <w:color w:val="auto"/>
        </w:rPr>
        <w:t>90</w:t>
      </w:r>
      <w:r w:rsidRPr="006F1866">
        <w:rPr>
          <w:color w:val="auto"/>
        </w:rPr>
        <w:t>/</w:t>
      </w:r>
      <w:r w:rsidR="005171E9" w:rsidRPr="006F1866">
        <w:rPr>
          <w:color w:val="auto"/>
        </w:rPr>
        <w:t>2012</w:t>
      </w:r>
      <w:r w:rsidRPr="006F1866">
        <w:rPr>
          <w:color w:val="auto"/>
        </w:rPr>
        <w:t xml:space="preserve"> </w:t>
      </w:r>
      <w:proofErr w:type="spellStart"/>
      <w:proofErr w:type="gramStart"/>
      <w:r w:rsidRPr="006F1866">
        <w:rPr>
          <w:color w:val="auto"/>
        </w:rPr>
        <w:t>Sb</w:t>
      </w:r>
      <w:proofErr w:type="spellEnd"/>
      <w:r w:rsidRPr="006F1866">
        <w:rPr>
          <w:color w:val="auto"/>
        </w:rPr>
        <w:t>,</w:t>
      </w:r>
      <w:r w:rsidR="005171E9" w:rsidRPr="006F1866">
        <w:rPr>
          <w:color w:val="auto"/>
        </w:rPr>
        <w:t>, zákona</w:t>
      </w:r>
      <w:proofErr w:type="gramEnd"/>
      <w:r w:rsidR="005171E9" w:rsidRPr="006F1866">
        <w:rPr>
          <w:color w:val="auto"/>
        </w:rPr>
        <w:t xml:space="preserve"> o obchodních korporacích,</w:t>
      </w:r>
      <w:r w:rsidRPr="006F1866">
        <w:rPr>
          <w:color w:val="auto"/>
        </w:rPr>
        <w:t xml:space="preserve"> pokud se takové informace v souvislosti s realizací smlouvy dozví. </w:t>
      </w:r>
      <w:r w:rsidRPr="006F1866">
        <w:rPr>
          <w:color w:val="auto"/>
        </w:rPr>
        <w:lastRenderedPageBreak/>
        <w:t>Jde zejména o následující údaje v souvislosti s výrobou, dodávkou a distribucí či rozvodem energetických komodit:</w:t>
      </w:r>
    </w:p>
    <w:p w:rsidR="00420D35" w:rsidRPr="006F1866" w:rsidRDefault="00420D35" w:rsidP="003D614F">
      <w:pPr>
        <w:numPr>
          <w:ilvl w:val="0"/>
          <w:numId w:val="41"/>
        </w:numPr>
        <w:ind w:left="1134" w:right="425" w:firstLine="0"/>
        <w:jc w:val="both"/>
        <w:rPr>
          <w:color w:val="auto"/>
        </w:rPr>
      </w:pPr>
      <w:r w:rsidRPr="006F1866">
        <w:rPr>
          <w:color w:val="auto"/>
        </w:rPr>
        <w:t>jakékoli údaje identifikující zákazníka jako fyzickou či právnickou osobu</w:t>
      </w:r>
      <w:r w:rsidR="0078258F" w:rsidRPr="006F1866">
        <w:rPr>
          <w:color w:val="auto"/>
        </w:rPr>
        <w:t>,</w:t>
      </w:r>
      <w:r w:rsidRPr="006F1866">
        <w:rPr>
          <w:color w:val="auto"/>
        </w:rPr>
        <w:t xml:space="preserve"> jako jsou např. jméno a příjmení či obchodní firma, datum narození, rodné číslo či IČ, adresa bydliště či sídla</w:t>
      </w:r>
    </w:p>
    <w:p w:rsidR="00420D35" w:rsidRPr="006F1866" w:rsidRDefault="00420D35" w:rsidP="003D614F">
      <w:pPr>
        <w:numPr>
          <w:ilvl w:val="0"/>
          <w:numId w:val="41"/>
        </w:numPr>
        <w:ind w:left="1134" w:right="425" w:firstLine="0"/>
        <w:jc w:val="both"/>
        <w:rPr>
          <w:color w:val="auto"/>
        </w:rPr>
      </w:pPr>
      <w:r w:rsidRPr="006F1866">
        <w:rPr>
          <w:color w:val="auto"/>
        </w:rPr>
        <w:t xml:space="preserve">údaje o odběrném místě zákazníka, údaje </w:t>
      </w:r>
      <w:r w:rsidR="000D1280" w:rsidRPr="006F1866">
        <w:rPr>
          <w:color w:val="auto"/>
        </w:rPr>
        <w:br/>
      </w:r>
      <w:r w:rsidRPr="006F1866">
        <w:rPr>
          <w:color w:val="auto"/>
        </w:rPr>
        <w:t xml:space="preserve">o historii spotřeby zákazníka, údaje </w:t>
      </w:r>
      <w:r w:rsidR="004C2E9B" w:rsidRPr="006F1866">
        <w:rPr>
          <w:color w:val="auto"/>
        </w:rPr>
        <w:br/>
      </w:r>
      <w:r w:rsidRPr="006F1866">
        <w:rPr>
          <w:color w:val="auto"/>
        </w:rPr>
        <w:t>o odběrovém diagramu odběrného místa zákazníka</w:t>
      </w:r>
    </w:p>
    <w:p w:rsidR="00420D35" w:rsidRPr="006F1866" w:rsidRDefault="00420D35" w:rsidP="003D614F">
      <w:pPr>
        <w:numPr>
          <w:ilvl w:val="0"/>
          <w:numId w:val="41"/>
        </w:numPr>
        <w:ind w:left="1134" w:right="425" w:firstLine="0"/>
        <w:jc w:val="both"/>
        <w:rPr>
          <w:color w:val="auto"/>
        </w:rPr>
      </w:pPr>
      <w:r w:rsidRPr="006F1866">
        <w:rPr>
          <w:color w:val="auto"/>
        </w:rPr>
        <w:t>údaj o tom, kdo je dodavatelem zákazníka</w:t>
      </w:r>
    </w:p>
    <w:p w:rsidR="00420D35" w:rsidRPr="006F1866" w:rsidRDefault="00420D35" w:rsidP="003D614F">
      <w:pPr>
        <w:numPr>
          <w:ilvl w:val="0"/>
          <w:numId w:val="41"/>
        </w:numPr>
        <w:ind w:left="1134" w:right="425" w:firstLine="0"/>
        <w:jc w:val="both"/>
        <w:rPr>
          <w:color w:val="auto"/>
        </w:rPr>
      </w:pPr>
      <w:r w:rsidRPr="006F1866">
        <w:rPr>
          <w:color w:val="auto"/>
        </w:rPr>
        <w:t>údaje o platebních či jiných schopnostech zákazníka</w:t>
      </w:r>
      <w:r w:rsidR="00B555CC" w:rsidRPr="006F1866">
        <w:rPr>
          <w:color w:val="auto"/>
        </w:rPr>
        <w:t>.</w:t>
      </w:r>
    </w:p>
    <w:p w:rsidR="00A07E9C" w:rsidRPr="006F1866" w:rsidRDefault="00A07E9C" w:rsidP="003D614F">
      <w:pPr>
        <w:pStyle w:val="Nadpis2"/>
        <w:numPr>
          <w:ilvl w:val="0"/>
          <w:numId w:val="0"/>
        </w:numPr>
        <w:ind w:left="860"/>
        <w:rPr>
          <w:color w:val="auto"/>
        </w:rPr>
      </w:pPr>
      <w:r w:rsidRPr="006F1866">
        <w:rPr>
          <w:color w:val="auto"/>
        </w:rPr>
        <w:t>Jde také o následující údaje týkající se distribuční soustavy společnosti E.ON Distribuce, a.s., IČ 28085400</w:t>
      </w:r>
      <w:r w:rsidR="00E02F0F" w:rsidRPr="006F1866">
        <w:rPr>
          <w:color w:val="auto"/>
        </w:rPr>
        <w:t xml:space="preserve">, se sídlem F. A. </w:t>
      </w:r>
      <w:proofErr w:type="spellStart"/>
      <w:r w:rsidR="00E02F0F" w:rsidRPr="006F1866">
        <w:rPr>
          <w:color w:val="auto"/>
        </w:rPr>
        <w:t>Gerstnera</w:t>
      </w:r>
      <w:proofErr w:type="spellEnd"/>
      <w:r w:rsidR="00E02F0F" w:rsidRPr="006F1866">
        <w:rPr>
          <w:color w:val="auto"/>
        </w:rPr>
        <w:t xml:space="preserve"> 2151/6, České Budějovice 7, 370 01 České Budějovice, veden</w:t>
      </w:r>
      <w:r w:rsidR="00B555CC" w:rsidRPr="006F1866">
        <w:rPr>
          <w:color w:val="auto"/>
        </w:rPr>
        <w:t>é</w:t>
      </w:r>
      <w:r w:rsidR="00E02F0F" w:rsidRPr="006F1866">
        <w:rPr>
          <w:color w:val="auto"/>
        </w:rPr>
        <w:t xml:space="preserve"> u Krajského soudu v Českých Budějovicích</w:t>
      </w:r>
      <w:r w:rsidRPr="006F1866">
        <w:rPr>
          <w:color w:val="auto"/>
        </w:rPr>
        <w:t xml:space="preserve"> </w:t>
      </w:r>
      <w:r w:rsidR="00E02F0F" w:rsidRPr="006F1866">
        <w:rPr>
          <w:color w:val="auto"/>
        </w:rPr>
        <w:t>pod B 1772 (dále jen „E.ON Distribuce, a.s.“)</w:t>
      </w:r>
    </w:p>
    <w:p w:rsidR="00A07E9C" w:rsidRPr="006F1866" w:rsidRDefault="00A07E9C" w:rsidP="00A07E9C">
      <w:pPr>
        <w:jc w:val="both"/>
        <w:rPr>
          <w:color w:val="auto"/>
        </w:rPr>
      </w:pPr>
      <w:r w:rsidRPr="006F1866">
        <w:rPr>
          <w:color w:val="auto"/>
        </w:rPr>
        <w:t xml:space="preserve">údaje o kritické infrastruktuře </w:t>
      </w:r>
      <w:proofErr w:type="gramStart"/>
      <w:r w:rsidR="00B01518" w:rsidRPr="006F1866">
        <w:rPr>
          <w:color w:val="auto"/>
        </w:rPr>
        <w:t xml:space="preserve">správce </w:t>
      </w:r>
      <w:r w:rsidR="00E02F0F" w:rsidRPr="006F1866">
        <w:rPr>
          <w:color w:val="auto"/>
        </w:rPr>
        <w:t>E.ON</w:t>
      </w:r>
      <w:proofErr w:type="gramEnd"/>
      <w:r w:rsidR="00E02F0F" w:rsidRPr="006F1866">
        <w:rPr>
          <w:color w:val="auto"/>
        </w:rPr>
        <w:t xml:space="preserve"> Distribuce, a.s.</w:t>
      </w:r>
      <w:r w:rsidR="00B555CC" w:rsidRPr="006F1866">
        <w:rPr>
          <w:color w:val="auto"/>
        </w:rPr>
        <w:t xml:space="preserve">, </w:t>
      </w:r>
      <w:r w:rsidRPr="006F1866">
        <w:rPr>
          <w:color w:val="auto"/>
        </w:rPr>
        <w:t>ve smyslu zák. č. 240/2000 Sb.</w:t>
      </w:r>
      <w:r w:rsidR="00B555CC" w:rsidRPr="006F1866">
        <w:rPr>
          <w:color w:val="auto"/>
        </w:rPr>
        <w:t>,</w:t>
      </w:r>
      <w:r w:rsidRPr="006F1866">
        <w:rPr>
          <w:color w:val="auto"/>
        </w:rPr>
        <w:t xml:space="preserve"> </w:t>
      </w:r>
      <w:r w:rsidR="00B555CC" w:rsidRPr="006F1866">
        <w:rPr>
          <w:color w:val="auto"/>
        </w:rPr>
        <w:t>(krizový zákon),</w:t>
      </w:r>
      <w:r w:rsidRPr="006F1866">
        <w:rPr>
          <w:color w:val="auto"/>
        </w:rPr>
        <w:t>,</w:t>
      </w:r>
    </w:p>
    <w:p w:rsidR="00A07E9C" w:rsidRPr="006F1866" w:rsidRDefault="00E02F0F" w:rsidP="00A07E9C">
      <w:pPr>
        <w:jc w:val="both"/>
        <w:rPr>
          <w:color w:val="auto"/>
        </w:rPr>
      </w:pPr>
      <w:r w:rsidRPr="006F1866">
        <w:rPr>
          <w:color w:val="auto"/>
        </w:rPr>
        <w:t xml:space="preserve">údaje o </w:t>
      </w:r>
      <w:r w:rsidR="00A07E9C" w:rsidRPr="006F1866">
        <w:rPr>
          <w:color w:val="auto"/>
        </w:rPr>
        <w:t>kr</w:t>
      </w:r>
      <w:r w:rsidRPr="006F1866">
        <w:rPr>
          <w:color w:val="auto"/>
        </w:rPr>
        <w:t>itické informační infrastruktuře</w:t>
      </w:r>
      <w:r w:rsidR="00A07E9C" w:rsidRPr="006F1866">
        <w:rPr>
          <w:color w:val="auto"/>
        </w:rPr>
        <w:t xml:space="preserve"> </w:t>
      </w:r>
      <w:r w:rsidR="00B01518" w:rsidRPr="006F1866">
        <w:rPr>
          <w:color w:val="auto"/>
        </w:rPr>
        <w:t xml:space="preserve">správce </w:t>
      </w:r>
      <w:r w:rsidRPr="006F1866">
        <w:rPr>
          <w:color w:val="auto"/>
        </w:rPr>
        <w:t>E.ON Distribuce, a.s.</w:t>
      </w:r>
      <w:r w:rsidR="00B555CC" w:rsidRPr="006F1866">
        <w:rPr>
          <w:color w:val="auto"/>
        </w:rPr>
        <w:t xml:space="preserve">, </w:t>
      </w:r>
      <w:r w:rsidR="00A07E9C" w:rsidRPr="006F1866">
        <w:rPr>
          <w:color w:val="auto"/>
        </w:rPr>
        <w:t>ve smyslu zák. č. 181/2014 Sb.</w:t>
      </w:r>
      <w:r w:rsidR="00B555CC" w:rsidRPr="006F1866">
        <w:rPr>
          <w:color w:val="auto"/>
        </w:rPr>
        <w:t>, (zákon</w:t>
      </w:r>
      <w:r w:rsidR="00A07E9C" w:rsidRPr="006F1866">
        <w:rPr>
          <w:color w:val="auto"/>
        </w:rPr>
        <w:t xml:space="preserve"> o kybernetické bezpečnosti</w:t>
      </w:r>
      <w:r w:rsidR="00B555CC" w:rsidRPr="006F1866">
        <w:rPr>
          <w:color w:val="auto"/>
        </w:rPr>
        <w:t>)</w:t>
      </w:r>
      <w:r w:rsidR="00A07E9C" w:rsidRPr="006F1866">
        <w:rPr>
          <w:color w:val="auto"/>
        </w:rPr>
        <w:t>,</w:t>
      </w:r>
    </w:p>
    <w:p w:rsidR="00A07E9C" w:rsidRPr="006F1866" w:rsidRDefault="00A07E9C" w:rsidP="00A07E9C">
      <w:pPr>
        <w:jc w:val="both"/>
        <w:rPr>
          <w:color w:val="auto"/>
        </w:rPr>
      </w:pPr>
      <w:r w:rsidRPr="006F1866">
        <w:rPr>
          <w:color w:val="auto"/>
        </w:rPr>
        <w:t>údaje o informačních a komunikačních systémech zajišťujících provoz distribuční soustavy</w:t>
      </w:r>
      <w:r w:rsidR="00E02F0F" w:rsidRPr="006F1866">
        <w:rPr>
          <w:color w:val="auto"/>
        </w:rPr>
        <w:t xml:space="preserve"> E.ON Distribuce, a.s.</w:t>
      </w:r>
      <w:r w:rsidRPr="006F1866">
        <w:rPr>
          <w:color w:val="auto"/>
        </w:rPr>
        <w:t>,</w:t>
      </w:r>
    </w:p>
    <w:p w:rsidR="00A07E9C" w:rsidRPr="006F1866" w:rsidRDefault="00A07E9C" w:rsidP="00A07E9C">
      <w:pPr>
        <w:jc w:val="both"/>
        <w:rPr>
          <w:color w:val="auto"/>
        </w:rPr>
      </w:pPr>
      <w:r w:rsidRPr="006F1866">
        <w:rPr>
          <w:color w:val="auto"/>
        </w:rPr>
        <w:t xml:space="preserve">údaje o fyzickém zabezpečení objektů </w:t>
      </w:r>
      <w:r w:rsidR="00F213E5" w:rsidRPr="006F1866">
        <w:rPr>
          <w:color w:val="auto"/>
        </w:rPr>
        <w:br/>
      </w:r>
      <w:r w:rsidR="00E02F0F" w:rsidRPr="006F1866">
        <w:rPr>
          <w:color w:val="auto"/>
        </w:rPr>
        <w:t xml:space="preserve">a prvků distribuční soustavy E.ON Distribuce, a.s. </w:t>
      </w:r>
    </w:p>
    <w:p w:rsidR="00420D35" w:rsidRPr="006F1866" w:rsidRDefault="00420D35" w:rsidP="003D614F">
      <w:pPr>
        <w:ind w:left="851" w:right="425"/>
        <w:jc w:val="both"/>
        <w:rPr>
          <w:color w:val="auto"/>
        </w:rPr>
      </w:pPr>
      <w:r w:rsidRPr="006F1866">
        <w:rPr>
          <w:color w:val="auto"/>
        </w:rPr>
        <w:t>Povinnost zachování mlčenlivosti neplatí pro informace, které byly poskytovateli při jejich zjištění či poskytnutí již prokazatelně známy.</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Poskytovatel se zavazuje, že umožní přístup </w:t>
      </w:r>
      <w:r w:rsidR="00F00423" w:rsidRPr="006F1866">
        <w:rPr>
          <w:color w:val="auto"/>
        </w:rPr>
        <w:br/>
      </w:r>
      <w:r w:rsidRPr="006F1866">
        <w:rPr>
          <w:color w:val="auto"/>
        </w:rPr>
        <w:t xml:space="preserve">k informacím, které se v souvislosti s realizací smlouvy dozví, pouze takovým svým zaměstnancům a </w:t>
      </w:r>
      <w:r w:rsidR="00A26303" w:rsidRPr="006F1866">
        <w:rPr>
          <w:color w:val="auto"/>
        </w:rPr>
        <w:t>poddodav</w:t>
      </w:r>
      <w:r w:rsidRPr="006F1866">
        <w:rPr>
          <w:color w:val="auto"/>
        </w:rPr>
        <w:t xml:space="preserve">atelům, kteří byli pověřeni poskytováním výkonů v rámci plnění smlouvy a kteří se </w:t>
      </w:r>
      <w:r w:rsidR="00E02F0F" w:rsidRPr="006F1866">
        <w:rPr>
          <w:color w:val="auto"/>
        </w:rPr>
        <w:t xml:space="preserve">prokazatelným </w:t>
      </w:r>
      <w:r w:rsidRPr="006F1866">
        <w:rPr>
          <w:color w:val="auto"/>
        </w:rPr>
        <w:t>způsobem zavázali k zachování mlčenlivosti</w:t>
      </w:r>
      <w:r w:rsidR="00E02F0F" w:rsidRPr="006F1866">
        <w:rPr>
          <w:color w:val="auto"/>
        </w:rPr>
        <w:t xml:space="preserve"> minimálně v rozsahu stanoveném těmito VNP pro samotného poskytovatele</w:t>
      </w:r>
      <w:r w:rsidRPr="006F1866">
        <w:rPr>
          <w:color w:val="auto"/>
        </w:rPr>
        <w:t>. Poskytovatel je povinen na žádost odběratele předání této povinnosti doložit</w:t>
      </w:r>
      <w:r w:rsidR="00976346" w:rsidRPr="006F1866">
        <w:rPr>
          <w:color w:val="auto"/>
        </w:rPr>
        <w:t>.</w:t>
      </w:r>
      <w:r w:rsidR="00455C31" w:rsidRPr="006F1866">
        <w:rPr>
          <w:color w:val="auto"/>
        </w:rPr>
        <w:t xml:space="preserve"> </w:t>
      </w:r>
      <w:r w:rsidR="00976346" w:rsidRPr="006F1866">
        <w:rPr>
          <w:color w:val="auto"/>
        </w:rPr>
        <w:t>V</w:t>
      </w:r>
      <w:r w:rsidRPr="006F1866">
        <w:rPr>
          <w:color w:val="auto"/>
        </w:rPr>
        <w:t xml:space="preserve">eškerá data, údaje, informace či skutečnosti předané odběratelem poskytovateli nebo jeho </w:t>
      </w:r>
      <w:r w:rsidR="00A26303" w:rsidRPr="006F1866">
        <w:rPr>
          <w:color w:val="auto"/>
        </w:rPr>
        <w:t>poddodav</w:t>
      </w:r>
      <w:r w:rsidRPr="006F1866">
        <w:rPr>
          <w:color w:val="auto"/>
        </w:rPr>
        <w:t>atelům zůstávají, existuje-li k nim vlastnické právo, majetkem odběratele.</w:t>
      </w:r>
      <w:r w:rsidR="00455C31" w:rsidRPr="006F1866">
        <w:rPr>
          <w:color w:val="auto"/>
        </w:rPr>
        <w:t xml:space="preserve"> </w:t>
      </w:r>
      <w:r w:rsidRPr="006F1866">
        <w:rPr>
          <w:color w:val="auto"/>
        </w:rPr>
        <w:t xml:space="preserve">Informace předané odběratelem poskytovateli nebo jeho </w:t>
      </w:r>
      <w:r w:rsidR="00A26303" w:rsidRPr="006F1866">
        <w:rPr>
          <w:color w:val="auto"/>
        </w:rPr>
        <w:t>poddodav</w:t>
      </w:r>
      <w:r w:rsidRPr="006F1866">
        <w:rPr>
          <w:color w:val="auto"/>
        </w:rPr>
        <w:t xml:space="preserve">atelům je nutné po realizaci smlouvy </w:t>
      </w:r>
      <w:r w:rsidR="003F1D9A" w:rsidRPr="006F1866">
        <w:rPr>
          <w:color w:val="auto"/>
        </w:rPr>
        <w:br/>
      </w:r>
      <w:r w:rsidRPr="006F1866">
        <w:rPr>
          <w:color w:val="auto"/>
        </w:rPr>
        <w:t xml:space="preserve">v kompletní podobě, bez vyzvání vrátit odběrateli, a to na žádost odběratele nebo bez jeho vyzvání nejpozději po uplynutí promlčecí lhůty pro nároky </w:t>
      </w:r>
      <w:r w:rsidR="003F1D9A" w:rsidRPr="006F1866">
        <w:rPr>
          <w:color w:val="auto"/>
        </w:rPr>
        <w:br/>
      </w:r>
      <w:r w:rsidRPr="006F1866">
        <w:rPr>
          <w:color w:val="auto"/>
        </w:rPr>
        <w:lastRenderedPageBreak/>
        <w:t>z vad, nebo je podle rozhodnutí odběratele zničit, pakliže proti tomu však nehovoří zákonné lhůty pro uchovávání takových dokumentů.</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Poskytovatel je povinen dodržovat zákonná ustanovení týkající se ochrany dat, zejména ochrany osobních údajů podle zák. č. 101/2000 Sb. a zajistit a monitorovat jejich dodržování. Tyto povinnosti je dále povinen smluvně uložit všem osobám, které využije k realizaci smlouvy, což je povinen na základě žádosti odběratele prokázat. Odběratel je oprávněn udělit poskytovateli závazné pokyny v oblasti ochrany dat.</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 xml:space="preserve">V případě, že by poskytovatel měl v souvislosti s realizací smlouvy provádět jakékoli zpracování osobních údajů, je povinen nejprve uzavřít smlouvu o zpracovávání osobních údajů s příslušným správcem či zpracovatelem těchto osobních údajů, ve které ve smyslu § 6 zák. č. 101/2000 Sb. určí a sjedná zejména rozsah </w:t>
      </w:r>
      <w:r w:rsidR="000D1280" w:rsidRPr="006F1866">
        <w:rPr>
          <w:color w:val="auto"/>
        </w:rPr>
        <w:br/>
      </w:r>
      <w:r w:rsidRPr="006F1866">
        <w:rPr>
          <w:color w:val="auto"/>
        </w:rPr>
        <w:t xml:space="preserve">a účel zpracování osobních údajů a patřičné organizační, personální a technické záruky ochrany těchto osobních údajů. Odběratel je kdykoli oprávněn prověřit, zda poskytovatel dodržuje povinnosti v oblasti ochrany dat, a zda zpracování údajů probíhá v souladu s jeho pokyny a zda jsou dodržována stanovená technická </w:t>
      </w:r>
      <w:r w:rsidR="002C4636" w:rsidRPr="006F1866">
        <w:rPr>
          <w:color w:val="auto"/>
        </w:rPr>
        <w:br/>
      </w:r>
      <w:r w:rsidRPr="006F1866">
        <w:rPr>
          <w:color w:val="auto"/>
        </w:rPr>
        <w:t>a organizační opatření na ochranu údajů. Poskytovatel je povinen odběrateli poskytnout informace a nezbytná přístupová práva pro takovou kontrolu.</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ab/>
        <w:t xml:space="preserve">Po ukončení smluvního vztahu smí poskytovatel svěřené osobní údaje dále uchovávat v paměti počítače či v jiné formě, pakliže další uchovávání požadují zákonné nebo smluvní lhůty pro uchovávání. V opačném případě budou podklady </w:t>
      </w:r>
      <w:r w:rsidR="00F00423" w:rsidRPr="006F1866">
        <w:rPr>
          <w:color w:val="auto"/>
        </w:rPr>
        <w:br/>
      </w:r>
      <w:r w:rsidRPr="006F1866">
        <w:rPr>
          <w:color w:val="auto"/>
        </w:rPr>
        <w:t xml:space="preserve">s osobními údaji buď navráceny odběrateli, nebo poskytovatelem v souladu se zákonem </w:t>
      </w:r>
      <w:r w:rsidR="000D1280" w:rsidRPr="006F1866">
        <w:rPr>
          <w:color w:val="auto"/>
        </w:rPr>
        <w:br/>
      </w:r>
      <w:r w:rsidRPr="006F1866">
        <w:rPr>
          <w:color w:val="auto"/>
        </w:rPr>
        <w:t>o ochraně údajů zničeny.</w:t>
      </w:r>
    </w:p>
    <w:p w:rsidR="00DA2CE8" w:rsidRPr="006F1866" w:rsidRDefault="00DA2CE8" w:rsidP="003D614F">
      <w:pPr>
        <w:ind w:right="425"/>
        <w:jc w:val="both"/>
        <w:rPr>
          <w:color w:val="auto"/>
        </w:rPr>
      </w:pPr>
    </w:p>
    <w:p w:rsidR="00DA2CE8" w:rsidRPr="006F1866" w:rsidRDefault="00420D35" w:rsidP="004D5466">
      <w:pPr>
        <w:pStyle w:val="Nadpis2"/>
        <w:rPr>
          <w:color w:val="auto"/>
        </w:rPr>
      </w:pPr>
      <w:r w:rsidRPr="006F1866">
        <w:rPr>
          <w:color w:val="auto"/>
        </w:rPr>
        <w:tab/>
        <w:t xml:space="preserve">Poskytovatel bude neprodleně informovat odběratele při všech náznacích porušení povinností v oblasti ochrany údajů uložených mu ve smyslu tohoto článku č. 23 VNP, zejména </w:t>
      </w:r>
      <w:r w:rsidR="000D1280" w:rsidRPr="006F1866">
        <w:rPr>
          <w:color w:val="auto"/>
        </w:rPr>
        <w:br/>
      </w:r>
      <w:r w:rsidRPr="006F1866">
        <w:rPr>
          <w:color w:val="auto"/>
        </w:rPr>
        <w:t>o porušení povinností v oblasti osobních údajů.</w:t>
      </w:r>
    </w:p>
    <w:p w:rsidR="00420D35" w:rsidRPr="006F1866" w:rsidRDefault="00420D35" w:rsidP="003D614F">
      <w:pPr>
        <w:ind w:right="425"/>
        <w:jc w:val="both"/>
        <w:rPr>
          <w:color w:val="auto"/>
        </w:rPr>
      </w:pPr>
    </w:p>
    <w:p w:rsidR="00420D35" w:rsidRPr="006F1866" w:rsidRDefault="00420D35" w:rsidP="004D5466">
      <w:pPr>
        <w:pStyle w:val="Nadpis2"/>
        <w:rPr>
          <w:color w:val="auto"/>
        </w:rPr>
      </w:pPr>
      <w:r w:rsidRPr="006F1866">
        <w:rPr>
          <w:color w:val="auto"/>
        </w:rPr>
        <w:tab/>
        <w:t>Odběratel může zcela nebo částečně odstoupit od smlouvy, jestliže poskytovatel neplní své povinnosti v souladu s tímto článkem č. 23 VNP, a to i bez poskytnutí dodatečné přiměřené lhůty k odstranění porušování těchto povinností. Poskytovatel odpovídá vůči odběrateli za všechny škody, které odběrateli vzniknou z porušení povinností</w:t>
      </w:r>
      <w:r w:rsidR="00976346" w:rsidRPr="006F1866">
        <w:rPr>
          <w:color w:val="auto"/>
        </w:rPr>
        <w:t xml:space="preserve"> poskytovatele</w:t>
      </w:r>
      <w:r w:rsidRPr="006F1866">
        <w:rPr>
          <w:color w:val="auto"/>
        </w:rPr>
        <w:t xml:space="preserve">. </w:t>
      </w:r>
    </w:p>
    <w:p w:rsidR="000D1280" w:rsidRPr="006F1866" w:rsidRDefault="000D1280" w:rsidP="000D1280">
      <w:pPr>
        <w:rPr>
          <w:color w:val="auto"/>
        </w:rPr>
      </w:pPr>
    </w:p>
    <w:p w:rsidR="00420D35" w:rsidRPr="006F1866" w:rsidRDefault="00F00423" w:rsidP="004E3243">
      <w:pPr>
        <w:pStyle w:val="Nadpis2"/>
        <w:rPr>
          <w:color w:val="auto"/>
        </w:rPr>
      </w:pPr>
      <w:r w:rsidRPr="006F1866">
        <w:rPr>
          <w:color w:val="auto"/>
        </w:rPr>
        <w:lastRenderedPageBreak/>
        <w:tab/>
      </w:r>
      <w:r w:rsidR="00420D35" w:rsidRPr="006F1866">
        <w:rPr>
          <w:color w:val="auto"/>
        </w:rPr>
        <w:t xml:space="preserve">Povinnosti vyplývající z bodů 23.1 až 23.7 těchto VNP nebudou dotčeny ukončením smlouvy. </w:t>
      </w:r>
    </w:p>
    <w:p w:rsidR="00DA2CE8" w:rsidRPr="006F1866" w:rsidRDefault="00DA2CE8" w:rsidP="003D614F">
      <w:pPr>
        <w:ind w:right="425"/>
        <w:jc w:val="both"/>
        <w:rPr>
          <w:color w:val="auto"/>
        </w:rPr>
      </w:pPr>
    </w:p>
    <w:p w:rsidR="00420D35" w:rsidRPr="006F1866" w:rsidRDefault="00420D35" w:rsidP="004D5466">
      <w:pPr>
        <w:pStyle w:val="Nadpis2"/>
        <w:rPr>
          <w:color w:val="auto"/>
        </w:rPr>
      </w:pPr>
      <w:r w:rsidRPr="006F1866">
        <w:rPr>
          <w:color w:val="auto"/>
        </w:rPr>
        <w:t xml:space="preserve">Odběratel si vyhrazuje právo předávat data poskytovatele a jeho </w:t>
      </w:r>
      <w:r w:rsidR="00A26303" w:rsidRPr="006F1866">
        <w:rPr>
          <w:color w:val="auto"/>
        </w:rPr>
        <w:t>poddodav</w:t>
      </w:r>
      <w:r w:rsidRPr="006F1866">
        <w:rPr>
          <w:color w:val="auto"/>
        </w:rPr>
        <w:t>atelů získaná na základě smlouvy nebo v souvislosti s</w:t>
      </w:r>
      <w:r w:rsidR="00F9436A" w:rsidRPr="006F1866">
        <w:rPr>
          <w:color w:val="auto"/>
        </w:rPr>
        <w:t> </w:t>
      </w:r>
      <w:r w:rsidRPr="006F1866">
        <w:rPr>
          <w:color w:val="auto"/>
        </w:rPr>
        <w:t>ní</w:t>
      </w:r>
      <w:r w:rsidR="00F9436A" w:rsidRPr="006F1866">
        <w:rPr>
          <w:color w:val="auto"/>
        </w:rPr>
        <w:t xml:space="preserve"> společnosti, která je vůči odběrateli ovládající osobou nebo osobou ovládanou stejnou ovládající osobou jako odběratel ve smyslu z</w:t>
      </w:r>
      <w:r w:rsidR="00B45A67" w:rsidRPr="006F1866">
        <w:rPr>
          <w:color w:val="auto"/>
        </w:rPr>
        <w:t>á</w:t>
      </w:r>
      <w:r w:rsidR="00F9436A" w:rsidRPr="006F1866">
        <w:rPr>
          <w:color w:val="auto"/>
        </w:rPr>
        <w:t>k.</w:t>
      </w:r>
      <w:r w:rsidR="003F1D9A" w:rsidRPr="006F1866">
        <w:rPr>
          <w:color w:val="auto"/>
        </w:rPr>
        <w:t xml:space="preserve"> </w:t>
      </w:r>
      <w:r w:rsidR="00F9436A" w:rsidRPr="006F1866">
        <w:rPr>
          <w:color w:val="auto"/>
        </w:rPr>
        <w:t>č. 90/2012 Sb.,</w:t>
      </w:r>
      <w:r w:rsidR="00B45A67" w:rsidRPr="006F1866">
        <w:rPr>
          <w:color w:val="auto"/>
        </w:rPr>
        <w:t>(</w:t>
      </w:r>
      <w:r w:rsidR="00F9436A" w:rsidRPr="006F1866">
        <w:rPr>
          <w:color w:val="auto"/>
        </w:rPr>
        <w:t>zák</w:t>
      </w:r>
      <w:r w:rsidR="00B45A67" w:rsidRPr="006F1866">
        <w:rPr>
          <w:color w:val="auto"/>
        </w:rPr>
        <w:t>on</w:t>
      </w:r>
      <w:r w:rsidR="00F9436A" w:rsidRPr="006F1866">
        <w:rPr>
          <w:color w:val="auto"/>
        </w:rPr>
        <w:t xml:space="preserve"> o obchodních korporacích</w:t>
      </w:r>
      <w:r w:rsidR="00B45A67" w:rsidRPr="006F1866">
        <w:rPr>
          <w:color w:val="auto"/>
        </w:rPr>
        <w:t>)</w:t>
      </w:r>
      <w:r w:rsidR="003F1D9A" w:rsidRPr="006F1866">
        <w:rPr>
          <w:color w:val="auto"/>
        </w:rPr>
        <w:t xml:space="preserve"> </w:t>
      </w:r>
      <w:r w:rsidRPr="006F1866">
        <w:rPr>
          <w:color w:val="auto"/>
        </w:rPr>
        <w:t xml:space="preserve">a tato data i po ukončení smlouvy nadále uchovávat pro účely vystavení dalších případných objednávek. </w:t>
      </w:r>
    </w:p>
    <w:p w:rsidR="00E02F0F" w:rsidRPr="006F1866" w:rsidRDefault="00E02F0F" w:rsidP="003D614F">
      <w:pPr>
        <w:rPr>
          <w:color w:val="auto"/>
        </w:rPr>
      </w:pPr>
    </w:p>
    <w:p w:rsidR="00E02F0F" w:rsidRPr="006F1866" w:rsidRDefault="00E02F0F" w:rsidP="00E02F0F">
      <w:pPr>
        <w:pStyle w:val="Nadpis2"/>
        <w:rPr>
          <w:color w:val="auto"/>
        </w:rPr>
      </w:pPr>
      <w:r w:rsidRPr="006F1866">
        <w:rPr>
          <w:color w:val="auto"/>
        </w:rPr>
        <w:t xml:space="preserve">Poskytovatel se zavazuje, že informace uvedené v </w:t>
      </w:r>
      <w:r w:rsidR="00B45A67" w:rsidRPr="006F1866">
        <w:rPr>
          <w:color w:val="auto"/>
        </w:rPr>
        <w:t>odst</w:t>
      </w:r>
      <w:r w:rsidRPr="006F1866">
        <w:rPr>
          <w:color w:val="auto"/>
        </w:rPr>
        <w:t xml:space="preserve">. 23.1 VNP bude uchovávat v tajnosti </w:t>
      </w:r>
      <w:r w:rsidR="002C4636" w:rsidRPr="006F1866">
        <w:rPr>
          <w:color w:val="auto"/>
        </w:rPr>
        <w:br/>
      </w:r>
      <w:r w:rsidRPr="006F1866">
        <w:rPr>
          <w:color w:val="auto"/>
        </w:rPr>
        <w:t>a nakládat s nimi tak, že nedojde k jejich neoprávněnému užití, šíření, zveřejnění nebo jinému úniku či zneužití. Pro účely splnění tohoto svého závazku přijme poskytova</w:t>
      </w:r>
      <w:r w:rsidR="00086250" w:rsidRPr="006F1866">
        <w:rPr>
          <w:color w:val="auto"/>
        </w:rPr>
        <w:t>te</w:t>
      </w:r>
      <w:r w:rsidRPr="006F1866">
        <w:rPr>
          <w:color w:val="auto"/>
        </w:rPr>
        <w:t>l odpovídající technická a organizační opatření odpovídající příslušné klasifikaci informací a nakládání s nimi, zejména:</w:t>
      </w:r>
    </w:p>
    <w:p w:rsidR="00E02F0F" w:rsidRPr="006F1866" w:rsidRDefault="00E02F0F" w:rsidP="003D614F">
      <w:pPr>
        <w:jc w:val="both"/>
        <w:rPr>
          <w:color w:val="auto"/>
        </w:rPr>
      </w:pPr>
      <w:r w:rsidRPr="006F1866">
        <w:rPr>
          <w:color w:val="auto"/>
        </w:rPr>
        <w:t xml:space="preserve">omezí přístup k informacím pouze na osoby, které se podílejí na realizaci, </w:t>
      </w:r>
    </w:p>
    <w:p w:rsidR="00E02F0F" w:rsidRPr="006F1866" w:rsidRDefault="00E02F0F" w:rsidP="003D614F">
      <w:pPr>
        <w:jc w:val="both"/>
        <w:rPr>
          <w:color w:val="auto"/>
        </w:rPr>
      </w:pPr>
      <w:r w:rsidRPr="006F1866">
        <w:rPr>
          <w:color w:val="auto"/>
        </w:rPr>
        <w:t>nebude informace jakkoliv ukládat, evidovat, kopírovat nebo jinak uchovávat, pokud to nebude nezbytné k realizaci spolupráce</w:t>
      </w:r>
      <w:r w:rsidR="000C3290" w:rsidRPr="006F1866">
        <w:rPr>
          <w:color w:val="auto"/>
        </w:rPr>
        <w:t xml:space="preserve"> </w:t>
      </w:r>
      <w:r w:rsidR="002C4636" w:rsidRPr="006F1866">
        <w:rPr>
          <w:color w:val="auto"/>
        </w:rPr>
        <w:br/>
      </w:r>
      <w:r w:rsidR="000C3290" w:rsidRPr="006F1866">
        <w:rPr>
          <w:color w:val="auto"/>
        </w:rPr>
        <w:t>s objednatelem</w:t>
      </w:r>
      <w:r w:rsidRPr="006F1866">
        <w:rPr>
          <w:color w:val="auto"/>
        </w:rPr>
        <w:t>,</w:t>
      </w:r>
    </w:p>
    <w:p w:rsidR="00E02F0F" w:rsidRPr="006F1866" w:rsidRDefault="00E02F0F" w:rsidP="003D614F">
      <w:pPr>
        <w:jc w:val="both"/>
        <w:rPr>
          <w:color w:val="auto"/>
        </w:rPr>
      </w:pPr>
      <w:r w:rsidRPr="006F1866">
        <w:rPr>
          <w:color w:val="auto"/>
        </w:rPr>
        <w:t>jakékoliv nosiče informací (např. listiny nebo flashdisky, ale i soubory, maily) budou zajištěny proti zneužití,</w:t>
      </w:r>
    </w:p>
    <w:p w:rsidR="00E02F0F" w:rsidRPr="006F1866" w:rsidRDefault="00E02F0F" w:rsidP="003D614F">
      <w:pPr>
        <w:jc w:val="both"/>
        <w:rPr>
          <w:color w:val="auto"/>
        </w:rPr>
      </w:pPr>
      <w:r w:rsidRPr="006F1866">
        <w:rPr>
          <w:color w:val="auto"/>
        </w:rPr>
        <w:t>zavede další opatření určená pokyny objednatele (zejména ve smyslu požadavků normy ISO 27001).</w:t>
      </w:r>
    </w:p>
    <w:p w:rsidR="00E02F0F" w:rsidRPr="006F1866" w:rsidRDefault="00E02F0F" w:rsidP="003D614F">
      <w:pPr>
        <w:jc w:val="both"/>
        <w:rPr>
          <w:color w:val="auto"/>
        </w:rPr>
      </w:pPr>
    </w:p>
    <w:p w:rsidR="00E02F0F" w:rsidRPr="006F1866" w:rsidRDefault="00E02F0F" w:rsidP="003D614F">
      <w:pPr>
        <w:pStyle w:val="Nadpis2"/>
        <w:rPr>
          <w:color w:val="auto"/>
        </w:rPr>
      </w:pPr>
      <w:r w:rsidRPr="006F1866">
        <w:rPr>
          <w:color w:val="auto"/>
        </w:rPr>
        <w:t xml:space="preserve">V případě významných změn </w:t>
      </w:r>
      <w:r w:rsidR="000C3290" w:rsidRPr="006F1866">
        <w:rPr>
          <w:color w:val="auto"/>
        </w:rPr>
        <w:t>při plnění poskytované</w:t>
      </w:r>
      <w:r w:rsidR="00B45A67" w:rsidRPr="006F1866">
        <w:rPr>
          <w:color w:val="auto"/>
        </w:rPr>
        <w:t>m</w:t>
      </w:r>
      <w:r w:rsidR="000C3290" w:rsidRPr="006F1866">
        <w:rPr>
          <w:color w:val="auto"/>
        </w:rPr>
        <w:t xml:space="preserve"> na základě smlouvy</w:t>
      </w:r>
      <w:r w:rsidRPr="006F1866">
        <w:rPr>
          <w:color w:val="auto"/>
        </w:rPr>
        <w:t xml:space="preserve"> anebo nastavení bezpečnostních kontrol si objednatel vyhrazuje právo provést revizi hodnocení </w:t>
      </w:r>
      <w:r w:rsidR="002C4636" w:rsidRPr="006F1866">
        <w:rPr>
          <w:color w:val="auto"/>
        </w:rPr>
        <w:br/>
      </w:r>
      <w:r w:rsidRPr="006F1866">
        <w:rPr>
          <w:color w:val="auto"/>
        </w:rPr>
        <w:t>a opatření týkající</w:t>
      </w:r>
      <w:r w:rsidR="00B45A67" w:rsidRPr="006F1866">
        <w:rPr>
          <w:color w:val="auto"/>
        </w:rPr>
        <w:t>ch</w:t>
      </w:r>
      <w:r w:rsidRPr="006F1866">
        <w:rPr>
          <w:color w:val="auto"/>
        </w:rPr>
        <w:t xml:space="preserve"> se informační bezpečnosti </w:t>
      </w:r>
      <w:r w:rsidR="002C4636" w:rsidRPr="006F1866">
        <w:rPr>
          <w:color w:val="auto"/>
        </w:rPr>
        <w:br/>
      </w:r>
      <w:r w:rsidRPr="006F1866">
        <w:rPr>
          <w:color w:val="auto"/>
        </w:rPr>
        <w:t xml:space="preserve">a na </w:t>
      </w:r>
      <w:r w:rsidR="00B45A67" w:rsidRPr="006F1866">
        <w:rPr>
          <w:color w:val="auto"/>
        </w:rPr>
        <w:t>jejím</w:t>
      </w:r>
      <w:r w:rsidRPr="006F1866">
        <w:rPr>
          <w:color w:val="auto"/>
        </w:rPr>
        <w:t xml:space="preserve"> základě</w:t>
      </w:r>
      <w:r w:rsidR="000C3290" w:rsidRPr="006F1866">
        <w:rPr>
          <w:color w:val="auto"/>
        </w:rPr>
        <w:t xml:space="preserve"> navrhnout adekvátní změny smlouvy</w:t>
      </w:r>
      <w:r w:rsidRPr="006F1866">
        <w:rPr>
          <w:color w:val="auto"/>
        </w:rPr>
        <w:t>.</w:t>
      </w:r>
    </w:p>
    <w:p w:rsidR="00E02F0F" w:rsidRPr="006F1866" w:rsidRDefault="00E02F0F" w:rsidP="003D614F">
      <w:pPr>
        <w:pStyle w:val="Nadpis2"/>
        <w:rPr>
          <w:color w:val="auto"/>
        </w:rPr>
      </w:pPr>
      <w:r w:rsidRPr="006F1866">
        <w:rPr>
          <w:color w:val="auto"/>
        </w:rPr>
        <w:t xml:space="preserve">Objednatel si vyhrazuje právo na provedení kontroly (auditu) dodržování požadavků infomační bezpečnosti ze strany poskytovatele </w:t>
      </w:r>
      <w:r w:rsidR="002C4636" w:rsidRPr="006F1866">
        <w:rPr>
          <w:color w:val="auto"/>
        </w:rPr>
        <w:br/>
      </w:r>
      <w:r w:rsidRPr="006F1866">
        <w:rPr>
          <w:color w:val="auto"/>
        </w:rPr>
        <w:t xml:space="preserve">a jím </w:t>
      </w:r>
      <w:r w:rsidR="000C3290" w:rsidRPr="006F1866">
        <w:rPr>
          <w:color w:val="auto"/>
        </w:rPr>
        <w:t>pro realizaci smlouvy použitých</w:t>
      </w:r>
      <w:r w:rsidRPr="006F1866">
        <w:rPr>
          <w:color w:val="auto"/>
        </w:rPr>
        <w:t xml:space="preserve"> </w:t>
      </w:r>
      <w:r w:rsidR="00A26303" w:rsidRPr="006F1866">
        <w:rPr>
          <w:color w:val="auto"/>
        </w:rPr>
        <w:t>poddodav</w:t>
      </w:r>
      <w:r w:rsidRPr="006F1866">
        <w:rPr>
          <w:color w:val="auto"/>
        </w:rPr>
        <w:t>atelů.</w:t>
      </w:r>
    </w:p>
    <w:p w:rsidR="00E02F0F" w:rsidRPr="006F1866" w:rsidRDefault="00E02F0F" w:rsidP="003D614F">
      <w:pPr>
        <w:pStyle w:val="Nadpis2"/>
        <w:rPr>
          <w:color w:val="auto"/>
        </w:rPr>
      </w:pPr>
      <w:r w:rsidRPr="006F1866">
        <w:rPr>
          <w:color w:val="auto"/>
        </w:rPr>
        <w:t>Poskytovatel je povinen emailem neprodleně informovat objednatele o všech narušeních bezpečnosti informací v důsledku kybernetické bezpečnostní události (ve smyslu zák. 181/2014 Sb.), která má nebo může mít spojitost s realizací předmětu plnění. Kontaktní informace jsou uvedeny na internetových stránkách www.eon.cz a/nebo v aktuálních pokynech objednatele.</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Povinnosti poskytovatele v souvislosti </w:t>
      </w:r>
      <w:r w:rsidRPr="006F1866">
        <w:rPr>
          <w:rFonts w:cs="Arial"/>
          <w:color w:val="auto"/>
          <w:szCs w:val="20"/>
        </w:rPr>
        <w:lastRenderedPageBreak/>
        <w:t>se zák. č. 458/2000 Sb.</w:t>
      </w:r>
    </w:p>
    <w:p w:rsidR="00DA2CE8" w:rsidRPr="006F1866" w:rsidRDefault="00DA2CE8" w:rsidP="003D614F">
      <w:pPr>
        <w:ind w:right="425"/>
        <w:jc w:val="both"/>
        <w:rPr>
          <w:color w:val="auto"/>
        </w:rPr>
      </w:pPr>
    </w:p>
    <w:p w:rsidR="00420D35" w:rsidRPr="006F1866" w:rsidRDefault="00420D35" w:rsidP="003D614F">
      <w:pPr>
        <w:ind w:left="851" w:right="425"/>
        <w:jc w:val="both"/>
        <w:rPr>
          <w:color w:val="auto"/>
        </w:rPr>
      </w:pPr>
      <w:r w:rsidRPr="006F1866">
        <w:rPr>
          <w:color w:val="auto"/>
        </w:rPr>
        <w:t xml:space="preserve">Bude-li poskytovatel při realizaci smlouvy jednat jménem držitele licence na distribuci elektřiny či na distribuci plynu nebo se bude jinak podílet na realizaci práv a povinností těchto držitelů licence, jejichž rozsah je stanoven zák. č. 458/2000 Sb., je povinen jednat tak, aby na základě jeho jednání či opomenutí nedošlo k porušení pravidel stanovených tímto zák., zejména aby nedošlo k porušení ust. § 25a a </w:t>
      </w:r>
      <w:r w:rsidR="00DC19E3" w:rsidRPr="006F1866">
        <w:rPr>
          <w:color w:val="auto"/>
        </w:rPr>
        <w:t xml:space="preserve">§ </w:t>
      </w:r>
      <w:r w:rsidRPr="006F1866">
        <w:rPr>
          <w:color w:val="auto"/>
        </w:rPr>
        <w:t>59a tohoto zákona, za které by byl držitel licence odpovědný.</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Výhrada postoupení práv a povinností ze smlouvy</w:t>
      </w:r>
    </w:p>
    <w:p w:rsidR="00AC2BC7" w:rsidRPr="006F1866" w:rsidRDefault="00AC2BC7" w:rsidP="000D1280">
      <w:pPr>
        <w:pStyle w:val="Nadpis2"/>
        <w:numPr>
          <w:ilvl w:val="0"/>
          <w:numId w:val="0"/>
        </w:numPr>
        <w:ind w:left="860"/>
        <w:rPr>
          <w:color w:val="auto"/>
        </w:rPr>
      </w:pPr>
    </w:p>
    <w:p w:rsidR="00B00DB8" w:rsidRPr="006F1866" w:rsidRDefault="00DC19E3" w:rsidP="003D614F">
      <w:pPr>
        <w:pStyle w:val="Nadpis2"/>
        <w:numPr>
          <w:ilvl w:val="0"/>
          <w:numId w:val="0"/>
        </w:numPr>
        <w:ind w:left="860"/>
        <w:rPr>
          <w:color w:val="auto"/>
        </w:rPr>
      </w:pPr>
      <w:r w:rsidRPr="006F1866">
        <w:rPr>
          <w:color w:val="auto"/>
        </w:rPr>
        <w:t xml:space="preserve">Odběratel si vyhrazuje právo postoupit veškerá svá práva a povinnosti ze smlouvy na jiné osoby, zejména na společnosti, které jsou vůči němu ovládající osobou nebo osobami ovládanými stejnou ovládající osobu jako odběratel ve smyslu zák. č. 90/2012 Sb., </w:t>
      </w:r>
      <w:r w:rsidR="003A2E62" w:rsidRPr="006F1866">
        <w:rPr>
          <w:color w:val="auto"/>
        </w:rPr>
        <w:t>(</w:t>
      </w:r>
      <w:r w:rsidRPr="006F1866">
        <w:rPr>
          <w:color w:val="auto"/>
        </w:rPr>
        <w:t>zák</w:t>
      </w:r>
      <w:r w:rsidR="003A2E62" w:rsidRPr="006F1866">
        <w:rPr>
          <w:color w:val="auto"/>
        </w:rPr>
        <w:t>on</w:t>
      </w:r>
      <w:r w:rsidRPr="006F1866">
        <w:rPr>
          <w:color w:val="auto"/>
        </w:rPr>
        <w:t xml:space="preserve"> o obchodních korporacích</w:t>
      </w:r>
      <w:r w:rsidR="003A2E62" w:rsidRPr="006F1866">
        <w:rPr>
          <w:color w:val="auto"/>
        </w:rPr>
        <w:t>)</w:t>
      </w:r>
      <w:r w:rsidRPr="006F1866">
        <w:rPr>
          <w:color w:val="auto"/>
        </w:rPr>
        <w:t xml:space="preserve">. </w:t>
      </w:r>
      <w:r w:rsidR="00BF608C" w:rsidRPr="006F1866">
        <w:rPr>
          <w:color w:val="auto"/>
        </w:rPr>
        <w:t xml:space="preserve">Poskytovatel </w:t>
      </w:r>
      <w:r w:rsidRPr="006F1866">
        <w:rPr>
          <w:color w:val="auto"/>
        </w:rPr>
        <w:t>vyslovuje pro tento případ s převodem práv a povinností ze smlouvy ve smyslu</w:t>
      </w:r>
      <w:r w:rsidR="00BF608C" w:rsidRPr="006F1866">
        <w:rPr>
          <w:color w:val="auto"/>
        </w:rPr>
        <w:t xml:space="preserve"> </w:t>
      </w:r>
      <w:r w:rsidRPr="006F1866">
        <w:rPr>
          <w:color w:val="auto"/>
        </w:rPr>
        <w:t>§</w:t>
      </w:r>
      <w:r w:rsidR="005E3F6F" w:rsidRPr="006F1866">
        <w:rPr>
          <w:color w:val="auto"/>
        </w:rPr>
        <w:t xml:space="preserve"> </w:t>
      </w:r>
      <w:r w:rsidRPr="006F1866">
        <w:rPr>
          <w:color w:val="auto"/>
        </w:rPr>
        <w:t>1895 odst.</w:t>
      </w:r>
      <w:r w:rsidR="00BF608C" w:rsidRPr="006F1866">
        <w:rPr>
          <w:color w:val="auto"/>
        </w:rPr>
        <w:t xml:space="preserve"> </w:t>
      </w:r>
      <w:r w:rsidRPr="006F1866">
        <w:rPr>
          <w:color w:val="auto"/>
        </w:rPr>
        <w:t>1 zák.</w:t>
      </w:r>
      <w:r w:rsidR="00BF608C" w:rsidRPr="006F1866">
        <w:rPr>
          <w:color w:val="auto"/>
        </w:rPr>
        <w:t xml:space="preserve"> </w:t>
      </w:r>
      <w:r w:rsidRPr="006F1866">
        <w:rPr>
          <w:color w:val="auto"/>
        </w:rPr>
        <w:t>č.</w:t>
      </w:r>
      <w:r w:rsidR="00BF608C" w:rsidRPr="006F1866">
        <w:rPr>
          <w:color w:val="auto"/>
        </w:rPr>
        <w:t xml:space="preserve"> </w:t>
      </w:r>
      <w:r w:rsidRPr="006F1866">
        <w:rPr>
          <w:color w:val="auto"/>
        </w:rPr>
        <w:t>89/2012 Sb., občanského zákoníku, již nyní souhlas.</w:t>
      </w:r>
    </w:p>
    <w:p w:rsidR="00420D35" w:rsidRPr="006F1866" w:rsidRDefault="00420D35"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Publikace / reklama </w:t>
      </w:r>
    </w:p>
    <w:p w:rsidR="00DA2CE8" w:rsidRPr="006F1866" w:rsidRDefault="00DA2CE8" w:rsidP="003D614F">
      <w:pPr>
        <w:ind w:right="425"/>
        <w:jc w:val="both"/>
        <w:rPr>
          <w:color w:val="auto"/>
        </w:rPr>
      </w:pPr>
    </w:p>
    <w:p w:rsidR="00420D35" w:rsidRPr="006F1866" w:rsidRDefault="00420D35" w:rsidP="003D614F">
      <w:pPr>
        <w:ind w:left="851" w:right="425"/>
        <w:jc w:val="both"/>
        <w:rPr>
          <w:color w:val="auto"/>
        </w:rPr>
      </w:pPr>
      <w:r w:rsidRPr="006F1866">
        <w:rPr>
          <w:color w:val="auto"/>
        </w:rPr>
        <w:t xml:space="preserve">Zveřejnění existence vztahů vzniklých mezi poskytovatelem a odběratelem na základě smlouvy, odkaz na spolupráci odběratele </w:t>
      </w:r>
      <w:r w:rsidR="000D1280" w:rsidRPr="006F1866">
        <w:rPr>
          <w:color w:val="auto"/>
        </w:rPr>
        <w:br/>
      </w:r>
      <w:r w:rsidRPr="006F1866">
        <w:rPr>
          <w:color w:val="auto"/>
        </w:rPr>
        <w:t xml:space="preserve">a poskytovatele či jeho </w:t>
      </w:r>
      <w:r w:rsidR="00A26303" w:rsidRPr="006F1866">
        <w:rPr>
          <w:color w:val="auto"/>
        </w:rPr>
        <w:t>poddodav</w:t>
      </w:r>
      <w:r w:rsidRPr="006F1866">
        <w:rPr>
          <w:color w:val="auto"/>
        </w:rPr>
        <w:t xml:space="preserve">atelů, zejména za reklamními účely, či poskytnutí informací o těchto skutečnostech třetím osobám, je přípustné pouze </w:t>
      </w:r>
      <w:r w:rsidR="000D1280" w:rsidRPr="006F1866">
        <w:rPr>
          <w:color w:val="auto"/>
        </w:rPr>
        <w:br/>
      </w:r>
      <w:r w:rsidRPr="006F1866">
        <w:rPr>
          <w:color w:val="auto"/>
        </w:rPr>
        <w:t xml:space="preserve">s výslovným předchozím písemným souhlasem odběratele. </w:t>
      </w:r>
    </w:p>
    <w:p w:rsidR="0036724D" w:rsidRPr="006F1866" w:rsidRDefault="0036724D"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Příslušnost soudu</w:t>
      </w:r>
    </w:p>
    <w:p w:rsidR="00B00DB8" w:rsidRPr="006F1866" w:rsidRDefault="00B00DB8" w:rsidP="003D614F">
      <w:pPr>
        <w:pStyle w:val="Nadpis2"/>
        <w:numPr>
          <w:ilvl w:val="0"/>
          <w:numId w:val="0"/>
        </w:numPr>
        <w:ind w:left="860"/>
        <w:rPr>
          <w:color w:val="auto"/>
        </w:rPr>
      </w:pPr>
    </w:p>
    <w:p w:rsidR="00420D35" w:rsidRPr="006F1866" w:rsidRDefault="00420D35" w:rsidP="003D614F">
      <w:pPr>
        <w:ind w:left="851" w:right="425"/>
        <w:jc w:val="both"/>
        <w:rPr>
          <w:color w:val="auto"/>
        </w:rPr>
      </w:pPr>
      <w:r w:rsidRPr="006F1866">
        <w:rPr>
          <w:color w:val="auto"/>
        </w:rPr>
        <w:t>Pro případ, že právní vztahy vzniklé mezi odběratelem a poskytovatelem na základě smlouvy nebo v souvislosti s ní jsou právními vztahy s mezinárodním prvkem, se strany smlouvy dohodl</w:t>
      </w:r>
      <w:r w:rsidR="005D5A3B" w:rsidRPr="006F1866">
        <w:rPr>
          <w:color w:val="auto"/>
        </w:rPr>
        <w:t>y</w:t>
      </w:r>
      <w:r w:rsidRPr="006F1866">
        <w:rPr>
          <w:color w:val="auto"/>
        </w:rPr>
        <w:t>, že veškeré spory, které v souvislosti se smlouvou vzniknou, jakož i spory týkající se platnosti smlouvy a následků její neplatnosti, budou řešeny v řízeních vedených ve státě odběratele. Ve smyslu stanovení § 89a zákona č. 99/1963 Sb., občansk</w:t>
      </w:r>
      <w:r w:rsidR="003A2E62" w:rsidRPr="006F1866">
        <w:rPr>
          <w:color w:val="auto"/>
        </w:rPr>
        <w:t>ý</w:t>
      </w:r>
      <w:r w:rsidRPr="006F1866">
        <w:rPr>
          <w:color w:val="auto"/>
        </w:rPr>
        <w:t xml:space="preserve"> soudní řád v platném znění</w:t>
      </w:r>
      <w:r w:rsidR="003A2E62" w:rsidRPr="006F1866">
        <w:rPr>
          <w:color w:val="auto"/>
        </w:rPr>
        <w:t>,</w:t>
      </w:r>
      <w:r w:rsidRPr="006F1866">
        <w:rPr>
          <w:color w:val="auto"/>
        </w:rPr>
        <w:t xml:space="preserve"> se poskytovatel a odběratel dále dohodli, že pro řešení jakýchkoli sporů vznikajících z této smlouvy nebo v souvislosti s ní </w:t>
      </w:r>
      <w:r w:rsidRPr="006F1866">
        <w:rPr>
          <w:color w:val="auto"/>
        </w:rPr>
        <w:lastRenderedPageBreak/>
        <w:t xml:space="preserve">bude místně příslušným Okresní soud v Českých Budějovicích. </w:t>
      </w:r>
    </w:p>
    <w:p w:rsidR="00DA2CE8" w:rsidRPr="006F1866" w:rsidRDefault="00DA2CE8" w:rsidP="003D614F">
      <w:pPr>
        <w:ind w:right="425"/>
        <w:jc w:val="both"/>
        <w:rPr>
          <w:color w:val="auto"/>
        </w:rPr>
      </w:pPr>
    </w:p>
    <w:p w:rsidR="00420D35" w:rsidRPr="006F1866" w:rsidRDefault="00420D35" w:rsidP="003D614F">
      <w:pPr>
        <w:pStyle w:val="Nadpis1"/>
        <w:ind w:right="425"/>
        <w:jc w:val="both"/>
        <w:rPr>
          <w:rFonts w:cs="Arial"/>
          <w:color w:val="auto"/>
          <w:szCs w:val="20"/>
        </w:rPr>
      </w:pPr>
      <w:r w:rsidRPr="006F1866">
        <w:rPr>
          <w:rFonts w:cs="Arial"/>
          <w:color w:val="auto"/>
          <w:szCs w:val="20"/>
        </w:rPr>
        <w:t xml:space="preserve">Jazyk smlouvy / rozhodné právo </w:t>
      </w:r>
    </w:p>
    <w:p w:rsidR="00DA2CE8" w:rsidRPr="006F1866" w:rsidRDefault="00DA2CE8" w:rsidP="003D614F">
      <w:pPr>
        <w:ind w:right="425"/>
        <w:jc w:val="both"/>
        <w:rPr>
          <w:color w:val="auto"/>
        </w:rPr>
      </w:pPr>
    </w:p>
    <w:p w:rsidR="00DA2CE8" w:rsidRPr="006F1866" w:rsidRDefault="00420D35" w:rsidP="003D614F">
      <w:pPr>
        <w:pStyle w:val="Nadpis2"/>
        <w:numPr>
          <w:ilvl w:val="0"/>
          <w:numId w:val="0"/>
        </w:numPr>
        <w:ind w:left="860"/>
        <w:rPr>
          <w:color w:val="auto"/>
        </w:rPr>
      </w:pPr>
      <w:r w:rsidRPr="006F1866">
        <w:rPr>
          <w:color w:val="auto"/>
        </w:rPr>
        <w:t xml:space="preserve">Jazykem smlouvy je </w:t>
      </w:r>
      <w:r w:rsidR="00D91141" w:rsidRPr="006F1866">
        <w:rPr>
          <w:color w:val="auto"/>
        </w:rPr>
        <w:t>č</w:t>
      </w:r>
      <w:r w:rsidRPr="006F1866">
        <w:rPr>
          <w:color w:val="auto"/>
        </w:rPr>
        <w:t>eština. V případě rozporu mezi českou a jinou jazykovou verzí smlouvy nebo jej</w:t>
      </w:r>
      <w:r w:rsidR="00900633" w:rsidRPr="006F1866">
        <w:rPr>
          <w:color w:val="auto"/>
        </w:rPr>
        <w:t>i</w:t>
      </w:r>
      <w:r w:rsidRPr="006F1866">
        <w:rPr>
          <w:color w:val="auto"/>
        </w:rPr>
        <w:t>ch část</w:t>
      </w:r>
      <w:r w:rsidR="00D91141" w:rsidRPr="006F1866">
        <w:rPr>
          <w:color w:val="auto"/>
        </w:rPr>
        <w:t>m</w:t>
      </w:r>
      <w:r w:rsidRPr="006F1866">
        <w:rPr>
          <w:color w:val="auto"/>
        </w:rPr>
        <w:t xml:space="preserve">i má přednost česká verze smlouvy. Jsou-li právní vztahy vzniklé mezi odběratelem </w:t>
      </w:r>
      <w:r w:rsidR="002C4636" w:rsidRPr="006F1866">
        <w:rPr>
          <w:color w:val="auto"/>
        </w:rPr>
        <w:br/>
      </w:r>
      <w:r w:rsidRPr="006F1866">
        <w:rPr>
          <w:color w:val="auto"/>
        </w:rPr>
        <w:t xml:space="preserve">a poskytovatelem na základě smlouvy nebo v souvislosti s ní právními vztahy s mezinárodním prvkem, řídí se tyto vztahy, jakož i spory týkající se platnosti této smlouvy a následků její neplatnosti, právem České republiky, přičemž se vylučuje aplikace norem kolizního práva a také použití Vídeňské úmluvy Spojených národů </w:t>
      </w:r>
      <w:r w:rsidR="002C4636" w:rsidRPr="006F1866">
        <w:rPr>
          <w:color w:val="auto"/>
        </w:rPr>
        <w:br/>
      </w:r>
      <w:r w:rsidRPr="006F1866">
        <w:rPr>
          <w:color w:val="auto"/>
        </w:rPr>
        <w:t>o smlouvách o mezinárodní koupi zboží ze dne 11. 4. 1980.</w:t>
      </w:r>
    </w:p>
    <w:p w:rsidR="00DA2CE8" w:rsidRPr="006F1866" w:rsidRDefault="00DA2CE8" w:rsidP="003D614F">
      <w:pPr>
        <w:ind w:right="425"/>
        <w:jc w:val="both"/>
        <w:rPr>
          <w:color w:val="auto"/>
        </w:rPr>
      </w:pPr>
    </w:p>
    <w:p w:rsidR="00DA2CE8" w:rsidRPr="006F1866" w:rsidRDefault="00420D35" w:rsidP="003D614F">
      <w:pPr>
        <w:pStyle w:val="Nadpis1"/>
        <w:ind w:right="425"/>
        <w:jc w:val="both"/>
        <w:rPr>
          <w:rFonts w:cs="Arial"/>
          <w:color w:val="auto"/>
          <w:szCs w:val="20"/>
        </w:rPr>
      </w:pPr>
      <w:r w:rsidRPr="006F1866">
        <w:rPr>
          <w:rFonts w:cs="Arial"/>
          <w:color w:val="auto"/>
          <w:szCs w:val="20"/>
        </w:rPr>
        <w:t xml:space="preserve">Písemná forma </w:t>
      </w:r>
    </w:p>
    <w:p w:rsidR="00B00DB8" w:rsidRPr="006F1866" w:rsidRDefault="00B00DB8" w:rsidP="003D614F">
      <w:pPr>
        <w:pStyle w:val="Nadpis2"/>
        <w:numPr>
          <w:ilvl w:val="0"/>
          <w:numId w:val="0"/>
        </w:numPr>
        <w:ind w:left="860"/>
        <w:rPr>
          <w:color w:val="auto"/>
        </w:rPr>
      </w:pPr>
    </w:p>
    <w:p w:rsidR="00420D35" w:rsidRPr="006F1866" w:rsidRDefault="0089399A" w:rsidP="003D614F">
      <w:pPr>
        <w:ind w:left="851" w:right="425"/>
        <w:jc w:val="both"/>
        <w:rPr>
          <w:color w:val="auto"/>
        </w:rPr>
      </w:pPr>
      <w:r w:rsidRPr="006F1866">
        <w:rPr>
          <w:color w:val="auto"/>
        </w:rPr>
        <w:t>P</w:t>
      </w:r>
      <w:r w:rsidR="007C6175" w:rsidRPr="006F1866">
        <w:rPr>
          <w:color w:val="auto"/>
        </w:rPr>
        <w:t>rohlášení a oznámení</w:t>
      </w:r>
      <w:r w:rsidRPr="006F1866">
        <w:rPr>
          <w:color w:val="auto"/>
        </w:rPr>
        <w:t xml:space="preserve"> mající právní význam</w:t>
      </w:r>
      <w:r w:rsidR="007C6175" w:rsidRPr="006F1866">
        <w:rPr>
          <w:color w:val="auto"/>
        </w:rPr>
        <w:t xml:space="preserve">, která poskytovatel podává odběrateli, musí být </w:t>
      </w:r>
      <w:r w:rsidR="00F45CD3" w:rsidRPr="006F1866">
        <w:rPr>
          <w:color w:val="auto"/>
        </w:rPr>
        <w:t xml:space="preserve">učiněna </w:t>
      </w:r>
      <w:r w:rsidR="007C6175" w:rsidRPr="006F1866">
        <w:rPr>
          <w:color w:val="auto"/>
        </w:rPr>
        <w:t xml:space="preserve">písemnou formou. </w:t>
      </w:r>
      <w:r w:rsidR="00420D35" w:rsidRPr="006F1866">
        <w:rPr>
          <w:color w:val="auto"/>
        </w:rPr>
        <w:t xml:space="preserve">E-maily nesplňují vyjma výjimek upravených v článku 4. </w:t>
      </w:r>
      <w:r w:rsidR="00D91141" w:rsidRPr="006F1866">
        <w:rPr>
          <w:color w:val="auto"/>
        </w:rPr>
        <w:t>t</w:t>
      </w:r>
      <w:r w:rsidR="00420D35" w:rsidRPr="006F1866">
        <w:rPr>
          <w:color w:val="auto"/>
        </w:rPr>
        <w:t xml:space="preserve">ěchto VNP požadavek písemné formy ve smyslu těchto VNP resp. ve smyslu smluv uzavřených na jejich základě. Změny nebo doplnění těchto VNP si vyžadují písemnou formu. Tato zásada platí i pro samotný požadavek písemné formy. </w:t>
      </w:r>
    </w:p>
    <w:p w:rsidR="00C026E6" w:rsidRPr="006F1866" w:rsidRDefault="00C026E6" w:rsidP="003D614F">
      <w:pPr>
        <w:ind w:left="0" w:right="425"/>
        <w:rPr>
          <w:color w:val="auto"/>
        </w:rPr>
      </w:pPr>
    </w:p>
    <w:p w:rsidR="00C026E6" w:rsidRPr="006F1866" w:rsidRDefault="00C026E6" w:rsidP="003D614F">
      <w:pPr>
        <w:pStyle w:val="Nadpis1"/>
        <w:ind w:right="425"/>
        <w:jc w:val="both"/>
        <w:rPr>
          <w:rFonts w:cs="Arial"/>
          <w:color w:val="auto"/>
          <w:szCs w:val="20"/>
        </w:rPr>
      </w:pPr>
      <w:r w:rsidRPr="006F1866">
        <w:rPr>
          <w:rFonts w:cs="Arial"/>
          <w:color w:val="auto"/>
          <w:szCs w:val="20"/>
        </w:rPr>
        <w:t>Salvátorská doložka</w:t>
      </w:r>
    </w:p>
    <w:p w:rsidR="00C026E6" w:rsidRPr="006F1866" w:rsidRDefault="00C026E6" w:rsidP="003D614F">
      <w:pPr>
        <w:ind w:right="425"/>
        <w:rPr>
          <w:color w:val="auto"/>
        </w:rPr>
      </w:pPr>
    </w:p>
    <w:p w:rsidR="00420D35" w:rsidRPr="006F1866" w:rsidRDefault="00420D35" w:rsidP="003D614F">
      <w:pPr>
        <w:ind w:left="851" w:right="425"/>
        <w:jc w:val="both"/>
        <w:rPr>
          <w:color w:val="auto"/>
        </w:rPr>
      </w:pPr>
      <w:r w:rsidRPr="006F1866">
        <w:rPr>
          <w:color w:val="auto"/>
        </w:rPr>
        <w:t xml:space="preserve">Pokud by jednotlivá ustanovení těchto VNP byla nebo </w:t>
      </w:r>
      <w:r w:rsidR="00D91141" w:rsidRPr="006F1866">
        <w:rPr>
          <w:color w:val="auto"/>
        </w:rPr>
        <w:t xml:space="preserve">se </w:t>
      </w:r>
      <w:r w:rsidRPr="006F1866">
        <w:rPr>
          <w:color w:val="auto"/>
        </w:rPr>
        <w:t xml:space="preserve">stala neplatnými nebo neproveditelnými, není tímto dotčena účinnost smlouvy jako celku </w:t>
      </w:r>
      <w:r w:rsidR="002C4636" w:rsidRPr="006F1866">
        <w:rPr>
          <w:color w:val="auto"/>
        </w:rPr>
        <w:br/>
      </w:r>
      <w:r w:rsidRPr="006F1866">
        <w:rPr>
          <w:color w:val="auto"/>
        </w:rPr>
        <w:t>a účinnost ostatních ustanovení. Smluvní strany jsou povinny neplatné / neproveditelné ustanovení od počátku jeho neplatnosti / neproveditelnosti nahradit jiným ustanovením, které se co nejvíce přibližuje jeho hospodářskému účelu, při zohlednění oboustranných zájmů. Stejná zásada platí i pro mezery v ustanoveních smlouvy.</w:t>
      </w:r>
    </w:p>
    <w:p w:rsidR="005D5A3B" w:rsidRPr="006F1866" w:rsidRDefault="005D5A3B" w:rsidP="003D614F">
      <w:pPr>
        <w:ind w:right="425"/>
        <w:jc w:val="both"/>
        <w:rPr>
          <w:color w:val="auto"/>
        </w:rPr>
      </w:pPr>
    </w:p>
    <w:p w:rsidR="005D5A3B" w:rsidRPr="006F1866" w:rsidRDefault="005D5A3B" w:rsidP="003D614F">
      <w:pPr>
        <w:pStyle w:val="Nadpis1"/>
        <w:ind w:right="425"/>
        <w:rPr>
          <w:rFonts w:cs="Arial"/>
          <w:color w:val="auto"/>
          <w:szCs w:val="20"/>
        </w:rPr>
      </w:pPr>
      <w:r w:rsidRPr="006F1866">
        <w:rPr>
          <w:rFonts w:cs="Arial"/>
          <w:color w:val="auto"/>
          <w:szCs w:val="20"/>
        </w:rPr>
        <w:t xml:space="preserve"> Změna obchodních podmínek</w:t>
      </w:r>
    </w:p>
    <w:p w:rsidR="005D5A3B" w:rsidRPr="006F1866" w:rsidRDefault="005D5A3B" w:rsidP="003D614F">
      <w:pPr>
        <w:ind w:right="425"/>
        <w:rPr>
          <w:color w:val="auto"/>
        </w:rPr>
      </w:pPr>
    </w:p>
    <w:p w:rsidR="00DA3F3C" w:rsidRPr="006F1866" w:rsidRDefault="005D5A3B" w:rsidP="003D614F">
      <w:pPr>
        <w:ind w:left="851" w:right="425"/>
        <w:jc w:val="both"/>
        <w:rPr>
          <w:color w:val="auto"/>
        </w:rPr>
      </w:pPr>
      <w:r w:rsidRPr="006F1866">
        <w:rPr>
          <w:color w:val="auto"/>
        </w:rPr>
        <w:t>Tyto VNP, stejně jako jiné</w:t>
      </w:r>
      <w:r w:rsidR="00FD4084" w:rsidRPr="006F1866">
        <w:rPr>
          <w:color w:val="auto"/>
        </w:rPr>
        <w:t xml:space="preserve"> </w:t>
      </w:r>
      <w:r w:rsidR="00440C2E" w:rsidRPr="006F1866">
        <w:rPr>
          <w:color w:val="auto"/>
        </w:rPr>
        <w:t xml:space="preserve">obchodní podmínky odběratele, na které se smlouva ve smyslu § 1751 zák. č. 89/2012 Sb. </w:t>
      </w:r>
      <w:r w:rsidR="00D91141" w:rsidRPr="006F1866">
        <w:rPr>
          <w:color w:val="auto"/>
        </w:rPr>
        <w:t>o</w:t>
      </w:r>
      <w:r w:rsidR="00440C2E" w:rsidRPr="006F1866">
        <w:rPr>
          <w:color w:val="auto"/>
        </w:rPr>
        <w:t>dkazuje (společně dále jen „obchodní podmínky“),</w:t>
      </w:r>
      <w:r w:rsidR="007A276E" w:rsidRPr="006F1866">
        <w:rPr>
          <w:color w:val="auto"/>
        </w:rPr>
        <w:t xml:space="preserve"> </w:t>
      </w:r>
      <w:r w:rsidR="00440C2E" w:rsidRPr="006F1866">
        <w:rPr>
          <w:color w:val="auto"/>
        </w:rPr>
        <w:t>objednatel zveřejňuje na internetové adrese</w:t>
      </w:r>
      <w:r w:rsidR="007A33F3" w:rsidRPr="006F1866">
        <w:rPr>
          <w:color w:val="auto"/>
        </w:rPr>
        <w:t>:</w:t>
      </w:r>
      <w:r w:rsidR="00440C2E" w:rsidRPr="006F1866">
        <w:rPr>
          <w:color w:val="auto"/>
        </w:rPr>
        <w:t xml:space="preserve"> </w:t>
      </w:r>
    </w:p>
    <w:p w:rsidR="00BF608C" w:rsidRPr="006F1866" w:rsidRDefault="00D10C8E" w:rsidP="00BF608C">
      <w:pPr>
        <w:ind w:left="851" w:right="425"/>
        <w:jc w:val="both"/>
        <w:rPr>
          <w:color w:val="auto"/>
        </w:rPr>
      </w:pPr>
      <w:hyperlink r:id="rId15" w:history="1">
        <w:r w:rsidR="00BF608C" w:rsidRPr="006F1866">
          <w:rPr>
            <w:rStyle w:val="Hypertextovodkaz"/>
            <w:color w:val="auto"/>
          </w:rPr>
          <w:t>http://logistika.eon.cz/cs/logistika/nakup_materialu_a_sluzeb.html</w:t>
        </w:r>
      </w:hyperlink>
    </w:p>
    <w:p w:rsidR="00581E02" w:rsidRPr="006F1866" w:rsidRDefault="007A33F3" w:rsidP="003D614F">
      <w:pPr>
        <w:ind w:left="851" w:right="425"/>
        <w:jc w:val="both"/>
        <w:rPr>
          <w:color w:val="auto"/>
        </w:rPr>
      </w:pPr>
      <w:r w:rsidRPr="006F1866">
        <w:rPr>
          <w:color w:val="auto"/>
        </w:rPr>
        <w:lastRenderedPageBreak/>
        <w:t xml:space="preserve">Smluvní strany se dohodly, že objednatel je oprávněn tyto obchodní podmínky jednostranně měnit a/nebo doplňovat. Objednatel však </w:t>
      </w:r>
      <w:r w:rsidR="00350633" w:rsidRPr="006F1866">
        <w:rPr>
          <w:color w:val="auto"/>
        </w:rPr>
        <w:br/>
      </w:r>
      <w:r w:rsidR="007A276E" w:rsidRPr="006F1866">
        <w:rPr>
          <w:color w:val="auto"/>
        </w:rPr>
        <w:t>musí</w:t>
      </w:r>
      <w:r w:rsidR="00BF608C" w:rsidRPr="006F1866">
        <w:rPr>
          <w:color w:val="auto"/>
        </w:rPr>
        <w:t xml:space="preserve"> </w:t>
      </w:r>
      <w:r w:rsidRPr="006F1866">
        <w:rPr>
          <w:color w:val="auto"/>
        </w:rPr>
        <w:t xml:space="preserve">o takových případných změnách svých obchodních podmínek </w:t>
      </w:r>
      <w:r w:rsidR="00BF608C" w:rsidRPr="006F1866">
        <w:rPr>
          <w:color w:val="auto"/>
        </w:rPr>
        <w:t xml:space="preserve">poskytovatele </w:t>
      </w:r>
      <w:r w:rsidRPr="006F1866">
        <w:rPr>
          <w:color w:val="auto"/>
        </w:rPr>
        <w:t xml:space="preserve">informovat, </w:t>
      </w:r>
      <w:r w:rsidR="003A5976" w:rsidRPr="006F1866">
        <w:rPr>
          <w:color w:val="auto"/>
        </w:rPr>
        <w:br/>
      </w:r>
      <w:r w:rsidRPr="006F1866">
        <w:rPr>
          <w:color w:val="auto"/>
        </w:rPr>
        <w:t>a to písemným oznámením na adresu poskytovatele nebo elektronickou poštou</w:t>
      </w:r>
      <w:r w:rsidR="00FF5A4B" w:rsidRPr="006F1866">
        <w:rPr>
          <w:color w:val="auto"/>
        </w:rPr>
        <w:t xml:space="preserve"> </w:t>
      </w:r>
      <w:r w:rsidRPr="006F1866">
        <w:rPr>
          <w:color w:val="auto"/>
        </w:rPr>
        <w:t>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w:t>
      </w:r>
      <w:r w:rsidR="00D91141" w:rsidRPr="006F1866">
        <w:rPr>
          <w:color w:val="auto"/>
        </w:rPr>
        <w:t>,</w:t>
      </w:r>
      <w:r w:rsidRPr="006F1866">
        <w:rPr>
          <w:color w:val="auto"/>
        </w:rPr>
        <w:t xml:space="preserve"> a to do </w:t>
      </w:r>
      <w:proofErr w:type="gramStart"/>
      <w:r w:rsidRPr="006F1866">
        <w:rPr>
          <w:color w:val="auto"/>
        </w:rPr>
        <w:t>14</w:t>
      </w:r>
      <w:r w:rsidR="007A276E" w:rsidRPr="006F1866">
        <w:rPr>
          <w:color w:val="auto"/>
        </w:rPr>
        <w:t>-ti</w:t>
      </w:r>
      <w:proofErr w:type="gramEnd"/>
      <w:r w:rsidRPr="006F1866">
        <w:rPr>
          <w:color w:val="auto"/>
        </w:rPr>
        <w:t xml:space="preserve"> dnů od data doručení oznámení o změně stejným způsobem</w:t>
      </w:r>
      <w:r w:rsidR="00581E02" w:rsidRPr="006F1866">
        <w:rPr>
          <w:color w:val="auto"/>
        </w:rPr>
        <w:t>, jako mu bylo</w:t>
      </w:r>
      <w:r w:rsidR="00FF5A4B" w:rsidRPr="006F1866">
        <w:rPr>
          <w:color w:val="auto"/>
        </w:rPr>
        <w:t xml:space="preserve"> </w:t>
      </w:r>
      <w:r w:rsidR="00581E02" w:rsidRPr="006F1866">
        <w:rPr>
          <w:color w:val="auto"/>
        </w:rPr>
        <w:t>oznámení o změně doručeno, jinak se má za to, že se změnou souhlasí. V případě vyslovení nesouhlasu poskytovatele se změnou obchodních podmínek objednatele je objednatel oprávněn od smlouvy odstoupit, a to v přiměřené lhůtě.</w:t>
      </w:r>
      <w:r w:rsidRPr="006F1866">
        <w:rPr>
          <w:color w:val="auto"/>
        </w:rPr>
        <w:t xml:space="preserve"> </w:t>
      </w:r>
    </w:p>
    <w:p w:rsidR="00581E02" w:rsidRPr="006F1866" w:rsidRDefault="00581E02" w:rsidP="003D614F">
      <w:pPr>
        <w:ind w:right="425"/>
        <w:jc w:val="both"/>
        <w:rPr>
          <w:color w:val="auto"/>
        </w:rPr>
      </w:pPr>
    </w:p>
    <w:p w:rsidR="00581E02" w:rsidRPr="006F1866" w:rsidRDefault="00581E02" w:rsidP="003D614F">
      <w:pPr>
        <w:pStyle w:val="Nadpis1"/>
        <w:ind w:right="425"/>
        <w:rPr>
          <w:rFonts w:cs="Arial"/>
          <w:color w:val="auto"/>
          <w:szCs w:val="20"/>
        </w:rPr>
      </w:pPr>
      <w:r w:rsidRPr="006F1866">
        <w:rPr>
          <w:rFonts w:cs="Arial"/>
          <w:color w:val="auto"/>
          <w:szCs w:val="20"/>
        </w:rPr>
        <w:t xml:space="preserve"> Ostatní ustanovení</w:t>
      </w:r>
    </w:p>
    <w:p w:rsidR="00581E02" w:rsidRPr="006F1866" w:rsidRDefault="00581E02" w:rsidP="003D614F">
      <w:pPr>
        <w:ind w:right="425"/>
        <w:rPr>
          <w:color w:val="auto"/>
        </w:rPr>
      </w:pPr>
    </w:p>
    <w:p w:rsidR="00581E02" w:rsidRPr="006F1866" w:rsidRDefault="00291165" w:rsidP="003D614F">
      <w:pPr>
        <w:ind w:left="851" w:right="425"/>
        <w:jc w:val="both"/>
        <w:rPr>
          <w:color w:val="auto"/>
        </w:rPr>
      </w:pPr>
      <w:r w:rsidRPr="006F1866">
        <w:rPr>
          <w:color w:val="auto"/>
        </w:rPr>
        <w:t>Poskytovatel tímto prohlašuje, že na sebe přebírá nebezpečí změny okolností po</w:t>
      </w:r>
      <w:r w:rsidR="00FF5A4B" w:rsidRPr="006F1866">
        <w:rPr>
          <w:color w:val="auto"/>
        </w:rPr>
        <w:t xml:space="preserve"> </w:t>
      </w:r>
      <w:r w:rsidRPr="006F1866">
        <w:rPr>
          <w:color w:val="auto"/>
        </w:rPr>
        <w:t>uzavření smlouvy ve smyslu ustanovení §§ 1765 a 1766 zák.č. 89/2012 Sb.</w:t>
      </w:r>
      <w:r w:rsidR="00455C31" w:rsidRPr="006F1866">
        <w:rPr>
          <w:color w:val="auto"/>
        </w:rPr>
        <w:t xml:space="preserve">, </w:t>
      </w:r>
      <w:r w:rsidRPr="006F1866">
        <w:rPr>
          <w:color w:val="auto"/>
        </w:rPr>
        <w:t>občanského zákoníku.</w:t>
      </w:r>
    </w:p>
    <w:p w:rsidR="00291165" w:rsidRPr="006F1866" w:rsidRDefault="00291165" w:rsidP="003D614F">
      <w:pPr>
        <w:ind w:left="851" w:right="425"/>
        <w:jc w:val="both"/>
        <w:rPr>
          <w:color w:val="auto"/>
        </w:rPr>
      </w:pPr>
      <w:r w:rsidRPr="006F1866">
        <w:rPr>
          <w:color w:val="auto"/>
        </w:rPr>
        <w:t xml:space="preserve">Odběratel a poskytovatel se dohodli, že ustanovení §§ 1799 a 1800 zák. č. 89/2012 Sb. </w:t>
      </w:r>
      <w:r w:rsidR="00D47149" w:rsidRPr="006F1866">
        <w:rPr>
          <w:color w:val="auto"/>
        </w:rPr>
        <w:t>o</w:t>
      </w:r>
      <w:r w:rsidRPr="006F1866">
        <w:rPr>
          <w:color w:val="auto"/>
        </w:rPr>
        <w:t>bčanského zákoníku se nepoužijí.</w:t>
      </w:r>
    </w:p>
    <w:p w:rsidR="00291165" w:rsidRPr="006F1866" w:rsidRDefault="00291165" w:rsidP="003D614F">
      <w:pPr>
        <w:ind w:left="851" w:right="425"/>
        <w:jc w:val="both"/>
        <w:rPr>
          <w:color w:val="auto"/>
        </w:rPr>
      </w:pPr>
      <w:r w:rsidRPr="006F1866">
        <w:rPr>
          <w:color w:val="auto"/>
        </w:rPr>
        <w:t>Poskytovatel není oprávněn</w:t>
      </w:r>
      <w:r w:rsidR="00B70BF0" w:rsidRPr="006F1866">
        <w:rPr>
          <w:color w:val="auto"/>
        </w:rPr>
        <w:t xml:space="preserve"> započítat jakékoli své pohledávky vzniklé či budoucí na základě </w:t>
      </w:r>
      <w:r w:rsidR="00350633" w:rsidRPr="006F1866">
        <w:rPr>
          <w:color w:val="auto"/>
        </w:rPr>
        <w:br/>
      </w:r>
      <w:r w:rsidR="00B70BF0" w:rsidRPr="006F1866">
        <w:rPr>
          <w:color w:val="auto"/>
        </w:rPr>
        <w:t>a v souvislosti s touto smlouvou bez předchozího písemného souhlasu odběratele.</w:t>
      </w:r>
    </w:p>
    <w:p w:rsidR="00B70BF0" w:rsidRPr="006F1866" w:rsidRDefault="00B70BF0" w:rsidP="003D614F">
      <w:pPr>
        <w:ind w:left="851" w:right="425"/>
        <w:jc w:val="both"/>
        <w:rPr>
          <w:color w:val="auto"/>
        </w:rPr>
      </w:pPr>
      <w:r w:rsidRPr="006F1866">
        <w:rPr>
          <w:color w:val="auto"/>
        </w:rPr>
        <w:t>Čas plnění vznikajících na základě nebo v souvislosti s touto smlouvou je určen ve prospěch odběratele.</w:t>
      </w:r>
    </w:p>
    <w:p w:rsidR="00B70BF0" w:rsidRPr="006F1866" w:rsidRDefault="00B70BF0" w:rsidP="003D614F">
      <w:pPr>
        <w:ind w:left="851" w:right="425"/>
        <w:jc w:val="both"/>
        <w:rPr>
          <w:color w:val="auto"/>
        </w:rPr>
      </w:pPr>
      <w:r w:rsidRPr="006F1866">
        <w:rPr>
          <w:color w:val="auto"/>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rsidR="00ED06E2" w:rsidRPr="006F1866" w:rsidRDefault="00ED06E2" w:rsidP="003D614F">
      <w:pPr>
        <w:ind w:left="851" w:right="425"/>
        <w:jc w:val="both"/>
        <w:rPr>
          <w:color w:val="auto"/>
        </w:rPr>
      </w:pPr>
      <w:r w:rsidRPr="006F1866">
        <w:rPr>
          <w:color w:val="auto"/>
        </w:rPr>
        <w:t>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rsidR="00FF5A4B" w:rsidRPr="006F1866" w:rsidRDefault="00FF5A4B" w:rsidP="003D614F">
      <w:pPr>
        <w:ind w:left="851" w:right="425"/>
        <w:jc w:val="both"/>
        <w:rPr>
          <w:color w:val="auto"/>
        </w:rPr>
      </w:pPr>
      <w:r w:rsidRPr="006F1866">
        <w:rPr>
          <w:color w:val="auto"/>
        </w:rPr>
        <w:t xml:space="preserve">Smlouvu lze změnit či doplňovat pouze formou písemných dodatků odsouhlasených oběma </w:t>
      </w:r>
      <w:r w:rsidRPr="006F1866">
        <w:rPr>
          <w:color w:val="auto"/>
        </w:rPr>
        <w:lastRenderedPageBreak/>
        <w:t>smluvními stranami.</w:t>
      </w:r>
    </w:p>
    <w:p w:rsidR="006F1866" w:rsidRDefault="00FF5A4B" w:rsidP="003D614F">
      <w:pPr>
        <w:ind w:left="851" w:right="425"/>
        <w:jc w:val="both"/>
        <w:rPr>
          <w:color w:val="auto"/>
        </w:rPr>
        <w:sectPr w:rsidR="006F1866" w:rsidSect="006B09BC">
          <w:type w:val="continuous"/>
          <w:pgSz w:w="11900" w:h="16840"/>
          <w:pgMar w:top="993" w:right="560" w:bottom="709" w:left="284" w:header="708" w:footer="708" w:gutter="0"/>
          <w:cols w:num="2" w:space="708" w:equalWidth="0">
            <w:col w:w="5386" w:space="142"/>
            <w:col w:w="5528"/>
          </w:cols>
          <w:noEndnote/>
        </w:sectPr>
      </w:pPr>
      <w:r w:rsidRPr="006F1866">
        <w:rPr>
          <w:color w:val="auto"/>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6F1866" w:rsidRPr="006F1866" w:rsidRDefault="006F1866" w:rsidP="006F1866">
      <w:pPr>
        <w:ind w:left="0"/>
        <w:jc w:val="center"/>
        <w:rPr>
          <w:b/>
        </w:rPr>
      </w:pPr>
      <w:r w:rsidRPr="006F1866">
        <w:rPr>
          <w:b/>
        </w:rPr>
        <w:lastRenderedPageBreak/>
        <w:t>Prohlášení prodávajícího o akceptaci vybraných ustanovení obchodních podmínek</w:t>
      </w:r>
    </w:p>
    <w:p w:rsidR="006F1866" w:rsidRDefault="006F1866" w:rsidP="006F1866">
      <w:pPr>
        <w:pStyle w:val="Bezmezer"/>
        <w:rPr>
          <w:rFonts w:ascii="Arial" w:hAnsi="Arial" w:cs="Arial"/>
          <w:sz w:val="20"/>
          <w:szCs w:val="20"/>
        </w:rPr>
      </w:pPr>
    </w:p>
    <w:p w:rsidR="006F1866" w:rsidRPr="006F1866" w:rsidRDefault="006F1866" w:rsidP="006F1866">
      <w:pPr>
        <w:pStyle w:val="Bezmezer"/>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dodavatel z kupní smlouvy prohlašuje, dle ustanovení § 1753 zákona č. 89/2012, Sb., občanský zákoník, že výslovně přijímá jednotlivá, v tomto prohlášení uvedená ustanovení, níže specifikovaných obchodních podmínek, které jsou nedílnou součástí kupní smlouvy, a to podpisem tohoto prohlášení. </w:t>
      </w:r>
    </w:p>
    <w:p w:rsidR="006F1866" w:rsidRPr="006F1866" w:rsidRDefault="006F1866" w:rsidP="006F1866">
      <w:pPr>
        <w:pStyle w:val="Default"/>
        <w:rPr>
          <w:sz w:val="20"/>
          <w:szCs w:val="20"/>
        </w:rPr>
      </w:pPr>
    </w:p>
    <w:p w:rsidR="006F1866" w:rsidRPr="006F1866" w:rsidRDefault="006F1866" w:rsidP="006F1866">
      <w:pPr>
        <w:pStyle w:val="Default"/>
        <w:rPr>
          <w:b/>
          <w:sz w:val="20"/>
          <w:szCs w:val="20"/>
        </w:rPr>
      </w:pPr>
      <w:r w:rsidRPr="006F1866">
        <w:rPr>
          <w:b/>
          <w:bCs/>
          <w:sz w:val="20"/>
          <w:szCs w:val="20"/>
        </w:rPr>
        <w:t xml:space="preserve">Všeobecné podmínky platné pro kupní smlouvy a smlouvy o dílo společností skupiny E.ON Czech </w:t>
      </w:r>
      <w:r w:rsidR="00F335BB">
        <w:rPr>
          <w:b/>
          <w:sz w:val="20"/>
          <w:szCs w:val="20"/>
        </w:rPr>
        <w:t>platné od 1. 10. 2017</w:t>
      </w:r>
    </w:p>
    <w:p w:rsidR="006F1866" w:rsidRPr="006F1866" w:rsidRDefault="006F1866" w:rsidP="006F1866">
      <w:pPr>
        <w:pStyle w:val="Default"/>
        <w:rPr>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1.1 (pátá a šestá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Je-li některé ujednání těchto VNP v rozporu s ujednáním případných obchodních podmínek poskytovatele, platí ujednání těchto VNP. Podmínky poskytovatele mohou platit pouze tehdy, jestliže s nimi nebo s jejich částmi odběratel vysloví písemný a výslovný souhlas.</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 (pořadí přednosti ustanovení jednotlivých dokumentů smlouvy)</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 případě, že obsah smlouvy je tvořen ujednáními obsaženými ve více dokumentech, mají pro případ vzájemného rozporu přednost ujednání v následujícím pořadí:</w:t>
      </w:r>
    </w:p>
    <w:p w:rsidR="006F1866" w:rsidRPr="006F1866" w:rsidRDefault="006F1866" w:rsidP="006F1866">
      <w:pPr>
        <w:pStyle w:val="Bezmezer"/>
        <w:jc w:val="both"/>
        <w:rPr>
          <w:rFonts w:ascii="Arial" w:hAnsi="Arial" w:cs="Arial"/>
          <w:sz w:val="20"/>
          <w:szCs w:val="20"/>
        </w:rPr>
      </w:pP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i. ujednání obsažená ve smlouvě či v objednávce, která byla akceptována objednatelem</w:t>
      </w:r>
    </w:p>
    <w:p w:rsidR="006F1866" w:rsidRPr="006F1866" w:rsidRDefault="006F1866" w:rsidP="00FF0D69">
      <w:pPr>
        <w:pStyle w:val="Bezmezer"/>
        <w:spacing w:after="120"/>
        <w:jc w:val="both"/>
        <w:rPr>
          <w:rFonts w:ascii="Arial" w:hAnsi="Arial" w:cs="Arial"/>
          <w:sz w:val="20"/>
          <w:szCs w:val="20"/>
        </w:rPr>
      </w:pPr>
      <w:proofErr w:type="spellStart"/>
      <w:r w:rsidRPr="006F1866">
        <w:rPr>
          <w:rFonts w:ascii="Arial" w:hAnsi="Arial" w:cs="Arial"/>
          <w:sz w:val="20"/>
          <w:szCs w:val="20"/>
        </w:rPr>
        <w:t>ii</w:t>
      </w:r>
      <w:proofErr w:type="spellEnd"/>
      <w:r w:rsidRPr="006F1866">
        <w:rPr>
          <w:rFonts w:ascii="Arial" w:hAnsi="Arial" w:cs="Arial"/>
          <w:sz w:val="20"/>
          <w:szCs w:val="20"/>
        </w:rPr>
        <w:t>. ujednání obsažené v dalších dokumentech jiných obchodních podmínek odběratele než těchto VNP, na které se smlouva odkazuje</w:t>
      </w:r>
    </w:p>
    <w:p w:rsidR="006F1866" w:rsidRPr="006F1866" w:rsidRDefault="006F1866" w:rsidP="00FF0D69">
      <w:pPr>
        <w:pStyle w:val="Bezmezer"/>
        <w:spacing w:after="120"/>
        <w:jc w:val="both"/>
        <w:rPr>
          <w:rFonts w:ascii="Arial" w:hAnsi="Arial" w:cs="Arial"/>
          <w:sz w:val="20"/>
          <w:szCs w:val="20"/>
        </w:rPr>
      </w:pPr>
      <w:proofErr w:type="spellStart"/>
      <w:r w:rsidRPr="006F1866">
        <w:rPr>
          <w:rFonts w:ascii="Arial" w:hAnsi="Arial" w:cs="Arial"/>
          <w:sz w:val="20"/>
          <w:szCs w:val="20"/>
        </w:rPr>
        <w:t>iii</w:t>
      </w:r>
      <w:proofErr w:type="spellEnd"/>
      <w:r w:rsidRPr="006F1866">
        <w:rPr>
          <w:rFonts w:ascii="Arial" w:hAnsi="Arial" w:cs="Arial"/>
          <w:sz w:val="20"/>
          <w:szCs w:val="20"/>
        </w:rPr>
        <w:t>. provozní podmínky (řád) objednatele platný v míst(ě)ech, kde je smlouva plněna</w:t>
      </w:r>
    </w:p>
    <w:p w:rsidR="006F1866" w:rsidRPr="006F1866" w:rsidRDefault="006F1866" w:rsidP="006F1866">
      <w:pPr>
        <w:pStyle w:val="Bezmezer"/>
        <w:jc w:val="both"/>
        <w:rPr>
          <w:rFonts w:ascii="Arial" w:hAnsi="Arial" w:cs="Arial"/>
          <w:sz w:val="20"/>
          <w:szCs w:val="20"/>
        </w:rPr>
      </w:pPr>
      <w:proofErr w:type="spellStart"/>
      <w:r w:rsidRPr="006F1866">
        <w:rPr>
          <w:rFonts w:ascii="Arial" w:hAnsi="Arial" w:cs="Arial"/>
          <w:sz w:val="20"/>
          <w:szCs w:val="20"/>
        </w:rPr>
        <w:t>iv</w:t>
      </w:r>
      <w:proofErr w:type="spellEnd"/>
      <w:r w:rsidRPr="006F1866">
        <w:rPr>
          <w:rFonts w:ascii="Arial" w:hAnsi="Arial" w:cs="Arial"/>
          <w:sz w:val="20"/>
          <w:szCs w:val="20"/>
        </w:rPr>
        <w:t>. tyto VNP.</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3.1 (pátá, sedmá a devátá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Případné nesrovnalosti a případné změny nebo doplňky poskytovatel vždy uvede při odevzdání nabídky.</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Z neznalosti místních poměrů nelze uplatňovat nárok na náhradu vícenákladů.</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Pokud není plátcem DPH, musí na toto v nabídce či při akceptaci objednávky výslovně upozornit.</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3.2</w:t>
      </w:r>
    </w:p>
    <w:p w:rsidR="006F1866" w:rsidRPr="006F1866" w:rsidRDefault="006F1866" w:rsidP="006F1866">
      <w:pPr>
        <w:pStyle w:val="Bezmezer"/>
        <w:jc w:val="both"/>
        <w:rPr>
          <w:rFonts w:ascii="Arial" w:hAnsi="Arial" w:cs="Arial"/>
          <w:sz w:val="20"/>
          <w:szCs w:val="20"/>
        </w:rPr>
      </w:pPr>
    </w:p>
    <w:p w:rsidR="006F1866" w:rsidRPr="006F1866" w:rsidRDefault="00747172" w:rsidP="006F1866">
      <w:pPr>
        <w:pStyle w:val="Bezmezer"/>
        <w:jc w:val="both"/>
        <w:rPr>
          <w:rFonts w:ascii="Arial" w:hAnsi="Arial" w:cs="Arial"/>
          <w:sz w:val="20"/>
          <w:szCs w:val="20"/>
        </w:rPr>
      </w:pPr>
      <w:r>
        <w:rPr>
          <w:rFonts w:ascii="Arial" w:hAnsi="Arial" w:cs="Arial"/>
          <w:sz w:val="20"/>
          <w:szCs w:val="20"/>
        </w:rPr>
        <w:t>Na uzavření smlouvy nebo její</w:t>
      </w:r>
      <w:r w:rsidR="006F1866" w:rsidRPr="006F1866">
        <w:rPr>
          <w:rFonts w:ascii="Arial" w:hAnsi="Arial" w:cs="Arial"/>
          <w:sz w:val="20"/>
          <w:szCs w:val="20"/>
        </w:rPr>
        <w:t>ch případných dodatků či jiných dohod na tuto smlouvu navazujících se neaplikuje možnost modifikované akceptace dle ustanovení §1740 odst.</w:t>
      </w:r>
      <w:r>
        <w:rPr>
          <w:rFonts w:ascii="Arial" w:hAnsi="Arial" w:cs="Arial"/>
          <w:sz w:val="20"/>
          <w:szCs w:val="20"/>
        </w:rPr>
        <w:t xml:space="preserve"> </w:t>
      </w:r>
      <w:r w:rsidR="006F1866" w:rsidRPr="006F1866">
        <w:rPr>
          <w:rFonts w:ascii="Arial" w:hAnsi="Arial" w:cs="Arial"/>
          <w:sz w:val="20"/>
          <w:szCs w:val="20"/>
        </w:rPr>
        <w:t>3 věty první zákona č. 89/2012 Sb., občanského zákoníku, zasílá-li nabídku poskytovatel.  Nabídku k uzavření smlouvy tedy není možné ze strany poskytovatele platně přijmout se změnou či odchylkou, která mění podmínky nabídky.</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5.6</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Poruší-li poskytovatel některou z povinností uložených mu v odstavcích čl. 5 těchto VNP, má odběratel právo od smlouvy bez předchozího upozornění odstoupit, když odstoupení od smlouvy nabude účinnosti okamžikem doručení oznámení o odstoupení od smlouvy poskytovateli.</w:t>
      </w:r>
    </w:p>
    <w:p w:rsidR="006F1866" w:rsidRPr="006F1866" w:rsidRDefault="006F1866" w:rsidP="006F1866">
      <w:pPr>
        <w:pStyle w:val="Bezmezer"/>
        <w:jc w:val="right"/>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6.9 (druhá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Na přání odběratele poskytovatel předloží odpovídající doklady o kvalifikaci osob a provedených preventivních zdravotních prohlídkách svých zaměstnanců a zaměstnanců svých poddodavatelů.</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6.10</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lastRenderedPageBreak/>
        <w:t>Poskytovatel se zavazuje, že nevystaví nikoho, s kým přijde v souvislosti se svou činností pro odběratele do kontaktu, diskriminaci, porušování práv na ochranu osobnosti či jakémukoli jednání, které by bylo v rozporu s dobrými mravy. Poskytovatel se dále zavazuje, že své zaměstnance či své poddodavatele výslovně upozorní na tuto povinnost.</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6.12 (první, pátá a šestá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Odběratel má právo v závažných případech požadovat výměnu personálu poskytovatele.</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K výměně personálu poskytovatelem je třeba předchozího písemného souhlasu odběratele. Všechny vícenáklady s tím spojené nese poskytovatel.</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6.14 (první a třetí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Odběratel bude evidovat všechny pracovní úrazy a úrazy během služební cesty svých zam</w:t>
      </w:r>
      <w:r w:rsidR="00747172">
        <w:rPr>
          <w:rFonts w:ascii="Arial" w:hAnsi="Arial" w:cs="Arial"/>
          <w:sz w:val="20"/>
          <w:szCs w:val="20"/>
        </w:rPr>
        <w:t>ěstnanců, resp. zaměstnanců svých pod</w:t>
      </w:r>
      <w:r w:rsidRPr="006F1866">
        <w:rPr>
          <w:rFonts w:ascii="Arial" w:hAnsi="Arial" w:cs="Arial"/>
          <w:sz w:val="20"/>
          <w:szCs w:val="20"/>
        </w:rPr>
        <w:t>dodavatelů.</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Utrpí-li zaměst</w:t>
      </w:r>
      <w:r w:rsidR="00747172">
        <w:rPr>
          <w:rFonts w:ascii="Arial" w:hAnsi="Arial" w:cs="Arial"/>
          <w:sz w:val="20"/>
          <w:szCs w:val="20"/>
        </w:rPr>
        <w:t>nanec poskytovatele nebo jeho pod</w:t>
      </w:r>
      <w:r w:rsidRPr="006F1866">
        <w:rPr>
          <w:rFonts w:ascii="Arial" w:hAnsi="Arial" w:cs="Arial"/>
          <w:sz w:val="20"/>
          <w:szCs w:val="20"/>
        </w:rPr>
        <w:t>dodavatele pracovní úraz v souvislosti s poskytováním plnění poskytovatele odběrateli, sdělí poskytovatel tuto skutečnost, jakož i další podrobnosti úrazu neprodleně písemně místnímu zástupci odběratele zodpovědného za bezpečnost práce.</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7.1 (druhá, třetí a čtvrtá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Na základ</w:t>
      </w:r>
      <w:r w:rsidR="00747172">
        <w:rPr>
          <w:rFonts w:ascii="Arial" w:hAnsi="Arial" w:cs="Arial"/>
          <w:sz w:val="20"/>
          <w:szCs w:val="20"/>
        </w:rPr>
        <w:t>ě toho se poskytovatel zavazuje</w:t>
      </w:r>
      <w:r w:rsidRPr="006F1866">
        <w:rPr>
          <w:rFonts w:ascii="Arial" w:hAnsi="Arial" w:cs="Arial"/>
          <w:sz w:val="20"/>
          <w:szCs w:val="20"/>
        </w:rPr>
        <w:t xml:space="preserve"> provést všechna potřebná opatření pro eliminaci korupce a jiného postižitelného jednání a dodržovat standardy uvedené v Kodexu dodavatele (lze vyhledat na http://www.eon.cz/o-nas/o-skupine-eon/pro-partnery/vseobecne-nakupni-podminky).Poskytovatel písemně zaváže k dodržování Kodexu dodavatele společnosti E.ON</w:t>
      </w:r>
      <w:r w:rsidRPr="006F1866" w:rsidDel="009D10FC">
        <w:rPr>
          <w:rFonts w:ascii="Arial" w:hAnsi="Arial" w:cs="Arial"/>
          <w:sz w:val="20"/>
          <w:szCs w:val="20"/>
        </w:rPr>
        <w:t xml:space="preserve"> </w:t>
      </w:r>
      <w:r w:rsidR="00747172">
        <w:rPr>
          <w:rFonts w:ascii="Arial" w:hAnsi="Arial" w:cs="Arial"/>
          <w:sz w:val="20"/>
          <w:szCs w:val="20"/>
        </w:rPr>
        <w:t>své pracovníky a pod</w:t>
      </w:r>
      <w:r w:rsidRPr="006F1866">
        <w:rPr>
          <w:rFonts w:ascii="Arial" w:hAnsi="Arial" w:cs="Arial"/>
          <w:sz w:val="20"/>
          <w:szCs w:val="20"/>
        </w:rPr>
        <w:t>dodavatele, které zaměstnává v souvislosti s plněním smluvních povinností poskytovatele vůči odběrateli. Na žádost odběratele prokáže poskytovate</w:t>
      </w:r>
      <w:r w:rsidR="00747172">
        <w:rPr>
          <w:rFonts w:ascii="Arial" w:hAnsi="Arial" w:cs="Arial"/>
          <w:sz w:val="20"/>
          <w:szCs w:val="20"/>
        </w:rPr>
        <w:t>l závazek svých pracovníků a pod</w:t>
      </w:r>
      <w:r w:rsidRPr="006F1866">
        <w:rPr>
          <w:rFonts w:ascii="Arial" w:hAnsi="Arial" w:cs="Arial"/>
          <w:sz w:val="20"/>
          <w:szCs w:val="20"/>
        </w:rPr>
        <w:t>dodavatelů vůči odběrateli</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8.</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6F1866" w:rsidRPr="006F1866" w:rsidRDefault="006F1866" w:rsidP="006F1866">
      <w:pPr>
        <w:pStyle w:val="Bezmezer"/>
        <w:jc w:val="right"/>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10.6</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bodem 4 těchto VNP.</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14. (pátá, šestá, sedmá a osmá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Nebezpečí škody na věci však na odběratele nepřechází dříve, než protokolárním předáním věci odběrateli bez ohledu na to, kdy měl věc přejmout.</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lastRenderedPageBreak/>
        <w:t>Jestliže poskytovatel při plnění smlouvy o dílo či smlouvy obdobné zhotovuje věc u odběratele, na jeho pozemku nebo na pozemku, který odběratel opatřil, je odběratel jejím vlastníkem, avšak nebezpečí škody na věci nese po dobu trvání smlouvy poskytovatel.</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Je-li předmětem plnění smlouvy údržba, oprava či úprava věci, nese po dobu trvání smlouvy nebezpečí škody na této věci poskytovatel.</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15.1</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Bez ohledu na to, zda je dodáním zboží s vadami, předáním díla s vadami či dodáním jiného vadného plnění, smlouva porušena podstatným způsobem či nikoli, může odběratel:</w:t>
      </w:r>
    </w:p>
    <w:p w:rsidR="006F1866" w:rsidRPr="006F1866" w:rsidRDefault="006F1866" w:rsidP="006F1866">
      <w:pPr>
        <w:pStyle w:val="Bezmezer"/>
        <w:jc w:val="both"/>
        <w:rPr>
          <w:rFonts w:ascii="Arial" w:hAnsi="Arial" w:cs="Arial"/>
          <w:sz w:val="20"/>
          <w:szCs w:val="20"/>
        </w:rPr>
      </w:pP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a) požadovat odstranění vad dodáním náhradního zboží, díla, výkonu či práce (dále jen „předmět plnění“) za vadný předmět plnění, dodání chybějící části předmětu plnění a požadovat odstranění právních vad,</w:t>
      </w: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b) požadovat odstranění vad předmětu plnění opravou zboží, je-li to z povahy věci možné, a jestliže vady jsou opravitelné,</w:t>
      </w: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c) požadovat přiměřenou slevu z ceny předmětu plnění, nebo</w:t>
      </w: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d) odstoupit od smlouvy.</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Volba mezi nároky uvedenými v předchozím odstavci náleží odběrateli, jen jestliže ji oznámí poskytovateli ve včas zaslaném oznámení vad</w:t>
      </w:r>
      <w:r w:rsidR="007D6315">
        <w:rPr>
          <w:rFonts w:ascii="Arial" w:hAnsi="Arial" w:cs="Arial"/>
          <w:sz w:val="20"/>
          <w:szCs w:val="20"/>
        </w:rPr>
        <w:t xml:space="preserve"> nebo bez zbytečného odkladu po</w:t>
      </w:r>
      <w:r w:rsidRPr="006F1866">
        <w:rPr>
          <w:rFonts w:ascii="Arial" w:hAnsi="Arial" w:cs="Arial"/>
          <w:sz w:val="20"/>
          <w:szCs w:val="20"/>
        </w:rPr>
        <w:t>té. Odběratel však oznámí svou volbu nároku včas, pokud ji oznámí ve lhůtě šesti týdnů od okamžiku, kdy se o vadě předmětu plnění dozvěděl</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15.2</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Je-li nutno stejný předmět smlouvy nebo jeho stejné části na základě uplatnění nároků z vad v</w:t>
      </w:r>
      <w:r w:rsidR="007D6315">
        <w:rPr>
          <w:rFonts w:ascii="Arial" w:hAnsi="Arial" w:cs="Arial"/>
          <w:sz w:val="20"/>
          <w:szCs w:val="20"/>
        </w:rPr>
        <w:t>yměňovat nebo opravovat častěji</w:t>
      </w:r>
      <w:r w:rsidRPr="006F1866">
        <w:rPr>
          <w:rFonts w:ascii="Arial" w:hAnsi="Arial" w:cs="Arial"/>
          <w:sz w:val="20"/>
          <w:szCs w:val="20"/>
        </w:rPr>
        <w:t xml:space="preserve"> než dvakrát, je pak poskytovatel povinen veškeré věci nebo práce tohoto druhu nacházející se v dodávce, službě či stavbě vyměnit nebo nahradit tak, aby byly v budoucnu vyloučeny jejich závady.</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 takovém případě nese náklady na dodatečná plnění související s uvedenou výměnou nebo náhradou poskytovatel. Poskytovatel nese také stavební náklady např. na demontáž, přepravu, montáž, vypracování dokumentace, které vznikají při dodatečném plnění.</w:t>
      </w:r>
    </w:p>
    <w:p w:rsidR="006F1866" w:rsidRPr="006F1866" w:rsidRDefault="006F1866" w:rsidP="006F1866">
      <w:pPr>
        <w:pStyle w:val="Bezmezer"/>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15.3</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Promlčecí lhůta u nároků z vad se prodlužuje o období nacházející se mezi doručením oznámení o reklamaci vady a jejím odstraněním.</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15.4</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Změní-li se části předmětu plnění smlouvy v rámci uplatňování nároků z vad nebo budou-li nahrazeny odlišnými částmi, je poskytovatel povinen na své náklady změnit nebo vyměnit odpovídající náhradní a rezervní díly.</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15.5</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 případě odstoupení od smlouvy ze strany odběratele je odběratel oprávněn dále bezplatně využívat vadný předmět plnění poskytovatele až do obstarání vhodné náhrady.</w:t>
      </w:r>
    </w:p>
    <w:p w:rsidR="007D6315" w:rsidRDefault="007D6315"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15.6</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lastRenderedPageBreak/>
        <w:t>V případě odstoupení od smlouvy nese poskytovatel náklady na případnou demontáž/odstranění vadného předmětu plnění, je-li takového úkonu zapotřebí, nese náklady na jeho další přepravu a odpovídá za jeho likvidaci.</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15.7</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Pro strojní a elektrotechnická / elektronická zařízení nebo jejich části, u kterých má údržba vliv na bezpečnost a funkční schopnost, poskytuje poskytovatel odběrateli záruku po dobu dvou let od okamžiku protokolárního převzetí, i když se odběratel rozhodl, že poskytovatele nepově</w:t>
      </w:r>
      <w:r w:rsidR="007D6315">
        <w:rPr>
          <w:rFonts w:ascii="Arial" w:hAnsi="Arial" w:cs="Arial"/>
          <w:sz w:val="20"/>
          <w:szCs w:val="20"/>
        </w:rPr>
        <w:t>ří údržbou po záruční dobu</w:t>
      </w:r>
      <w:r w:rsidRPr="006F1866">
        <w:rPr>
          <w:rFonts w:ascii="Arial" w:hAnsi="Arial" w:cs="Arial"/>
          <w:sz w:val="20"/>
          <w:szCs w:val="20"/>
        </w:rPr>
        <w:t>.</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15.8</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 xml:space="preserve">Odběratel má až do okamžiku protokolárního převzetí, při kterém nebudou zjištěny žádné vady předmětu smlouvy, právo na zadržení 10% celkové ceny předmětu smlouvy. Kromě toho má odběratel právo na zadržení 5% celkové ceny předmětu </w:t>
      </w:r>
      <w:r w:rsidR="007D6315">
        <w:rPr>
          <w:rFonts w:ascii="Arial" w:hAnsi="Arial" w:cs="Arial"/>
          <w:sz w:val="20"/>
          <w:szCs w:val="20"/>
        </w:rPr>
        <w:t>plnění</w:t>
      </w:r>
      <w:r w:rsidRPr="006F1866">
        <w:rPr>
          <w:rFonts w:ascii="Arial" w:hAnsi="Arial" w:cs="Arial"/>
          <w:sz w:val="20"/>
          <w:szCs w:val="20"/>
        </w:rPr>
        <w:t xml:space="preserve"> </w:t>
      </w:r>
      <w:r w:rsidR="007D6315">
        <w:rPr>
          <w:rFonts w:ascii="Arial" w:hAnsi="Arial" w:cs="Arial"/>
          <w:sz w:val="20"/>
          <w:szCs w:val="20"/>
        </w:rPr>
        <w:t>po</w:t>
      </w:r>
      <w:r w:rsidRPr="006F1866">
        <w:rPr>
          <w:rFonts w:ascii="Arial" w:hAnsi="Arial" w:cs="Arial"/>
          <w:sz w:val="20"/>
          <w:szCs w:val="20"/>
        </w:rPr>
        <w:t xml:space="preserve"> </w:t>
      </w:r>
      <w:r w:rsidR="007D6315">
        <w:rPr>
          <w:rFonts w:ascii="Arial" w:hAnsi="Arial" w:cs="Arial"/>
          <w:sz w:val="20"/>
          <w:szCs w:val="20"/>
        </w:rPr>
        <w:t>záruční dobu</w:t>
      </w:r>
      <w:r w:rsidRPr="006F1866">
        <w:rPr>
          <w:rFonts w:ascii="Arial" w:hAnsi="Arial" w:cs="Arial"/>
          <w:sz w:val="20"/>
          <w:szCs w:val="20"/>
        </w:rPr>
        <w:t xml:space="preserve"> z důvodu případných nároků z vad.</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16.</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 xml:space="preserve">Poskytovatel odpovídá za to, že předmět plnění nebo jeho části, které používají měření času, budou v souvislosti s měřením času fungovat bezvadně a v souladu se smlouvou. </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Především</w:t>
      </w:r>
      <w:r w:rsidR="00D57B0A">
        <w:rPr>
          <w:rFonts w:ascii="Arial" w:hAnsi="Arial" w:cs="Arial"/>
          <w:sz w:val="20"/>
          <w:szCs w:val="20"/>
        </w:rPr>
        <w:t>:</w:t>
      </w:r>
    </w:p>
    <w:p w:rsidR="006F1866" w:rsidRPr="006F1866" w:rsidRDefault="006F1866" w:rsidP="006F1866">
      <w:pPr>
        <w:pStyle w:val="Bezmezer"/>
        <w:jc w:val="both"/>
        <w:rPr>
          <w:rFonts w:ascii="Arial" w:hAnsi="Arial" w:cs="Arial"/>
          <w:sz w:val="20"/>
          <w:szCs w:val="20"/>
        </w:rPr>
      </w:pPr>
    </w:p>
    <w:p w:rsidR="006F1866" w:rsidRPr="006F1866" w:rsidRDefault="00D57B0A" w:rsidP="00FF0D69">
      <w:pPr>
        <w:pStyle w:val="Bezmezer"/>
        <w:spacing w:after="120"/>
        <w:jc w:val="both"/>
        <w:rPr>
          <w:rFonts w:ascii="Arial" w:hAnsi="Arial" w:cs="Arial"/>
          <w:sz w:val="20"/>
          <w:szCs w:val="20"/>
        </w:rPr>
      </w:pPr>
      <w:r>
        <w:rPr>
          <w:rFonts w:ascii="Arial" w:hAnsi="Arial" w:cs="Arial"/>
          <w:sz w:val="20"/>
          <w:szCs w:val="20"/>
        </w:rPr>
        <w:t>- N</w:t>
      </w:r>
      <w:r w:rsidR="006F1866" w:rsidRPr="006F1866">
        <w:rPr>
          <w:rFonts w:ascii="Arial" w:hAnsi="Arial" w:cs="Arial"/>
          <w:sz w:val="20"/>
          <w:szCs w:val="20"/>
        </w:rPr>
        <w:t xml:space="preserve">esmí nesprávné měření času u produktů zapříčinit omezení jejich funkčnosti, provozní poruchy nebo přerušení provozu těchto produktů nebo jiných produktů. </w:t>
      </w:r>
    </w:p>
    <w:p w:rsidR="006F1866" w:rsidRPr="006F1866" w:rsidRDefault="00D57B0A" w:rsidP="00FF0D69">
      <w:pPr>
        <w:pStyle w:val="Bezmezer"/>
        <w:spacing w:after="120"/>
        <w:jc w:val="both"/>
        <w:rPr>
          <w:rFonts w:ascii="Arial" w:hAnsi="Arial" w:cs="Arial"/>
          <w:sz w:val="20"/>
          <w:szCs w:val="20"/>
        </w:rPr>
      </w:pPr>
      <w:r>
        <w:rPr>
          <w:rFonts w:ascii="Arial" w:hAnsi="Arial" w:cs="Arial"/>
          <w:sz w:val="20"/>
          <w:szCs w:val="20"/>
        </w:rPr>
        <w:t>- N</w:t>
      </w:r>
      <w:r w:rsidR="006F1866" w:rsidRPr="006F1866">
        <w:rPr>
          <w:rFonts w:ascii="Arial" w:hAnsi="Arial" w:cs="Arial"/>
          <w:sz w:val="20"/>
          <w:szCs w:val="20"/>
        </w:rPr>
        <w:t xml:space="preserve">esmí uvedená data nebo úprava uvedených dat vést k chybným výsledkům. </w:t>
      </w:r>
    </w:p>
    <w:p w:rsidR="006F1866" w:rsidRPr="006F1866" w:rsidRDefault="00D57B0A" w:rsidP="006F1866">
      <w:pPr>
        <w:pStyle w:val="Bezmezer"/>
        <w:jc w:val="both"/>
        <w:rPr>
          <w:rFonts w:ascii="Arial" w:hAnsi="Arial" w:cs="Arial"/>
          <w:sz w:val="20"/>
          <w:szCs w:val="20"/>
        </w:rPr>
      </w:pPr>
      <w:r>
        <w:rPr>
          <w:rFonts w:ascii="Arial" w:hAnsi="Arial" w:cs="Arial"/>
          <w:sz w:val="20"/>
          <w:szCs w:val="20"/>
        </w:rPr>
        <w:t>- M</w:t>
      </w:r>
      <w:r w:rsidR="006F1866" w:rsidRPr="006F1866">
        <w:rPr>
          <w:rFonts w:ascii="Arial" w:hAnsi="Arial" w:cs="Arial"/>
          <w:sz w:val="20"/>
          <w:szCs w:val="20"/>
        </w:rPr>
        <w:t>usí být správně spočítány a zpracovány přestupné roky a musí být správně počítáno se zaváděním a ukončováním letního času.</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18.</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6F1866">
        <w:rPr>
          <w:rFonts w:ascii="Arial" w:hAnsi="Arial" w:cs="Arial"/>
          <w:sz w:val="20"/>
          <w:szCs w:val="20"/>
        </w:rPr>
        <w:t>eventuelně</w:t>
      </w:r>
      <w:proofErr w:type="spellEnd"/>
      <w:r w:rsidRPr="006F1866">
        <w:rPr>
          <w:rFonts w:ascii="Arial" w:hAnsi="Arial" w:cs="Arial"/>
          <w:sz w:val="20"/>
          <w:szCs w:val="20"/>
        </w:rPr>
        <w:t xml:space="preserve"> zjištěné ve lhůtě čtyř týdnů od data, kdy předmět plnění převzal. Reklamační lhůta u skrytých vad činí čtyři týdny od data zjištění vady odběratelem.</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19.8 (první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w:t>
      </w:r>
      <w:r w:rsidRPr="006F1866">
        <w:rPr>
          <w:rFonts w:ascii="Arial" w:hAnsi="Arial" w:cs="Arial"/>
          <w:bCs/>
          <w:sz w:val="20"/>
          <w:szCs w:val="20"/>
        </w:rPr>
        <w:t xml:space="preserve"> případě, že odběratel/příjemce plnění aplikuje </w:t>
      </w:r>
      <w:r w:rsidRPr="006F1866">
        <w:rPr>
          <w:rFonts w:ascii="Arial" w:hAnsi="Arial" w:cs="Arial"/>
          <w:sz w:val="20"/>
          <w:szCs w:val="20"/>
        </w:rPr>
        <w:t>zvláštní způsob zajištění daně z důvodu eliminace  ručení za nezaplacenou DPH v souladu se zákonem o DPH v platném znění (</w:t>
      </w:r>
      <w:r w:rsidRPr="006F1866">
        <w:rPr>
          <w:rFonts w:ascii="Arial" w:hAnsi="Arial" w:cs="Arial"/>
          <w:bCs/>
          <w:sz w:val="20"/>
          <w:szCs w:val="20"/>
        </w:rPr>
        <w:t>§ 109a zákona č.  235/2004 Sb.</w:t>
      </w:r>
      <w:r w:rsidRPr="006F1866">
        <w:rPr>
          <w:rFonts w:ascii="Arial" w:hAnsi="Arial" w:cs="Arial"/>
          <w:sz w:val="20"/>
          <w:szCs w:val="20"/>
        </w:rPr>
        <w:t>), zaniká tím závazek odběratele</w:t>
      </w:r>
      <w:r w:rsidRPr="006F1866">
        <w:rPr>
          <w:rFonts w:ascii="Arial" w:hAnsi="Arial" w:cs="Arial"/>
          <w:bCs/>
          <w:sz w:val="20"/>
          <w:szCs w:val="20"/>
        </w:rPr>
        <w:t xml:space="preserve"> ve výši DPH uhrazené za poskytovatele plnění.</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21.1</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21.3</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 xml:space="preserve">Odstupuje-li odběratel na základě porušení smlouvy poskytovatelem od smlouvy, je oprávněn v rámci oznámení o odstoupení od smlouvy zvolit, zda, co se týká účinků odstoupení od smlouvy a způsobu </w:t>
      </w:r>
      <w:r w:rsidRPr="006F1866">
        <w:rPr>
          <w:rFonts w:ascii="Arial" w:hAnsi="Arial" w:cs="Arial"/>
          <w:sz w:val="20"/>
          <w:szCs w:val="20"/>
        </w:rPr>
        <w:lastRenderedPageBreak/>
        <w:t>vypořádání plnění ze smlouvy, které si strany do okamžiku odstoupení od smlouvy již poskytli, budou platit účinky odstoupení od smlouvy a způsob vypořádání smlouvy:</w:t>
      </w:r>
    </w:p>
    <w:p w:rsidR="006F1866" w:rsidRPr="006F1866" w:rsidRDefault="006F1866" w:rsidP="006F1866">
      <w:pPr>
        <w:pStyle w:val="Bezmezer"/>
        <w:jc w:val="both"/>
        <w:rPr>
          <w:rFonts w:ascii="Arial" w:hAnsi="Arial" w:cs="Arial"/>
          <w:sz w:val="20"/>
          <w:szCs w:val="20"/>
        </w:rPr>
      </w:pP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 xml:space="preserve">a) tak, jak je stanoví zák. č. 89/2012 Sb., zejména ve svém ustanovení § 2001 a násl., nebo zda </w:t>
      </w: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b) bude poskytovatel po obdržení oznámení o odstoupení povinen buď okamžitě, nebo k datu stanovenému v oznámení o odstoupení splnit povinnosti uvedené v odstavci 21. 4. těchto VNP.</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21.4</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 případě, že odběratel v rámci odstoupení od smlouvy zvolí variantu uvedenou v odstavci 21.3 těchto VNP pod písmenem b), bude poskytovatel povinen:</w:t>
      </w:r>
    </w:p>
    <w:p w:rsidR="006F1866" w:rsidRPr="006F1866" w:rsidRDefault="006F1866" w:rsidP="006F1866">
      <w:pPr>
        <w:pStyle w:val="Bezmezer"/>
        <w:jc w:val="both"/>
        <w:rPr>
          <w:rFonts w:ascii="Arial" w:hAnsi="Arial" w:cs="Arial"/>
          <w:sz w:val="20"/>
          <w:szCs w:val="20"/>
        </w:rPr>
      </w:pP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 xml:space="preserve">a) přestat se všemi dalšími pracemi a výkony, vyjma těch prací a výkonů, které odběratel eventuálně specifikoval v oznámení o odstoupení s účelem ochránit tu část předmětu plnění smlouvy, která již byla realizována, </w:t>
      </w: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 xml:space="preserve">b) předat odběrateli všechny části předmětu plnění smlouvy realizované poskytovatelem do data odstoupení, </w:t>
      </w:r>
    </w:p>
    <w:p w:rsidR="006F1866" w:rsidRPr="006F1866" w:rsidRDefault="00D57B0A" w:rsidP="00FF0D69">
      <w:pPr>
        <w:pStyle w:val="Bezmezer"/>
        <w:spacing w:after="120"/>
        <w:jc w:val="both"/>
        <w:rPr>
          <w:rFonts w:ascii="Arial" w:hAnsi="Arial" w:cs="Arial"/>
          <w:sz w:val="20"/>
          <w:szCs w:val="20"/>
        </w:rPr>
      </w:pPr>
      <w:r>
        <w:rPr>
          <w:rFonts w:ascii="Arial" w:hAnsi="Arial" w:cs="Arial"/>
          <w:sz w:val="20"/>
          <w:szCs w:val="20"/>
        </w:rPr>
        <w:t>c) ukončit všechny smlouvy s</w:t>
      </w:r>
      <w:r w:rsidR="006F1866" w:rsidRPr="006F1866">
        <w:rPr>
          <w:rFonts w:ascii="Arial" w:hAnsi="Arial" w:cs="Arial"/>
          <w:sz w:val="20"/>
          <w:szCs w:val="20"/>
        </w:rPr>
        <w:t xml:space="preserve"> </w:t>
      </w:r>
      <w:r>
        <w:rPr>
          <w:rFonts w:ascii="Arial" w:hAnsi="Arial" w:cs="Arial"/>
          <w:sz w:val="20"/>
          <w:szCs w:val="20"/>
        </w:rPr>
        <w:t>pod</w:t>
      </w:r>
      <w:r w:rsidR="006F1866" w:rsidRPr="006F1866">
        <w:rPr>
          <w:rFonts w:ascii="Arial" w:hAnsi="Arial" w:cs="Arial"/>
          <w:sz w:val="20"/>
          <w:szCs w:val="20"/>
        </w:rPr>
        <w:t xml:space="preserve">dodavateli, kromě těch, které mají být odběrateli postoupeny podle písmene d) níže, </w:t>
      </w:r>
    </w:p>
    <w:p w:rsidR="006F1866" w:rsidRPr="006F1866" w:rsidRDefault="006F1866" w:rsidP="00FF0D69">
      <w:pPr>
        <w:pStyle w:val="Bezmezer"/>
        <w:spacing w:after="120"/>
        <w:jc w:val="both"/>
        <w:rPr>
          <w:rFonts w:ascii="Arial" w:hAnsi="Arial" w:cs="Arial"/>
          <w:sz w:val="20"/>
          <w:szCs w:val="20"/>
        </w:rPr>
      </w:pPr>
      <w:r w:rsidRPr="006F1866">
        <w:rPr>
          <w:rFonts w:ascii="Arial" w:hAnsi="Arial" w:cs="Arial"/>
          <w:sz w:val="20"/>
          <w:szCs w:val="20"/>
        </w:rPr>
        <w:t>d) 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w:t>
      </w:r>
      <w:r w:rsidR="00D57B0A">
        <w:rPr>
          <w:rFonts w:ascii="Arial" w:hAnsi="Arial" w:cs="Arial"/>
          <w:sz w:val="20"/>
          <w:szCs w:val="20"/>
        </w:rPr>
        <w:t>h mezi poskytovatelem a jeho pod</w:t>
      </w:r>
      <w:r w:rsidRPr="006F1866">
        <w:rPr>
          <w:rFonts w:ascii="Arial" w:hAnsi="Arial" w:cs="Arial"/>
          <w:sz w:val="20"/>
          <w:szCs w:val="20"/>
        </w:rPr>
        <w:t xml:space="preserve">dodavateli v souvislosti s plněním smlouvy, </w:t>
      </w: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e) dodat odběrateli veškerou dokumentaci, výkresy, specifikace a ostatní dokumentaci vyprac</w:t>
      </w:r>
      <w:r w:rsidR="00D57B0A">
        <w:rPr>
          <w:rFonts w:ascii="Arial" w:hAnsi="Arial" w:cs="Arial"/>
          <w:sz w:val="20"/>
          <w:szCs w:val="20"/>
        </w:rPr>
        <w:t>ovanou poskytovatelem a jeho pod</w:t>
      </w:r>
      <w:r w:rsidRPr="006F1866">
        <w:rPr>
          <w:rFonts w:ascii="Arial" w:hAnsi="Arial" w:cs="Arial"/>
          <w:sz w:val="20"/>
          <w:szCs w:val="20"/>
        </w:rPr>
        <w:t>dodavateli v souvislosti s předmětem plnění smlouvy k datu odstoupení.</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21.5</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 xml:space="preserve">V případě, že odběratel v rámci odstoupení od smlouvy zvolí variantu uvedenou v odstavci 21.3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6F1866">
        <w:rPr>
          <w:rFonts w:ascii="Arial" w:hAnsi="Arial" w:cs="Arial"/>
          <w:sz w:val="20"/>
          <w:szCs w:val="20"/>
        </w:rPr>
        <w:t>eventuelně</w:t>
      </w:r>
      <w:proofErr w:type="spellEnd"/>
      <w:r w:rsidRPr="006F1866">
        <w:rPr>
          <w:rFonts w:ascii="Arial" w:hAnsi="Arial" w:cs="Arial"/>
          <w:sz w:val="20"/>
          <w:szCs w:val="20"/>
        </w:rPr>
        <w:t xml:space="preserve"> přesáhnou cenu předmětu plnění sjednanou ve smlouvě</w:t>
      </w:r>
      <w:r w:rsidR="00D57B0A">
        <w:rPr>
          <w:rFonts w:ascii="Arial" w:hAnsi="Arial" w:cs="Arial"/>
          <w:sz w:val="20"/>
          <w:szCs w:val="20"/>
        </w:rPr>
        <w:t>.</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23.3</w:t>
      </w:r>
    </w:p>
    <w:p w:rsidR="006F1866" w:rsidRPr="006F1866" w:rsidRDefault="006F1866" w:rsidP="006F1866">
      <w:pPr>
        <w:pStyle w:val="Bezmezer"/>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Poskytovatel je povinen dodržovat zákonná ustanovení týkající se ochrany dat, zejména ochrany osobních údajů podle zák. č. 101/2000 Sb. a zajistit a monitorovat jejich dodržování. Tyto povinnosti je dále povinen smluvně uložit všem osobám, které využije k realizaci smlouvy, což je povinen na základě žádosti odběratele prokázat. Odběratel je oprávněn udělit poskytovateli závazné pokyny v oblasti ochrany dat.</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23.4</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V případě, že by poskytovatel měl v souvislosti s realizací smlouvy provádět jakékoli zpracování osobních údajů, je povinen nejprve uzavřít smlouvu o zpracovávání osobních údajů s příslušným správcem či zpracovatelem těchto osobních údajů, ve které ve smyslu § 6 zák. č. 101/2000 Sb. určí a sjedná zejména rozsah a účel zpracování osobních údajů a patřičné organizační, personální a technické záruky ochrany těchto osobních údajů. Odběratel je kdykoli oprávněn prověřit, zda poskytovatel dodržuje povinnosti v oblasti ochrany dat, a zda zpracování údajů probíhá v souladu s jeho pokyny a zda jsou dodržována stanovená technická a organizační opatření na ochranu údajů. Poskytovatel je povinen odběrateli poskytnout informace a nezbytná přístupová práva pro takovou kontrolu.</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23.7</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lastRenderedPageBreak/>
        <w:t>Odběratel může zcela nebo částečně odstoupit od smlouvy, jestliže poskytovatel neplní své povinnosti v souladu s tímto článkem č. 23 VNP, a to i bez poskytnutí dodatečné přiměřené lhůty k odstranění porušování těchto povinností. Poskytovatel odpovídá vůči odběrateli za všechny škody, které odběrateli vzniknou z porušení jeho povinností.</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25</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 xml:space="preserve">Odběratel si vyhrazuje právo postoupit veškerá svá práva a povinnosti ze smlouvy na jiné osoby, zejména na společnosti, které jsou vůči němu ovládající osobou nebo osobami ovládanými stejnou ovládající osobou jako odběratel ve smyslu zák. č. 90/2012 Sb., zák. o obchodních korporacích. </w:t>
      </w:r>
      <w:r w:rsidR="00D57B0A">
        <w:rPr>
          <w:rFonts w:ascii="Arial" w:hAnsi="Arial" w:cs="Arial"/>
          <w:sz w:val="20"/>
          <w:szCs w:val="20"/>
        </w:rPr>
        <w:t>Poskytovatel</w:t>
      </w:r>
      <w:r w:rsidRPr="006F1866">
        <w:rPr>
          <w:rFonts w:ascii="Arial" w:hAnsi="Arial" w:cs="Arial"/>
          <w:sz w:val="20"/>
          <w:szCs w:val="20"/>
        </w:rPr>
        <w:t xml:space="preserve"> vyslovuje pro tento případ s převodem práv a povinností ze smlouvy ve smyslu § 1895 odst. 1 zák. č. 89/2012 Sb., občanského zákoníku, již nyní souhlas.</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27</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Pro případ, že právní vztahy vzniklé mezi odběratelem a poskytovatelem na základě smlouvy nebo v souvislosti s ní jsou právními vztahy s mezinárodním prvkem, se strany smlouvy dohodly, že veškeré spory, které v souvislosti se smlouvou vzniknou, jakož i spory týkající se platnosti smlouvy a následků její neplatnosti, budou řešeny v řízeních vedených ve státě odběratele. Ve smyslu stanovení § 89a zákona č. 99/1963 Sb., občanského soudního řádu v platném znění</w:t>
      </w:r>
      <w:r w:rsidR="00FF0D69">
        <w:rPr>
          <w:rFonts w:ascii="Arial" w:hAnsi="Arial" w:cs="Arial"/>
          <w:sz w:val="20"/>
          <w:szCs w:val="20"/>
        </w:rPr>
        <w:t>,</w:t>
      </w:r>
      <w:r w:rsidRPr="006F1866">
        <w:rPr>
          <w:rFonts w:ascii="Arial" w:hAnsi="Arial" w:cs="Arial"/>
          <w:sz w:val="20"/>
          <w:szCs w:val="20"/>
        </w:rPr>
        <w:t xml:space="preserve"> se poskytovatel a odběratel dále dohodli, že pro řešení jakýchkoli sporů vznikajících z této smlouvy nebo v souvislosti s ní bude místně příslušným Okresní soud v Českých Budějovicích.</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31 (druhá, třetí, čtvrtá, pátá a šestá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 xml:space="preserve">Smluvní strany se dohodly, že objednatel je oprávněn tyto obchodní podmínky jednostranně měnit a/nebo doplňovat. Objednatel však </w:t>
      </w:r>
      <w:r w:rsidR="00FF0D69">
        <w:rPr>
          <w:rFonts w:ascii="Arial" w:hAnsi="Arial" w:cs="Arial"/>
          <w:sz w:val="20"/>
          <w:szCs w:val="20"/>
        </w:rPr>
        <w:t xml:space="preserve">musí </w:t>
      </w:r>
      <w:r w:rsidRPr="006F1866">
        <w:rPr>
          <w:rFonts w:ascii="Arial" w:hAnsi="Arial" w:cs="Arial"/>
          <w:sz w:val="20"/>
          <w:szCs w:val="20"/>
        </w:rPr>
        <w:t xml:space="preserve">o takových případných změnách svých obchodních podmínek </w:t>
      </w:r>
      <w:r w:rsidR="00FF0D69">
        <w:rPr>
          <w:rFonts w:ascii="Arial" w:hAnsi="Arial" w:cs="Arial"/>
          <w:sz w:val="20"/>
          <w:szCs w:val="20"/>
        </w:rPr>
        <w:t>poskytovatele</w:t>
      </w:r>
      <w:r w:rsidRPr="006F1866">
        <w:rPr>
          <w:rFonts w:ascii="Arial" w:hAnsi="Arial" w:cs="Arial"/>
          <w:sz w:val="20"/>
          <w:szCs w:val="20"/>
        </w:rPr>
        <w:t xml:space="preserv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w:t>
      </w:r>
      <w:r w:rsidR="00FF0D69">
        <w:rPr>
          <w:rFonts w:ascii="Arial" w:hAnsi="Arial" w:cs="Arial"/>
          <w:sz w:val="20"/>
          <w:szCs w:val="20"/>
        </w:rPr>
        <w:t>,</w:t>
      </w:r>
      <w:r w:rsidRPr="006F1866">
        <w:rPr>
          <w:rFonts w:ascii="Arial" w:hAnsi="Arial" w:cs="Arial"/>
          <w:sz w:val="20"/>
          <w:szCs w:val="20"/>
        </w:rPr>
        <w:t xml:space="preserve"> a to do </w:t>
      </w:r>
      <w:proofErr w:type="gramStart"/>
      <w:r w:rsidRPr="006F1866">
        <w:rPr>
          <w:rFonts w:ascii="Arial" w:hAnsi="Arial" w:cs="Arial"/>
          <w:sz w:val="20"/>
          <w:szCs w:val="20"/>
        </w:rPr>
        <w:t>14</w:t>
      </w:r>
      <w:r w:rsidR="00FF0D69">
        <w:rPr>
          <w:rFonts w:ascii="Arial" w:hAnsi="Arial" w:cs="Arial"/>
          <w:sz w:val="20"/>
          <w:szCs w:val="20"/>
        </w:rPr>
        <w:t>-ti</w:t>
      </w:r>
      <w:proofErr w:type="gramEnd"/>
      <w:r w:rsidRPr="006F1866">
        <w:rPr>
          <w:rFonts w:ascii="Arial" w:hAnsi="Arial" w:cs="Arial"/>
          <w:sz w:val="20"/>
          <w:szCs w:val="20"/>
        </w:rP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Článek 32. (první, druhá, třetí, čtvrtá a devátá věta)</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Poskytovatel tímto prohlašuje, že na sebe přebírá nebezpečí změny okolností po uzavření smlouvy ve smyslu ustanovení §§ 1765 a 1766 zák. č. 89/2012 Sb., občanského zákoníku.</w:t>
      </w:r>
    </w:p>
    <w:p w:rsidR="006F1866" w:rsidRPr="006F1866" w:rsidRDefault="006F1866" w:rsidP="006F1866">
      <w:pPr>
        <w:pStyle w:val="Bezmezer"/>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Odběratel a poskytovatel se dohodli, že ustanovení §§ 1</w:t>
      </w:r>
      <w:r w:rsidR="00FF0D69">
        <w:rPr>
          <w:rFonts w:ascii="Arial" w:hAnsi="Arial" w:cs="Arial"/>
          <w:sz w:val="20"/>
          <w:szCs w:val="20"/>
        </w:rPr>
        <w:t>799 a 1800 zák. č. 89/2012 Sb. o</w:t>
      </w:r>
      <w:r w:rsidRPr="006F1866">
        <w:rPr>
          <w:rFonts w:ascii="Arial" w:hAnsi="Arial" w:cs="Arial"/>
          <w:sz w:val="20"/>
          <w:szCs w:val="20"/>
        </w:rPr>
        <w:t>bčanského zákoníku se nepoužijí.</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Poskytovatel není oprávněn započítat jakékoli své pohledávky vzniklé či budoucí na základě a v souvislosti s touto smlouvou bez předchozího písemného souhlasu odběratele.</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Čas plnění vznikajících na základě nebo v souvislosti s touto smlouvou je určen ve prospěch odběratele.</w:t>
      </w:r>
    </w:p>
    <w:p w:rsidR="006F1866" w:rsidRPr="006F1866" w:rsidRDefault="006F1866" w:rsidP="006F1866">
      <w:pPr>
        <w:pStyle w:val="Bezmezer"/>
        <w:jc w:val="both"/>
        <w:rPr>
          <w:rFonts w:ascii="Arial" w:hAnsi="Arial" w:cs="Arial"/>
          <w:sz w:val="20"/>
          <w:szCs w:val="20"/>
        </w:rPr>
      </w:pPr>
    </w:p>
    <w:p w:rsidR="006F1866" w:rsidRPr="006F1866" w:rsidRDefault="006F1866" w:rsidP="006F1866">
      <w:pPr>
        <w:pStyle w:val="Bezmezer"/>
        <w:jc w:val="both"/>
        <w:rPr>
          <w:rFonts w:ascii="Arial" w:hAnsi="Arial" w:cs="Arial"/>
          <w:sz w:val="20"/>
          <w:szCs w:val="20"/>
        </w:rPr>
      </w:pPr>
      <w:r w:rsidRPr="006F1866">
        <w:rPr>
          <w:rFonts w:ascii="Arial" w:hAnsi="Arial" w:cs="Arial"/>
          <w:sz w:val="20"/>
          <w:szCs w:val="20"/>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FF0D69" w:rsidRDefault="00FF0D69" w:rsidP="006F1866">
      <w:pPr>
        <w:pStyle w:val="Bezmezer"/>
        <w:rPr>
          <w:rFonts w:ascii="Arial" w:hAnsi="Arial" w:cs="Arial"/>
          <w:sz w:val="20"/>
          <w:szCs w:val="20"/>
        </w:rPr>
      </w:pPr>
    </w:p>
    <w:p w:rsidR="006F1866" w:rsidRPr="006F1866" w:rsidRDefault="006F1866" w:rsidP="006F1866">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 xml:space="preserve">doplní </w:t>
      </w:r>
      <w:proofErr w:type="gramStart"/>
      <w:r w:rsidR="00D10C8E">
        <w:rPr>
          <w:rFonts w:ascii="Arial" w:hAnsi="Arial" w:cs="Arial"/>
          <w:sz w:val="20"/>
          <w:szCs w:val="20"/>
          <w:highlight w:val="green"/>
        </w:rPr>
        <w:t>prodávající</w:t>
      </w:r>
      <w:r w:rsidRPr="006F1866">
        <w:rPr>
          <w:rFonts w:ascii="Arial" w:hAnsi="Arial" w:cs="Arial"/>
          <w:sz w:val="20"/>
          <w:szCs w:val="20"/>
        </w:rPr>
        <w:t>, v </w:t>
      </w:r>
      <w:r w:rsidRPr="00D10C8E">
        <w:rPr>
          <w:rFonts w:ascii="Arial" w:hAnsi="Arial" w:cs="Arial"/>
          <w:sz w:val="20"/>
          <w:szCs w:val="20"/>
          <w:highlight w:val="green"/>
        </w:rPr>
        <w:t>doplní</w:t>
      </w:r>
      <w:proofErr w:type="gramEnd"/>
      <w:r w:rsidRPr="00D10C8E">
        <w:rPr>
          <w:rFonts w:ascii="Arial" w:hAnsi="Arial" w:cs="Arial"/>
          <w:sz w:val="20"/>
          <w:szCs w:val="20"/>
          <w:highlight w:val="green"/>
        </w:rPr>
        <w:t xml:space="preserve"> </w:t>
      </w:r>
      <w:r w:rsidR="00D10C8E" w:rsidRPr="00D10C8E">
        <w:rPr>
          <w:rFonts w:ascii="Arial" w:hAnsi="Arial" w:cs="Arial"/>
          <w:sz w:val="20"/>
          <w:szCs w:val="20"/>
          <w:highlight w:val="green"/>
        </w:rPr>
        <w:t>prodávající</w:t>
      </w:r>
      <w:bookmarkStart w:id="5" w:name="_GoBack"/>
      <w:bookmarkEnd w:id="5"/>
    </w:p>
    <w:p w:rsidR="006F1866" w:rsidRPr="006F1866" w:rsidRDefault="006F1866" w:rsidP="006F1866">
      <w:pPr>
        <w:pStyle w:val="Bezmezer"/>
        <w:ind w:left="4956"/>
        <w:rPr>
          <w:rFonts w:ascii="Arial" w:hAnsi="Arial" w:cs="Arial"/>
          <w:b/>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Podpis oprávněné osoby dodavatele</w:t>
      </w:r>
    </w:p>
    <w:p w:rsidR="005D5A3B" w:rsidRPr="006F1866" w:rsidRDefault="005D5A3B" w:rsidP="003D614F">
      <w:pPr>
        <w:ind w:left="851" w:right="425"/>
        <w:jc w:val="both"/>
        <w:rPr>
          <w:color w:val="auto"/>
        </w:rPr>
      </w:pPr>
    </w:p>
    <w:sectPr w:rsidR="005D5A3B" w:rsidRPr="006F1866" w:rsidSect="006F1866">
      <w:pgSz w:w="11906" w:h="16838"/>
      <w:pgMar w:top="1417" w:right="1417" w:bottom="1417" w:left="1417" w:header="708" w:footer="708"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9F2" w:rsidRDefault="00D929F2" w:rsidP="00E46290">
      <w:pPr>
        <w:spacing w:before="0" w:line="240" w:lineRule="auto"/>
      </w:pPr>
      <w:r>
        <w:separator/>
      </w:r>
    </w:p>
  </w:endnote>
  <w:endnote w:type="continuationSeparator" w:id="0">
    <w:p w:rsidR="00D929F2" w:rsidRDefault="00D929F2" w:rsidP="00E46290">
      <w:pPr>
        <w:spacing w:before="0" w:line="240" w:lineRule="auto"/>
      </w:pPr>
      <w:r>
        <w:continuationSeparator/>
      </w:r>
    </w:p>
  </w:endnote>
  <w:endnote w:type="continuationNotice" w:id="1">
    <w:p w:rsidR="00D929F2" w:rsidRDefault="00D929F2">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9F2" w:rsidRDefault="00D929F2" w:rsidP="00E46290">
      <w:pPr>
        <w:spacing w:before="0" w:line="240" w:lineRule="auto"/>
      </w:pPr>
      <w:r>
        <w:separator/>
      </w:r>
    </w:p>
  </w:footnote>
  <w:footnote w:type="continuationSeparator" w:id="0">
    <w:p w:rsidR="00D929F2" w:rsidRDefault="00D929F2" w:rsidP="00E46290">
      <w:pPr>
        <w:spacing w:before="0" w:line="240" w:lineRule="auto"/>
      </w:pPr>
      <w:r>
        <w:continuationSeparator/>
      </w:r>
    </w:p>
  </w:footnote>
  <w:footnote w:type="continuationNotice" w:id="1">
    <w:p w:rsidR="00D929F2" w:rsidRDefault="00D929F2">
      <w:pPr>
        <w:spacing w:before="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D69" w:rsidRDefault="00FF0D69" w:rsidP="00FF0D69">
    <w:pPr>
      <w:pStyle w:val="Zhlav"/>
      <w:jc w:val="right"/>
      <w:rPr>
        <w:b/>
        <w:sz w:val="18"/>
      </w:rPr>
    </w:pPr>
    <w:r>
      <w:rPr>
        <w:b/>
        <w:sz w:val="18"/>
      </w:rPr>
      <w:t xml:space="preserve">Číslo smlouvy kupujícího: </w:t>
    </w:r>
    <w:r w:rsidRPr="000A0E80">
      <w:rPr>
        <w:b/>
        <w:sz w:val="18"/>
        <w:highlight w:val="yellow"/>
      </w:rPr>
      <w:t xml:space="preserve">následně doplní </w:t>
    </w:r>
    <w:r w:rsidR="003B2602">
      <w:rPr>
        <w:b/>
        <w:sz w:val="18"/>
        <w:highlight w:val="yellow"/>
      </w:rPr>
      <w:t>kupující</w:t>
    </w:r>
  </w:p>
  <w:p w:rsidR="00FF0D69" w:rsidRPr="002A4F5A" w:rsidRDefault="00FF0D69" w:rsidP="00FF0D69">
    <w:pPr>
      <w:pStyle w:val="Zhlav"/>
      <w:spacing w:before="0"/>
      <w:jc w:val="right"/>
      <w:rPr>
        <w:b/>
        <w:sz w:val="18"/>
      </w:rPr>
    </w:pPr>
    <w:r>
      <w:rPr>
        <w:b/>
        <w:sz w:val="18"/>
      </w:rPr>
      <w:t xml:space="preserve">Číslo smlouvy prodávajícího: </w:t>
    </w:r>
    <w:r w:rsidRPr="000A0E80">
      <w:rPr>
        <w:b/>
        <w:sz w:val="18"/>
        <w:highlight w:val="green"/>
      </w:rPr>
      <w:t xml:space="preserve">doplní </w:t>
    </w:r>
    <w:r w:rsidR="003B2602">
      <w:rPr>
        <w:b/>
        <w:sz w:val="18"/>
        <w:highlight w:val="green"/>
      </w:rPr>
      <w:t>prodávající</w:t>
    </w:r>
  </w:p>
  <w:p w:rsidR="00FF0D69" w:rsidRDefault="00FF0D6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1E22"/>
    <w:multiLevelType w:val="hybridMultilevel"/>
    <w:tmpl w:val="B18E2406"/>
    <w:lvl w:ilvl="0" w:tplc="0405001B">
      <w:start w:val="1"/>
      <w:numFmt w:val="lowerRoman"/>
      <w:lvlText w:val="%1."/>
      <w:lvlJc w:val="right"/>
      <w:pPr>
        <w:ind w:left="1432" w:hanging="360"/>
      </w:pPr>
    </w:lvl>
    <w:lvl w:ilvl="1" w:tplc="04050019" w:tentative="1">
      <w:start w:val="1"/>
      <w:numFmt w:val="lowerLetter"/>
      <w:lvlText w:val="%2."/>
      <w:lvlJc w:val="left"/>
      <w:pPr>
        <w:ind w:left="2152" w:hanging="360"/>
      </w:pPr>
    </w:lvl>
    <w:lvl w:ilvl="2" w:tplc="0405001B" w:tentative="1">
      <w:start w:val="1"/>
      <w:numFmt w:val="lowerRoman"/>
      <w:lvlText w:val="%3."/>
      <w:lvlJc w:val="right"/>
      <w:pPr>
        <w:ind w:left="2872" w:hanging="180"/>
      </w:pPr>
    </w:lvl>
    <w:lvl w:ilvl="3" w:tplc="0405000F" w:tentative="1">
      <w:start w:val="1"/>
      <w:numFmt w:val="decimal"/>
      <w:lvlText w:val="%4."/>
      <w:lvlJc w:val="left"/>
      <w:pPr>
        <w:ind w:left="3592" w:hanging="360"/>
      </w:pPr>
    </w:lvl>
    <w:lvl w:ilvl="4" w:tplc="04050019" w:tentative="1">
      <w:start w:val="1"/>
      <w:numFmt w:val="lowerLetter"/>
      <w:lvlText w:val="%5."/>
      <w:lvlJc w:val="left"/>
      <w:pPr>
        <w:ind w:left="4312" w:hanging="360"/>
      </w:pPr>
    </w:lvl>
    <w:lvl w:ilvl="5" w:tplc="0405001B" w:tentative="1">
      <w:start w:val="1"/>
      <w:numFmt w:val="lowerRoman"/>
      <w:lvlText w:val="%6."/>
      <w:lvlJc w:val="right"/>
      <w:pPr>
        <w:ind w:left="5032" w:hanging="180"/>
      </w:pPr>
    </w:lvl>
    <w:lvl w:ilvl="6" w:tplc="0405000F" w:tentative="1">
      <w:start w:val="1"/>
      <w:numFmt w:val="decimal"/>
      <w:lvlText w:val="%7."/>
      <w:lvlJc w:val="left"/>
      <w:pPr>
        <w:ind w:left="5752" w:hanging="360"/>
      </w:pPr>
    </w:lvl>
    <w:lvl w:ilvl="7" w:tplc="04050019" w:tentative="1">
      <w:start w:val="1"/>
      <w:numFmt w:val="lowerLetter"/>
      <w:lvlText w:val="%8."/>
      <w:lvlJc w:val="left"/>
      <w:pPr>
        <w:ind w:left="6472" w:hanging="360"/>
      </w:pPr>
    </w:lvl>
    <w:lvl w:ilvl="8" w:tplc="0405001B" w:tentative="1">
      <w:start w:val="1"/>
      <w:numFmt w:val="lowerRoman"/>
      <w:lvlText w:val="%9."/>
      <w:lvlJc w:val="right"/>
      <w:pPr>
        <w:ind w:left="7192" w:hanging="180"/>
      </w:pPr>
    </w:lvl>
  </w:abstractNum>
  <w:abstractNum w:abstractNumId="1">
    <w:nsid w:val="0C7E6879"/>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CE97FCC"/>
    <w:multiLevelType w:val="multilevel"/>
    <w:tmpl w:val="EE14FA78"/>
    <w:lvl w:ilvl="0">
      <w:start w:val="21"/>
      <w:numFmt w:val="decimal"/>
      <w:lvlText w:val="%1"/>
      <w:lvlJc w:val="left"/>
      <w:pPr>
        <w:tabs>
          <w:tab w:val="num" w:pos="465"/>
        </w:tabs>
        <w:ind w:left="465" w:hanging="465"/>
      </w:pPr>
      <w:rPr>
        <w:rFonts w:hint="default"/>
      </w:rPr>
    </w:lvl>
    <w:lvl w:ilvl="1">
      <w:start w:val="3"/>
      <w:numFmt w:val="decimal"/>
      <w:lvlText w:val="%1.%2"/>
      <w:lvlJc w:val="left"/>
      <w:pPr>
        <w:tabs>
          <w:tab w:val="num" w:pos="1486"/>
        </w:tabs>
        <w:ind w:left="1486" w:hanging="46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4804"/>
        </w:tabs>
        <w:ind w:left="4804" w:hanging="72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206"/>
        </w:tabs>
        <w:ind w:left="7206" w:hanging="108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608"/>
        </w:tabs>
        <w:ind w:left="9608" w:hanging="1440"/>
      </w:pPr>
      <w:rPr>
        <w:rFonts w:hint="default"/>
      </w:rPr>
    </w:lvl>
  </w:abstractNum>
  <w:abstractNum w:abstractNumId="3">
    <w:nsid w:val="133A4FB9"/>
    <w:multiLevelType w:val="multilevel"/>
    <w:tmpl w:val="453C897E"/>
    <w:lvl w:ilvl="0">
      <w:start w:val="1"/>
      <w:numFmt w:val="decimal"/>
      <w:lvlText w:val="%1."/>
      <w:lvlJc w:val="left"/>
      <w:pPr>
        <w:ind w:left="360" w:hanging="360"/>
      </w:pPr>
      <w:rPr>
        <w:rFonts w:hint="default"/>
        <w:sz w:val="20"/>
      </w:rPr>
    </w:lvl>
    <w:lvl w:ilvl="1">
      <w:start w:val="1"/>
      <w:numFmt w:val="decimal"/>
      <w:lvlText w:val="%1.%2."/>
      <w:lvlJc w:val="left"/>
      <w:pPr>
        <w:ind w:left="1097" w:hanging="360"/>
      </w:pPr>
      <w:rPr>
        <w:rFonts w:hint="default"/>
        <w:sz w:val="20"/>
      </w:rPr>
    </w:lvl>
    <w:lvl w:ilvl="2">
      <w:start w:val="1"/>
      <w:numFmt w:val="decimal"/>
      <w:lvlText w:val="%1.%2.%3."/>
      <w:lvlJc w:val="left"/>
      <w:pPr>
        <w:ind w:left="2194" w:hanging="720"/>
      </w:pPr>
      <w:rPr>
        <w:rFonts w:hint="default"/>
        <w:sz w:val="20"/>
      </w:rPr>
    </w:lvl>
    <w:lvl w:ilvl="3">
      <w:start w:val="1"/>
      <w:numFmt w:val="decimal"/>
      <w:lvlText w:val="%1.%2.%3.%4."/>
      <w:lvlJc w:val="left"/>
      <w:pPr>
        <w:ind w:left="2931" w:hanging="720"/>
      </w:pPr>
      <w:rPr>
        <w:rFonts w:hint="default"/>
        <w:sz w:val="20"/>
      </w:rPr>
    </w:lvl>
    <w:lvl w:ilvl="4">
      <w:start w:val="1"/>
      <w:numFmt w:val="decimal"/>
      <w:lvlText w:val="%1.%2.%3.%4.%5."/>
      <w:lvlJc w:val="left"/>
      <w:pPr>
        <w:ind w:left="4028" w:hanging="1080"/>
      </w:pPr>
      <w:rPr>
        <w:rFonts w:hint="default"/>
        <w:sz w:val="20"/>
      </w:rPr>
    </w:lvl>
    <w:lvl w:ilvl="5">
      <w:start w:val="1"/>
      <w:numFmt w:val="decimal"/>
      <w:lvlText w:val="%1.%2.%3.%4.%5.%6."/>
      <w:lvlJc w:val="left"/>
      <w:pPr>
        <w:ind w:left="4765" w:hanging="1080"/>
      </w:pPr>
      <w:rPr>
        <w:rFonts w:hint="default"/>
        <w:sz w:val="20"/>
      </w:rPr>
    </w:lvl>
    <w:lvl w:ilvl="6">
      <w:start w:val="1"/>
      <w:numFmt w:val="decimal"/>
      <w:lvlText w:val="%1.%2.%3.%4.%5.%6.%7."/>
      <w:lvlJc w:val="left"/>
      <w:pPr>
        <w:ind w:left="5862" w:hanging="1440"/>
      </w:pPr>
      <w:rPr>
        <w:rFonts w:hint="default"/>
        <w:sz w:val="20"/>
      </w:rPr>
    </w:lvl>
    <w:lvl w:ilvl="7">
      <w:start w:val="1"/>
      <w:numFmt w:val="decimal"/>
      <w:lvlText w:val="%1.%2.%3.%4.%5.%6.%7.%8."/>
      <w:lvlJc w:val="left"/>
      <w:pPr>
        <w:ind w:left="6599" w:hanging="1440"/>
      </w:pPr>
      <w:rPr>
        <w:rFonts w:hint="default"/>
        <w:sz w:val="20"/>
      </w:rPr>
    </w:lvl>
    <w:lvl w:ilvl="8">
      <w:start w:val="1"/>
      <w:numFmt w:val="decimal"/>
      <w:lvlText w:val="%1.%2.%3.%4.%5.%6.%7.%8.%9."/>
      <w:lvlJc w:val="left"/>
      <w:pPr>
        <w:ind w:left="7696" w:hanging="1800"/>
      </w:pPr>
      <w:rPr>
        <w:rFonts w:hint="default"/>
        <w:sz w:val="20"/>
      </w:rPr>
    </w:lvl>
  </w:abstractNum>
  <w:abstractNum w:abstractNumId="4">
    <w:nsid w:val="152E4405"/>
    <w:multiLevelType w:val="multilevel"/>
    <w:tmpl w:val="24F400A2"/>
    <w:lvl w:ilvl="0">
      <w:start w:val="1"/>
      <w:numFmt w:val="decimal"/>
      <w:lvlText w:val="%1."/>
      <w:lvlJc w:val="left"/>
      <w:pPr>
        <w:ind w:left="1807" w:hanging="360"/>
      </w:pPr>
      <w:rPr>
        <w:rFonts w:hint="default"/>
      </w:rPr>
    </w:lvl>
    <w:lvl w:ilvl="1" w:tentative="1">
      <w:start w:val="1"/>
      <w:numFmt w:val="lowerLetter"/>
      <w:lvlText w:val="%2."/>
      <w:lvlJc w:val="left"/>
      <w:pPr>
        <w:ind w:left="2527" w:hanging="360"/>
      </w:pPr>
    </w:lvl>
    <w:lvl w:ilvl="2" w:tentative="1">
      <w:start w:val="1"/>
      <w:numFmt w:val="lowerRoman"/>
      <w:lvlText w:val="%3."/>
      <w:lvlJc w:val="right"/>
      <w:pPr>
        <w:ind w:left="3247" w:hanging="180"/>
      </w:pPr>
    </w:lvl>
    <w:lvl w:ilvl="3" w:tentative="1">
      <w:start w:val="1"/>
      <w:numFmt w:val="decimal"/>
      <w:lvlText w:val="%4."/>
      <w:lvlJc w:val="left"/>
      <w:pPr>
        <w:ind w:left="3967" w:hanging="360"/>
      </w:pPr>
    </w:lvl>
    <w:lvl w:ilvl="4" w:tentative="1">
      <w:start w:val="1"/>
      <w:numFmt w:val="lowerLetter"/>
      <w:lvlText w:val="%5."/>
      <w:lvlJc w:val="left"/>
      <w:pPr>
        <w:ind w:left="4687" w:hanging="360"/>
      </w:pPr>
    </w:lvl>
    <w:lvl w:ilvl="5" w:tentative="1">
      <w:start w:val="1"/>
      <w:numFmt w:val="lowerRoman"/>
      <w:lvlText w:val="%6."/>
      <w:lvlJc w:val="right"/>
      <w:pPr>
        <w:ind w:left="5407" w:hanging="180"/>
      </w:pPr>
    </w:lvl>
    <w:lvl w:ilvl="6" w:tentative="1">
      <w:start w:val="1"/>
      <w:numFmt w:val="decimal"/>
      <w:lvlText w:val="%7."/>
      <w:lvlJc w:val="left"/>
      <w:pPr>
        <w:ind w:left="6127" w:hanging="360"/>
      </w:pPr>
    </w:lvl>
    <w:lvl w:ilvl="7" w:tentative="1">
      <w:start w:val="1"/>
      <w:numFmt w:val="lowerLetter"/>
      <w:lvlText w:val="%8."/>
      <w:lvlJc w:val="left"/>
      <w:pPr>
        <w:ind w:left="6847" w:hanging="360"/>
      </w:pPr>
    </w:lvl>
    <w:lvl w:ilvl="8" w:tentative="1">
      <w:start w:val="1"/>
      <w:numFmt w:val="lowerRoman"/>
      <w:lvlText w:val="%9."/>
      <w:lvlJc w:val="right"/>
      <w:pPr>
        <w:ind w:left="7567" w:hanging="180"/>
      </w:pPr>
    </w:lvl>
  </w:abstractNum>
  <w:abstractNum w:abstractNumId="5">
    <w:nsid w:val="16FF5BFC"/>
    <w:multiLevelType w:val="hybridMultilevel"/>
    <w:tmpl w:val="40F0B2F0"/>
    <w:lvl w:ilvl="0" w:tplc="890289C2">
      <w:start w:val="3"/>
      <w:numFmt w:val="decimal"/>
      <w:lvlText w:val="%1."/>
      <w:lvlJc w:val="left"/>
      <w:pPr>
        <w:ind w:left="1807" w:hanging="360"/>
      </w:pPr>
      <w:rPr>
        <w:rFonts w:hint="default"/>
      </w:rPr>
    </w:lvl>
    <w:lvl w:ilvl="1" w:tplc="04050019" w:tentative="1">
      <w:start w:val="1"/>
      <w:numFmt w:val="lowerLetter"/>
      <w:lvlText w:val="%2."/>
      <w:lvlJc w:val="left"/>
      <w:pPr>
        <w:ind w:left="2527" w:hanging="360"/>
      </w:pPr>
    </w:lvl>
    <w:lvl w:ilvl="2" w:tplc="0405001B" w:tentative="1">
      <w:start w:val="1"/>
      <w:numFmt w:val="lowerRoman"/>
      <w:lvlText w:val="%3."/>
      <w:lvlJc w:val="right"/>
      <w:pPr>
        <w:ind w:left="3247" w:hanging="180"/>
      </w:pPr>
    </w:lvl>
    <w:lvl w:ilvl="3" w:tplc="0405000F" w:tentative="1">
      <w:start w:val="1"/>
      <w:numFmt w:val="decimal"/>
      <w:lvlText w:val="%4."/>
      <w:lvlJc w:val="left"/>
      <w:pPr>
        <w:ind w:left="3967" w:hanging="360"/>
      </w:pPr>
    </w:lvl>
    <w:lvl w:ilvl="4" w:tplc="04050019" w:tentative="1">
      <w:start w:val="1"/>
      <w:numFmt w:val="lowerLetter"/>
      <w:lvlText w:val="%5."/>
      <w:lvlJc w:val="left"/>
      <w:pPr>
        <w:ind w:left="4687" w:hanging="360"/>
      </w:pPr>
    </w:lvl>
    <w:lvl w:ilvl="5" w:tplc="0405001B" w:tentative="1">
      <w:start w:val="1"/>
      <w:numFmt w:val="lowerRoman"/>
      <w:lvlText w:val="%6."/>
      <w:lvlJc w:val="right"/>
      <w:pPr>
        <w:ind w:left="5407" w:hanging="180"/>
      </w:pPr>
    </w:lvl>
    <w:lvl w:ilvl="6" w:tplc="0405000F" w:tentative="1">
      <w:start w:val="1"/>
      <w:numFmt w:val="decimal"/>
      <w:lvlText w:val="%7."/>
      <w:lvlJc w:val="left"/>
      <w:pPr>
        <w:ind w:left="6127" w:hanging="360"/>
      </w:pPr>
    </w:lvl>
    <w:lvl w:ilvl="7" w:tplc="04050019" w:tentative="1">
      <w:start w:val="1"/>
      <w:numFmt w:val="lowerLetter"/>
      <w:lvlText w:val="%8."/>
      <w:lvlJc w:val="left"/>
      <w:pPr>
        <w:ind w:left="6847" w:hanging="360"/>
      </w:pPr>
    </w:lvl>
    <w:lvl w:ilvl="8" w:tplc="0405001B" w:tentative="1">
      <w:start w:val="1"/>
      <w:numFmt w:val="lowerRoman"/>
      <w:lvlText w:val="%9."/>
      <w:lvlJc w:val="right"/>
      <w:pPr>
        <w:ind w:left="7567" w:hanging="180"/>
      </w:pPr>
    </w:lvl>
  </w:abstractNum>
  <w:abstractNum w:abstractNumId="6">
    <w:nsid w:val="19E064DC"/>
    <w:multiLevelType w:val="multilevel"/>
    <w:tmpl w:val="38F207E4"/>
    <w:lvl w:ilvl="0">
      <w:start w:val="22"/>
      <w:numFmt w:val="decimal"/>
      <w:lvlText w:val="%1"/>
      <w:lvlJc w:val="left"/>
      <w:pPr>
        <w:tabs>
          <w:tab w:val="num" w:pos="465"/>
        </w:tabs>
        <w:ind w:left="465" w:hanging="465"/>
      </w:pPr>
      <w:rPr>
        <w:rFonts w:hint="default"/>
      </w:rPr>
    </w:lvl>
    <w:lvl w:ilvl="1">
      <w:start w:val="1"/>
      <w:numFmt w:val="decimal"/>
      <w:lvlText w:val="%1.%2"/>
      <w:lvlJc w:val="left"/>
      <w:pPr>
        <w:tabs>
          <w:tab w:val="num" w:pos="485"/>
        </w:tabs>
        <w:ind w:left="485" w:hanging="465"/>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800"/>
        </w:tabs>
        <w:ind w:left="800" w:hanging="72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200"/>
        </w:tabs>
        <w:ind w:left="1200" w:hanging="108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600"/>
        </w:tabs>
        <w:ind w:left="1600" w:hanging="1440"/>
      </w:pPr>
      <w:rPr>
        <w:rFonts w:hint="default"/>
      </w:rPr>
    </w:lvl>
  </w:abstractNum>
  <w:abstractNum w:abstractNumId="7">
    <w:nsid w:val="20BD1CE7"/>
    <w:multiLevelType w:val="hybridMultilevel"/>
    <w:tmpl w:val="514A0734"/>
    <w:lvl w:ilvl="0" w:tplc="90BAC280">
      <w:start w:val="1"/>
      <w:numFmt w:val="decimal"/>
      <w:lvlText w:val="%1.1"/>
      <w:lvlJc w:val="left"/>
      <w:pPr>
        <w:ind w:left="1420" w:hanging="360"/>
      </w:pPr>
      <w:rPr>
        <w:rFonts w:hint="default"/>
        <w:b/>
        <w:i w:val="0"/>
      </w:rPr>
    </w:lvl>
    <w:lvl w:ilvl="1" w:tplc="04050019" w:tentative="1">
      <w:start w:val="1"/>
      <w:numFmt w:val="lowerLetter"/>
      <w:lvlText w:val="%2."/>
      <w:lvlJc w:val="left"/>
      <w:pPr>
        <w:ind w:left="2887" w:hanging="360"/>
      </w:pPr>
    </w:lvl>
    <w:lvl w:ilvl="2" w:tplc="0405001B" w:tentative="1">
      <w:start w:val="1"/>
      <w:numFmt w:val="lowerRoman"/>
      <w:lvlText w:val="%3."/>
      <w:lvlJc w:val="right"/>
      <w:pPr>
        <w:ind w:left="3607" w:hanging="180"/>
      </w:pPr>
    </w:lvl>
    <w:lvl w:ilvl="3" w:tplc="0405000F" w:tentative="1">
      <w:start w:val="1"/>
      <w:numFmt w:val="decimal"/>
      <w:lvlText w:val="%4."/>
      <w:lvlJc w:val="left"/>
      <w:pPr>
        <w:ind w:left="4327" w:hanging="360"/>
      </w:pPr>
    </w:lvl>
    <w:lvl w:ilvl="4" w:tplc="04050019" w:tentative="1">
      <w:start w:val="1"/>
      <w:numFmt w:val="lowerLetter"/>
      <w:lvlText w:val="%5."/>
      <w:lvlJc w:val="left"/>
      <w:pPr>
        <w:ind w:left="5047" w:hanging="360"/>
      </w:pPr>
    </w:lvl>
    <w:lvl w:ilvl="5" w:tplc="0405001B" w:tentative="1">
      <w:start w:val="1"/>
      <w:numFmt w:val="lowerRoman"/>
      <w:lvlText w:val="%6."/>
      <w:lvlJc w:val="right"/>
      <w:pPr>
        <w:ind w:left="5767" w:hanging="180"/>
      </w:pPr>
    </w:lvl>
    <w:lvl w:ilvl="6" w:tplc="0405000F" w:tentative="1">
      <w:start w:val="1"/>
      <w:numFmt w:val="decimal"/>
      <w:lvlText w:val="%7."/>
      <w:lvlJc w:val="left"/>
      <w:pPr>
        <w:ind w:left="6487" w:hanging="360"/>
      </w:pPr>
    </w:lvl>
    <w:lvl w:ilvl="7" w:tplc="04050019" w:tentative="1">
      <w:start w:val="1"/>
      <w:numFmt w:val="lowerLetter"/>
      <w:lvlText w:val="%8."/>
      <w:lvlJc w:val="left"/>
      <w:pPr>
        <w:ind w:left="7207" w:hanging="360"/>
      </w:pPr>
    </w:lvl>
    <w:lvl w:ilvl="8" w:tplc="0405001B" w:tentative="1">
      <w:start w:val="1"/>
      <w:numFmt w:val="lowerRoman"/>
      <w:lvlText w:val="%9."/>
      <w:lvlJc w:val="right"/>
      <w:pPr>
        <w:ind w:left="7927" w:hanging="180"/>
      </w:pPr>
    </w:lvl>
  </w:abstractNum>
  <w:abstractNum w:abstractNumId="8">
    <w:nsid w:val="20D12F71"/>
    <w:multiLevelType w:val="hybridMultilevel"/>
    <w:tmpl w:val="8B000FFC"/>
    <w:lvl w:ilvl="0" w:tplc="A6684C0A">
      <w:start w:val="1"/>
      <w:numFmt w:val="decimal"/>
      <w:lvlText w:val="%1."/>
      <w:lvlJc w:val="left"/>
      <w:pPr>
        <w:ind w:left="2651" w:hanging="360"/>
      </w:pPr>
      <w:rPr>
        <w:rFonts w:hint="default"/>
      </w:rPr>
    </w:lvl>
    <w:lvl w:ilvl="1" w:tplc="04050019" w:tentative="1">
      <w:start w:val="1"/>
      <w:numFmt w:val="lowerLetter"/>
      <w:lvlText w:val="%2."/>
      <w:lvlJc w:val="left"/>
      <w:pPr>
        <w:ind w:left="3371" w:hanging="360"/>
      </w:pPr>
    </w:lvl>
    <w:lvl w:ilvl="2" w:tplc="0405001B" w:tentative="1">
      <w:start w:val="1"/>
      <w:numFmt w:val="lowerRoman"/>
      <w:lvlText w:val="%3."/>
      <w:lvlJc w:val="right"/>
      <w:pPr>
        <w:ind w:left="4091" w:hanging="180"/>
      </w:pPr>
    </w:lvl>
    <w:lvl w:ilvl="3" w:tplc="0405000F" w:tentative="1">
      <w:start w:val="1"/>
      <w:numFmt w:val="decimal"/>
      <w:lvlText w:val="%4."/>
      <w:lvlJc w:val="left"/>
      <w:pPr>
        <w:ind w:left="4811" w:hanging="360"/>
      </w:pPr>
    </w:lvl>
    <w:lvl w:ilvl="4" w:tplc="04050019" w:tentative="1">
      <w:start w:val="1"/>
      <w:numFmt w:val="lowerLetter"/>
      <w:lvlText w:val="%5."/>
      <w:lvlJc w:val="left"/>
      <w:pPr>
        <w:ind w:left="5531" w:hanging="360"/>
      </w:pPr>
    </w:lvl>
    <w:lvl w:ilvl="5" w:tplc="0405001B" w:tentative="1">
      <w:start w:val="1"/>
      <w:numFmt w:val="lowerRoman"/>
      <w:lvlText w:val="%6."/>
      <w:lvlJc w:val="right"/>
      <w:pPr>
        <w:ind w:left="6251" w:hanging="180"/>
      </w:pPr>
    </w:lvl>
    <w:lvl w:ilvl="6" w:tplc="0405000F" w:tentative="1">
      <w:start w:val="1"/>
      <w:numFmt w:val="decimal"/>
      <w:lvlText w:val="%7."/>
      <w:lvlJc w:val="left"/>
      <w:pPr>
        <w:ind w:left="6971" w:hanging="360"/>
      </w:pPr>
    </w:lvl>
    <w:lvl w:ilvl="7" w:tplc="04050019" w:tentative="1">
      <w:start w:val="1"/>
      <w:numFmt w:val="lowerLetter"/>
      <w:lvlText w:val="%8."/>
      <w:lvlJc w:val="left"/>
      <w:pPr>
        <w:ind w:left="7691" w:hanging="360"/>
      </w:pPr>
    </w:lvl>
    <w:lvl w:ilvl="8" w:tplc="0405001B" w:tentative="1">
      <w:start w:val="1"/>
      <w:numFmt w:val="lowerRoman"/>
      <w:lvlText w:val="%9."/>
      <w:lvlJc w:val="right"/>
      <w:pPr>
        <w:ind w:left="8411" w:hanging="180"/>
      </w:pPr>
    </w:lvl>
  </w:abstractNum>
  <w:abstractNum w:abstractNumId="9">
    <w:nsid w:val="25393DDC"/>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205DD6"/>
    <w:multiLevelType w:val="multilevel"/>
    <w:tmpl w:val="40F0B2F0"/>
    <w:lvl w:ilvl="0">
      <w:start w:val="3"/>
      <w:numFmt w:val="decimal"/>
      <w:lvlText w:val="%1."/>
      <w:lvlJc w:val="left"/>
      <w:pPr>
        <w:ind w:left="1807" w:hanging="360"/>
      </w:pPr>
      <w:rPr>
        <w:rFonts w:hint="default"/>
      </w:rPr>
    </w:lvl>
    <w:lvl w:ilvl="1" w:tentative="1">
      <w:start w:val="1"/>
      <w:numFmt w:val="lowerLetter"/>
      <w:lvlText w:val="%2."/>
      <w:lvlJc w:val="left"/>
      <w:pPr>
        <w:ind w:left="2527" w:hanging="360"/>
      </w:pPr>
    </w:lvl>
    <w:lvl w:ilvl="2" w:tentative="1">
      <w:start w:val="1"/>
      <w:numFmt w:val="lowerRoman"/>
      <w:lvlText w:val="%3."/>
      <w:lvlJc w:val="right"/>
      <w:pPr>
        <w:ind w:left="3247" w:hanging="180"/>
      </w:pPr>
    </w:lvl>
    <w:lvl w:ilvl="3" w:tentative="1">
      <w:start w:val="1"/>
      <w:numFmt w:val="decimal"/>
      <w:lvlText w:val="%4."/>
      <w:lvlJc w:val="left"/>
      <w:pPr>
        <w:ind w:left="3967" w:hanging="360"/>
      </w:pPr>
    </w:lvl>
    <w:lvl w:ilvl="4" w:tentative="1">
      <w:start w:val="1"/>
      <w:numFmt w:val="lowerLetter"/>
      <w:lvlText w:val="%5."/>
      <w:lvlJc w:val="left"/>
      <w:pPr>
        <w:ind w:left="4687" w:hanging="360"/>
      </w:pPr>
    </w:lvl>
    <w:lvl w:ilvl="5" w:tentative="1">
      <w:start w:val="1"/>
      <w:numFmt w:val="lowerRoman"/>
      <w:lvlText w:val="%6."/>
      <w:lvlJc w:val="right"/>
      <w:pPr>
        <w:ind w:left="5407" w:hanging="180"/>
      </w:pPr>
    </w:lvl>
    <w:lvl w:ilvl="6" w:tentative="1">
      <w:start w:val="1"/>
      <w:numFmt w:val="decimal"/>
      <w:lvlText w:val="%7."/>
      <w:lvlJc w:val="left"/>
      <w:pPr>
        <w:ind w:left="6127" w:hanging="360"/>
      </w:pPr>
    </w:lvl>
    <w:lvl w:ilvl="7" w:tentative="1">
      <w:start w:val="1"/>
      <w:numFmt w:val="lowerLetter"/>
      <w:lvlText w:val="%8."/>
      <w:lvlJc w:val="left"/>
      <w:pPr>
        <w:ind w:left="6847" w:hanging="360"/>
      </w:pPr>
    </w:lvl>
    <w:lvl w:ilvl="8" w:tentative="1">
      <w:start w:val="1"/>
      <w:numFmt w:val="lowerRoman"/>
      <w:lvlText w:val="%9."/>
      <w:lvlJc w:val="right"/>
      <w:pPr>
        <w:ind w:left="7567" w:hanging="180"/>
      </w:pPr>
    </w:lvl>
  </w:abstractNum>
  <w:abstractNum w:abstractNumId="11">
    <w:nsid w:val="34236C64"/>
    <w:multiLevelType w:val="hybridMultilevel"/>
    <w:tmpl w:val="F136323C"/>
    <w:lvl w:ilvl="0" w:tplc="62C8023C">
      <w:start w:val="1"/>
      <w:numFmt w:val="lowerRoman"/>
      <w:lvlText w:val="%1."/>
      <w:lvlJc w:val="left"/>
      <w:pPr>
        <w:ind w:left="1911" w:hanging="720"/>
      </w:pPr>
      <w:rPr>
        <w:rFonts w:hint="default"/>
      </w:rPr>
    </w:lvl>
    <w:lvl w:ilvl="1" w:tplc="04050019" w:tentative="1">
      <w:start w:val="1"/>
      <w:numFmt w:val="lowerLetter"/>
      <w:lvlText w:val="%2."/>
      <w:lvlJc w:val="left"/>
      <w:pPr>
        <w:ind w:left="2271" w:hanging="360"/>
      </w:pPr>
    </w:lvl>
    <w:lvl w:ilvl="2" w:tplc="0405001B" w:tentative="1">
      <w:start w:val="1"/>
      <w:numFmt w:val="lowerRoman"/>
      <w:lvlText w:val="%3."/>
      <w:lvlJc w:val="right"/>
      <w:pPr>
        <w:ind w:left="2991" w:hanging="180"/>
      </w:pPr>
    </w:lvl>
    <w:lvl w:ilvl="3" w:tplc="0405000F" w:tentative="1">
      <w:start w:val="1"/>
      <w:numFmt w:val="decimal"/>
      <w:lvlText w:val="%4."/>
      <w:lvlJc w:val="left"/>
      <w:pPr>
        <w:ind w:left="3711" w:hanging="360"/>
      </w:pPr>
    </w:lvl>
    <w:lvl w:ilvl="4" w:tplc="04050019" w:tentative="1">
      <w:start w:val="1"/>
      <w:numFmt w:val="lowerLetter"/>
      <w:lvlText w:val="%5."/>
      <w:lvlJc w:val="left"/>
      <w:pPr>
        <w:ind w:left="4431" w:hanging="360"/>
      </w:pPr>
    </w:lvl>
    <w:lvl w:ilvl="5" w:tplc="0405001B" w:tentative="1">
      <w:start w:val="1"/>
      <w:numFmt w:val="lowerRoman"/>
      <w:lvlText w:val="%6."/>
      <w:lvlJc w:val="right"/>
      <w:pPr>
        <w:ind w:left="5151" w:hanging="180"/>
      </w:pPr>
    </w:lvl>
    <w:lvl w:ilvl="6" w:tplc="0405000F" w:tentative="1">
      <w:start w:val="1"/>
      <w:numFmt w:val="decimal"/>
      <w:lvlText w:val="%7."/>
      <w:lvlJc w:val="left"/>
      <w:pPr>
        <w:ind w:left="5871" w:hanging="360"/>
      </w:pPr>
    </w:lvl>
    <w:lvl w:ilvl="7" w:tplc="04050019" w:tentative="1">
      <w:start w:val="1"/>
      <w:numFmt w:val="lowerLetter"/>
      <w:lvlText w:val="%8."/>
      <w:lvlJc w:val="left"/>
      <w:pPr>
        <w:ind w:left="6591" w:hanging="360"/>
      </w:pPr>
    </w:lvl>
    <w:lvl w:ilvl="8" w:tplc="0405001B" w:tentative="1">
      <w:start w:val="1"/>
      <w:numFmt w:val="lowerRoman"/>
      <w:lvlText w:val="%9."/>
      <w:lvlJc w:val="right"/>
      <w:pPr>
        <w:ind w:left="7311" w:hanging="180"/>
      </w:pPr>
    </w:lvl>
  </w:abstractNum>
  <w:abstractNum w:abstractNumId="12">
    <w:nsid w:val="3B8D5889"/>
    <w:multiLevelType w:val="hybridMultilevel"/>
    <w:tmpl w:val="EC30831A"/>
    <w:lvl w:ilvl="0" w:tplc="0405000F">
      <w:start w:val="1"/>
      <w:numFmt w:val="decimal"/>
      <w:lvlText w:val="%1."/>
      <w:lvlJc w:val="left"/>
      <w:pPr>
        <w:ind w:left="1807" w:hanging="360"/>
      </w:pPr>
      <w:rPr>
        <w:rFonts w:hint="default"/>
      </w:rPr>
    </w:lvl>
    <w:lvl w:ilvl="1" w:tplc="04050019">
      <w:start w:val="1"/>
      <w:numFmt w:val="lowerLetter"/>
      <w:lvlText w:val="%2."/>
      <w:lvlJc w:val="left"/>
      <w:pPr>
        <w:ind w:left="2527" w:hanging="360"/>
      </w:pPr>
    </w:lvl>
    <w:lvl w:ilvl="2" w:tplc="0405001B" w:tentative="1">
      <w:start w:val="1"/>
      <w:numFmt w:val="lowerRoman"/>
      <w:lvlText w:val="%3."/>
      <w:lvlJc w:val="right"/>
      <w:pPr>
        <w:ind w:left="3247" w:hanging="180"/>
      </w:pPr>
    </w:lvl>
    <w:lvl w:ilvl="3" w:tplc="0405000F" w:tentative="1">
      <w:start w:val="1"/>
      <w:numFmt w:val="decimal"/>
      <w:lvlText w:val="%4."/>
      <w:lvlJc w:val="left"/>
      <w:pPr>
        <w:ind w:left="3967" w:hanging="360"/>
      </w:pPr>
    </w:lvl>
    <w:lvl w:ilvl="4" w:tplc="04050019" w:tentative="1">
      <w:start w:val="1"/>
      <w:numFmt w:val="lowerLetter"/>
      <w:lvlText w:val="%5."/>
      <w:lvlJc w:val="left"/>
      <w:pPr>
        <w:ind w:left="4687" w:hanging="360"/>
      </w:pPr>
    </w:lvl>
    <w:lvl w:ilvl="5" w:tplc="0405001B" w:tentative="1">
      <w:start w:val="1"/>
      <w:numFmt w:val="lowerRoman"/>
      <w:lvlText w:val="%6."/>
      <w:lvlJc w:val="right"/>
      <w:pPr>
        <w:ind w:left="5407" w:hanging="180"/>
      </w:pPr>
    </w:lvl>
    <w:lvl w:ilvl="6" w:tplc="0405000F" w:tentative="1">
      <w:start w:val="1"/>
      <w:numFmt w:val="decimal"/>
      <w:lvlText w:val="%7."/>
      <w:lvlJc w:val="left"/>
      <w:pPr>
        <w:ind w:left="6127" w:hanging="360"/>
      </w:pPr>
    </w:lvl>
    <w:lvl w:ilvl="7" w:tplc="04050019" w:tentative="1">
      <w:start w:val="1"/>
      <w:numFmt w:val="lowerLetter"/>
      <w:lvlText w:val="%8."/>
      <w:lvlJc w:val="left"/>
      <w:pPr>
        <w:ind w:left="6847" w:hanging="360"/>
      </w:pPr>
    </w:lvl>
    <w:lvl w:ilvl="8" w:tplc="0405001B" w:tentative="1">
      <w:start w:val="1"/>
      <w:numFmt w:val="lowerRoman"/>
      <w:lvlText w:val="%9."/>
      <w:lvlJc w:val="right"/>
      <w:pPr>
        <w:ind w:left="7567" w:hanging="180"/>
      </w:pPr>
    </w:lvl>
  </w:abstractNum>
  <w:abstractNum w:abstractNumId="13">
    <w:nsid w:val="3E212CEB"/>
    <w:multiLevelType w:val="multilevel"/>
    <w:tmpl w:val="3968C0DC"/>
    <w:lvl w:ilvl="0">
      <w:start w:val="1"/>
      <w:numFmt w:val="decimal"/>
      <w:pStyle w:val="Nadpis1"/>
      <w:lvlText w:val="%1."/>
      <w:lvlJc w:val="left"/>
      <w:pPr>
        <w:ind w:left="1495" w:hanging="360"/>
      </w:pPr>
      <w:rPr>
        <w:b/>
        <w:bCs w:val="0"/>
        <w:i w:val="0"/>
        <w:iCs w:val="0"/>
        <w:caps w:val="0"/>
        <w:smallCaps w:val="0"/>
        <w:strike w:val="0"/>
        <w:dstrike w:val="0"/>
        <w:outline w:val="0"/>
        <w:shadow w:val="0"/>
        <w:emboss w:val="0"/>
        <w:imprint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860"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nsid w:val="456878DE"/>
    <w:multiLevelType w:val="multilevel"/>
    <w:tmpl w:val="7020E50C"/>
    <w:lvl w:ilvl="0">
      <w:start w:val="3"/>
      <w:numFmt w:val="decimal"/>
      <w:lvlText w:val="%1"/>
      <w:lvlJc w:val="left"/>
      <w:pPr>
        <w:ind w:left="360" w:hanging="360"/>
      </w:pPr>
      <w:rPr>
        <w:rFonts w:hint="default"/>
      </w:rPr>
    </w:lvl>
    <w:lvl w:ilvl="1">
      <w:start w:val="1"/>
      <w:numFmt w:val="decimal"/>
      <w:lvlText w:val="%1.%2"/>
      <w:lvlJc w:val="left"/>
      <w:pPr>
        <w:ind w:left="1807" w:hanging="360"/>
      </w:pPr>
      <w:rPr>
        <w:rFonts w:hint="default"/>
      </w:rPr>
    </w:lvl>
    <w:lvl w:ilvl="2">
      <w:start w:val="1"/>
      <w:numFmt w:val="decimal"/>
      <w:lvlText w:val="%1.%2.%3"/>
      <w:lvlJc w:val="left"/>
      <w:pPr>
        <w:ind w:left="3614" w:hanging="720"/>
      </w:pPr>
      <w:rPr>
        <w:rFonts w:hint="default"/>
      </w:rPr>
    </w:lvl>
    <w:lvl w:ilvl="3">
      <w:start w:val="1"/>
      <w:numFmt w:val="decimal"/>
      <w:lvlText w:val="%1.%2.%3.%4"/>
      <w:lvlJc w:val="left"/>
      <w:pPr>
        <w:ind w:left="5061" w:hanging="720"/>
      </w:pPr>
      <w:rPr>
        <w:rFonts w:hint="default"/>
      </w:rPr>
    </w:lvl>
    <w:lvl w:ilvl="4">
      <w:start w:val="1"/>
      <w:numFmt w:val="decimal"/>
      <w:lvlText w:val="%1.%2.%3.%4.%5"/>
      <w:lvlJc w:val="left"/>
      <w:pPr>
        <w:ind w:left="6868" w:hanging="1080"/>
      </w:pPr>
      <w:rPr>
        <w:rFonts w:hint="default"/>
      </w:rPr>
    </w:lvl>
    <w:lvl w:ilvl="5">
      <w:start w:val="1"/>
      <w:numFmt w:val="decimal"/>
      <w:lvlText w:val="%1.%2.%3.%4.%5.%6"/>
      <w:lvlJc w:val="left"/>
      <w:pPr>
        <w:ind w:left="8315" w:hanging="1080"/>
      </w:pPr>
      <w:rPr>
        <w:rFonts w:hint="default"/>
      </w:rPr>
    </w:lvl>
    <w:lvl w:ilvl="6">
      <w:start w:val="1"/>
      <w:numFmt w:val="decimal"/>
      <w:lvlText w:val="%1.%2.%3.%4.%5.%6.%7"/>
      <w:lvlJc w:val="left"/>
      <w:pPr>
        <w:ind w:left="9762" w:hanging="1080"/>
      </w:pPr>
      <w:rPr>
        <w:rFonts w:hint="default"/>
      </w:rPr>
    </w:lvl>
    <w:lvl w:ilvl="7">
      <w:start w:val="1"/>
      <w:numFmt w:val="decimal"/>
      <w:lvlText w:val="%1.%2.%3.%4.%5.%6.%7.%8"/>
      <w:lvlJc w:val="left"/>
      <w:pPr>
        <w:ind w:left="11569" w:hanging="1440"/>
      </w:pPr>
      <w:rPr>
        <w:rFonts w:hint="default"/>
      </w:rPr>
    </w:lvl>
    <w:lvl w:ilvl="8">
      <w:start w:val="1"/>
      <w:numFmt w:val="decimal"/>
      <w:lvlText w:val="%1.%2.%3.%4.%5.%6.%7.%8.%9"/>
      <w:lvlJc w:val="left"/>
      <w:pPr>
        <w:ind w:left="13016" w:hanging="1440"/>
      </w:pPr>
      <w:rPr>
        <w:rFonts w:hint="default"/>
      </w:rPr>
    </w:lvl>
  </w:abstractNum>
  <w:abstractNum w:abstractNumId="15">
    <w:nsid w:val="4A4A3AF7"/>
    <w:multiLevelType w:val="hybridMultilevel"/>
    <w:tmpl w:val="CE5AE57A"/>
    <w:lvl w:ilvl="0" w:tplc="7480E66E">
      <w:start w:val="2"/>
      <w:numFmt w:val="bullet"/>
      <w:lvlText w:val="-"/>
      <w:lvlJc w:val="left"/>
      <w:pPr>
        <w:tabs>
          <w:tab w:val="num" w:pos="1807"/>
        </w:tabs>
        <w:ind w:left="1807" w:hanging="360"/>
      </w:pPr>
      <w:rPr>
        <w:rFonts w:ascii="Times New Roman" w:eastAsia="Times New Roman" w:hAnsi="Times New Roman" w:cs="Times New Roman" w:hint="default"/>
      </w:rPr>
    </w:lvl>
    <w:lvl w:ilvl="1" w:tplc="04050003" w:tentative="1">
      <w:start w:val="1"/>
      <w:numFmt w:val="bullet"/>
      <w:lvlText w:val="o"/>
      <w:lvlJc w:val="left"/>
      <w:pPr>
        <w:tabs>
          <w:tab w:val="num" w:pos="2527"/>
        </w:tabs>
        <w:ind w:left="2527" w:hanging="360"/>
      </w:pPr>
      <w:rPr>
        <w:rFonts w:ascii="Courier New" w:hAnsi="Courier New" w:cs="Courier New" w:hint="default"/>
      </w:rPr>
    </w:lvl>
    <w:lvl w:ilvl="2" w:tplc="04050005" w:tentative="1">
      <w:start w:val="1"/>
      <w:numFmt w:val="bullet"/>
      <w:lvlText w:val=""/>
      <w:lvlJc w:val="left"/>
      <w:pPr>
        <w:tabs>
          <w:tab w:val="num" w:pos="3247"/>
        </w:tabs>
        <w:ind w:left="3247" w:hanging="360"/>
      </w:pPr>
      <w:rPr>
        <w:rFonts w:ascii="Wingdings" w:hAnsi="Wingdings" w:hint="default"/>
      </w:rPr>
    </w:lvl>
    <w:lvl w:ilvl="3" w:tplc="04050001" w:tentative="1">
      <w:start w:val="1"/>
      <w:numFmt w:val="bullet"/>
      <w:lvlText w:val=""/>
      <w:lvlJc w:val="left"/>
      <w:pPr>
        <w:tabs>
          <w:tab w:val="num" w:pos="3967"/>
        </w:tabs>
        <w:ind w:left="3967" w:hanging="360"/>
      </w:pPr>
      <w:rPr>
        <w:rFonts w:ascii="Symbol" w:hAnsi="Symbol" w:hint="default"/>
      </w:rPr>
    </w:lvl>
    <w:lvl w:ilvl="4" w:tplc="04050003" w:tentative="1">
      <w:start w:val="1"/>
      <w:numFmt w:val="bullet"/>
      <w:lvlText w:val="o"/>
      <w:lvlJc w:val="left"/>
      <w:pPr>
        <w:tabs>
          <w:tab w:val="num" w:pos="4687"/>
        </w:tabs>
        <w:ind w:left="4687" w:hanging="360"/>
      </w:pPr>
      <w:rPr>
        <w:rFonts w:ascii="Courier New" w:hAnsi="Courier New" w:cs="Courier New" w:hint="default"/>
      </w:rPr>
    </w:lvl>
    <w:lvl w:ilvl="5" w:tplc="04050005" w:tentative="1">
      <w:start w:val="1"/>
      <w:numFmt w:val="bullet"/>
      <w:lvlText w:val=""/>
      <w:lvlJc w:val="left"/>
      <w:pPr>
        <w:tabs>
          <w:tab w:val="num" w:pos="5407"/>
        </w:tabs>
        <w:ind w:left="5407" w:hanging="360"/>
      </w:pPr>
      <w:rPr>
        <w:rFonts w:ascii="Wingdings" w:hAnsi="Wingdings" w:hint="default"/>
      </w:rPr>
    </w:lvl>
    <w:lvl w:ilvl="6" w:tplc="04050001" w:tentative="1">
      <w:start w:val="1"/>
      <w:numFmt w:val="bullet"/>
      <w:lvlText w:val=""/>
      <w:lvlJc w:val="left"/>
      <w:pPr>
        <w:tabs>
          <w:tab w:val="num" w:pos="6127"/>
        </w:tabs>
        <w:ind w:left="6127" w:hanging="360"/>
      </w:pPr>
      <w:rPr>
        <w:rFonts w:ascii="Symbol" w:hAnsi="Symbol" w:hint="default"/>
      </w:rPr>
    </w:lvl>
    <w:lvl w:ilvl="7" w:tplc="04050003" w:tentative="1">
      <w:start w:val="1"/>
      <w:numFmt w:val="bullet"/>
      <w:lvlText w:val="o"/>
      <w:lvlJc w:val="left"/>
      <w:pPr>
        <w:tabs>
          <w:tab w:val="num" w:pos="6847"/>
        </w:tabs>
        <w:ind w:left="6847" w:hanging="360"/>
      </w:pPr>
      <w:rPr>
        <w:rFonts w:ascii="Courier New" w:hAnsi="Courier New" w:cs="Courier New" w:hint="default"/>
      </w:rPr>
    </w:lvl>
    <w:lvl w:ilvl="8" w:tplc="04050005" w:tentative="1">
      <w:start w:val="1"/>
      <w:numFmt w:val="bullet"/>
      <w:lvlText w:val=""/>
      <w:lvlJc w:val="left"/>
      <w:pPr>
        <w:tabs>
          <w:tab w:val="num" w:pos="7567"/>
        </w:tabs>
        <w:ind w:left="7567" w:hanging="360"/>
      </w:pPr>
      <w:rPr>
        <w:rFonts w:ascii="Wingdings" w:hAnsi="Wingdings" w:hint="default"/>
      </w:rPr>
    </w:lvl>
  </w:abstractNum>
  <w:abstractNum w:abstractNumId="16">
    <w:nsid w:val="4E473CF4"/>
    <w:multiLevelType w:val="multilevel"/>
    <w:tmpl w:val="369EBA4C"/>
    <w:lvl w:ilvl="0">
      <w:start w:val="19"/>
      <w:numFmt w:val="decimal"/>
      <w:lvlText w:val="%1"/>
      <w:lvlJc w:val="left"/>
      <w:pPr>
        <w:tabs>
          <w:tab w:val="num" w:pos="360"/>
        </w:tabs>
        <w:ind w:left="360" w:hanging="360"/>
      </w:pPr>
      <w:rPr>
        <w:rFonts w:hint="default"/>
        <w:w w:val="82"/>
      </w:rPr>
    </w:lvl>
    <w:lvl w:ilvl="1">
      <w:start w:val="2"/>
      <w:numFmt w:val="decimal"/>
      <w:lvlText w:val="%1.%2"/>
      <w:lvlJc w:val="left"/>
      <w:pPr>
        <w:tabs>
          <w:tab w:val="num" w:pos="1381"/>
        </w:tabs>
        <w:ind w:left="1381" w:hanging="360"/>
      </w:pPr>
      <w:rPr>
        <w:rFonts w:hint="default"/>
        <w:w w:val="82"/>
      </w:rPr>
    </w:lvl>
    <w:lvl w:ilvl="2">
      <w:start w:val="1"/>
      <w:numFmt w:val="decimal"/>
      <w:lvlText w:val="%1.%2.%3"/>
      <w:lvlJc w:val="left"/>
      <w:pPr>
        <w:tabs>
          <w:tab w:val="num" w:pos="2762"/>
        </w:tabs>
        <w:ind w:left="2762" w:hanging="720"/>
      </w:pPr>
      <w:rPr>
        <w:rFonts w:hint="default"/>
        <w:w w:val="82"/>
      </w:rPr>
    </w:lvl>
    <w:lvl w:ilvl="3">
      <w:start w:val="1"/>
      <w:numFmt w:val="decimal"/>
      <w:lvlText w:val="%1.%2.%3.%4"/>
      <w:lvlJc w:val="left"/>
      <w:pPr>
        <w:tabs>
          <w:tab w:val="num" w:pos="3783"/>
        </w:tabs>
        <w:ind w:left="3783" w:hanging="720"/>
      </w:pPr>
      <w:rPr>
        <w:rFonts w:hint="default"/>
        <w:w w:val="82"/>
      </w:rPr>
    </w:lvl>
    <w:lvl w:ilvl="4">
      <w:start w:val="1"/>
      <w:numFmt w:val="decimal"/>
      <w:lvlText w:val="%1.%2.%3.%4.%5"/>
      <w:lvlJc w:val="left"/>
      <w:pPr>
        <w:tabs>
          <w:tab w:val="num" w:pos="4804"/>
        </w:tabs>
        <w:ind w:left="4804" w:hanging="720"/>
      </w:pPr>
      <w:rPr>
        <w:rFonts w:hint="default"/>
        <w:w w:val="82"/>
      </w:rPr>
    </w:lvl>
    <w:lvl w:ilvl="5">
      <w:start w:val="1"/>
      <w:numFmt w:val="decimal"/>
      <w:lvlText w:val="%1.%2.%3.%4.%5.%6"/>
      <w:lvlJc w:val="left"/>
      <w:pPr>
        <w:tabs>
          <w:tab w:val="num" w:pos="6185"/>
        </w:tabs>
        <w:ind w:left="6185" w:hanging="1080"/>
      </w:pPr>
      <w:rPr>
        <w:rFonts w:hint="default"/>
        <w:w w:val="82"/>
      </w:rPr>
    </w:lvl>
    <w:lvl w:ilvl="6">
      <w:start w:val="1"/>
      <w:numFmt w:val="decimal"/>
      <w:lvlText w:val="%1.%2.%3.%4.%5.%6.%7"/>
      <w:lvlJc w:val="left"/>
      <w:pPr>
        <w:tabs>
          <w:tab w:val="num" w:pos="7206"/>
        </w:tabs>
        <w:ind w:left="7206" w:hanging="1080"/>
      </w:pPr>
      <w:rPr>
        <w:rFonts w:hint="default"/>
        <w:w w:val="82"/>
      </w:rPr>
    </w:lvl>
    <w:lvl w:ilvl="7">
      <w:start w:val="1"/>
      <w:numFmt w:val="decimal"/>
      <w:lvlText w:val="%1.%2.%3.%4.%5.%6.%7.%8"/>
      <w:lvlJc w:val="left"/>
      <w:pPr>
        <w:tabs>
          <w:tab w:val="num" w:pos="8587"/>
        </w:tabs>
        <w:ind w:left="8587" w:hanging="1440"/>
      </w:pPr>
      <w:rPr>
        <w:rFonts w:hint="default"/>
        <w:w w:val="82"/>
      </w:rPr>
    </w:lvl>
    <w:lvl w:ilvl="8">
      <w:start w:val="1"/>
      <w:numFmt w:val="decimal"/>
      <w:lvlText w:val="%1.%2.%3.%4.%5.%6.%7.%8.%9"/>
      <w:lvlJc w:val="left"/>
      <w:pPr>
        <w:tabs>
          <w:tab w:val="num" w:pos="9608"/>
        </w:tabs>
        <w:ind w:left="9608" w:hanging="1440"/>
      </w:pPr>
      <w:rPr>
        <w:rFonts w:hint="default"/>
        <w:w w:val="82"/>
      </w:rPr>
    </w:lvl>
  </w:abstractNum>
  <w:abstractNum w:abstractNumId="17">
    <w:nsid w:val="56CB014B"/>
    <w:multiLevelType w:val="multilevel"/>
    <w:tmpl w:val="B2F8435E"/>
    <w:lvl w:ilvl="0">
      <w:start w:val="11"/>
      <w:numFmt w:val="decimal"/>
      <w:lvlText w:val="%1"/>
      <w:lvlJc w:val="left"/>
      <w:pPr>
        <w:tabs>
          <w:tab w:val="num" w:pos="360"/>
        </w:tabs>
        <w:ind w:left="360" w:hanging="360"/>
      </w:pPr>
      <w:rPr>
        <w:rFonts w:hint="default"/>
        <w:w w:val="78"/>
      </w:rPr>
    </w:lvl>
    <w:lvl w:ilvl="1">
      <w:start w:val="2"/>
      <w:numFmt w:val="decimal"/>
      <w:lvlText w:val="%1.%2"/>
      <w:lvlJc w:val="left"/>
      <w:pPr>
        <w:tabs>
          <w:tab w:val="num" w:pos="1381"/>
        </w:tabs>
        <w:ind w:left="1381" w:hanging="360"/>
      </w:pPr>
      <w:rPr>
        <w:rFonts w:hint="default"/>
        <w:w w:val="78"/>
      </w:rPr>
    </w:lvl>
    <w:lvl w:ilvl="2">
      <w:start w:val="1"/>
      <w:numFmt w:val="decimal"/>
      <w:lvlText w:val="%1.%2.%3"/>
      <w:lvlJc w:val="left"/>
      <w:pPr>
        <w:tabs>
          <w:tab w:val="num" w:pos="2762"/>
        </w:tabs>
        <w:ind w:left="2762" w:hanging="720"/>
      </w:pPr>
      <w:rPr>
        <w:rFonts w:hint="default"/>
        <w:w w:val="78"/>
      </w:rPr>
    </w:lvl>
    <w:lvl w:ilvl="3">
      <w:start w:val="1"/>
      <w:numFmt w:val="decimal"/>
      <w:lvlText w:val="%1.%2.%3.%4"/>
      <w:lvlJc w:val="left"/>
      <w:pPr>
        <w:tabs>
          <w:tab w:val="num" w:pos="3783"/>
        </w:tabs>
        <w:ind w:left="3783" w:hanging="720"/>
      </w:pPr>
      <w:rPr>
        <w:rFonts w:hint="default"/>
        <w:w w:val="78"/>
      </w:rPr>
    </w:lvl>
    <w:lvl w:ilvl="4">
      <w:start w:val="1"/>
      <w:numFmt w:val="decimal"/>
      <w:lvlText w:val="%1.%2.%3.%4.%5"/>
      <w:lvlJc w:val="left"/>
      <w:pPr>
        <w:tabs>
          <w:tab w:val="num" w:pos="5164"/>
        </w:tabs>
        <w:ind w:left="5164" w:hanging="1080"/>
      </w:pPr>
      <w:rPr>
        <w:rFonts w:hint="default"/>
        <w:w w:val="78"/>
      </w:rPr>
    </w:lvl>
    <w:lvl w:ilvl="5">
      <w:start w:val="1"/>
      <w:numFmt w:val="decimal"/>
      <w:lvlText w:val="%1.%2.%3.%4.%5.%6"/>
      <w:lvlJc w:val="left"/>
      <w:pPr>
        <w:tabs>
          <w:tab w:val="num" w:pos="6185"/>
        </w:tabs>
        <w:ind w:left="6185" w:hanging="1080"/>
      </w:pPr>
      <w:rPr>
        <w:rFonts w:hint="default"/>
        <w:w w:val="78"/>
      </w:rPr>
    </w:lvl>
    <w:lvl w:ilvl="6">
      <w:start w:val="1"/>
      <w:numFmt w:val="decimal"/>
      <w:lvlText w:val="%1.%2.%3.%4.%5.%6.%7"/>
      <w:lvlJc w:val="left"/>
      <w:pPr>
        <w:tabs>
          <w:tab w:val="num" w:pos="7206"/>
        </w:tabs>
        <w:ind w:left="7206" w:hanging="1080"/>
      </w:pPr>
      <w:rPr>
        <w:rFonts w:hint="default"/>
        <w:w w:val="78"/>
      </w:rPr>
    </w:lvl>
    <w:lvl w:ilvl="7">
      <w:start w:val="1"/>
      <w:numFmt w:val="decimal"/>
      <w:lvlText w:val="%1.%2.%3.%4.%5.%6.%7.%8"/>
      <w:lvlJc w:val="left"/>
      <w:pPr>
        <w:tabs>
          <w:tab w:val="num" w:pos="8587"/>
        </w:tabs>
        <w:ind w:left="8587" w:hanging="1440"/>
      </w:pPr>
      <w:rPr>
        <w:rFonts w:hint="default"/>
        <w:w w:val="78"/>
      </w:rPr>
    </w:lvl>
    <w:lvl w:ilvl="8">
      <w:start w:val="1"/>
      <w:numFmt w:val="decimal"/>
      <w:lvlText w:val="%1.%2.%3.%4.%5.%6.%7.%8.%9"/>
      <w:lvlJc w:val="left"/>
      <w:pPr>
        <w:tabs>
          <w:tab w:val="num" w:pos="9608"/>
        </w:tabs>
        <w:ind w:left="9608" w:hanging="1440"/>
      </w:pPr>
      <w:rPr>
        <w:rFonts w:hint="default"/>
        <w:w w:val="78"/>
      </w:rPr>
    </w:lvl>
  </w:abstractNum>
  <w:abstractNum w:abstractNumId="18">
    <w:nsid w:val="57592FAC"/>
    <w:multiLevelType w:val="multilevel"/>
    <w:tmpl w:val="43D6EFB8"/>
    <w:lvl w:ilvl="0">
      <w:start w:val="5"/>
      <w:numFmt w:val="decimal"/>
      <w:lvlText w:val="%1"/>
      <w:lvlJc w:val="left"/>
      <w:pPr>
        <w:tabs>
          <w:tab w:val="num" w:pos="390"/>
        </w:tabs>
        <w:ind w:left="390" w:hanging="390"/>
      </w:pPr>
      <w:rPr>
        <w:rFonts w:hint="default"/>
        <w:w w:val="80"/>
      </w:rPr>
    </w:lvl>
    <w:lvl w:ilvl="1">
      <w:start w:val="1"/>
      <w:numFmt w:val="decimal"/>
      <w:lvlText w:val="%1.%2"/>
      <w:lvlJc w:val="left"/>
      <w:pPr>
        <w:tabs>
          <w:tab w:val="num" w:pos="410"/>
        </w:tabs>
        <w:ind w:left="410" w:hanging="390"/>
      </w:pPr>
      <w:rPr>
        <w:rFonts w:hint="default"/>
        <w:w w:val="80"/>
      </w:rPr>
    </w:lvl>
    <w:lvl w:ilvl="2">
      <w:start w:val="1"/>
      <w:numFmt w:val="decimal"/>
      <w:lvlText w:val="%1.%2.%3"/>
      <w:lvlJc w:val="left"/>
      <w:pPr>
        <w:tabs>
          <w:tab w:val="num" w:pos="760"/>
        </w:tabs>
        <w:ind w:left="760" w:hanging="720"/>
      </w:pPr>
      <w:rPr>
        <w:rFonts w:hint="default"/>
        <w:w w:val="80"/>
      </w:rPr>
    </w:lvl>
    <w:lvl w:ilvl="3">
      <w:start w:val="1"/>
      <w:numFmt w:val="decimal"/>
      <w:lvlText w:val="%1.%2.%3.%4"/>
      <w:lvlJc w:val="left"/>
      <w:pPr>
        <w:tabs>
          <w:tab w:val="num" w:pos="780"/>
        </w:tabs>
        <w:ind w:left="780" w:hanging="720"/>
      </w:pPr>
      <w:rPr>
        <w:rFonts w:hint="default"/>
        <w:w w:val="80"/>
      </w:rPr>
    </w:lvl>
    <w:lvl w:ilvl="4">
      <w:start w:val="1"/>
      <w:numFmt w:val="decimal"/>
      <w:lvlText w:val="%1.%2.%3.%4.%5"/>
      <w:lvlJc w:val="left"/>
      <w:pPr>
        <w:tabs>
          <w:tab w:val="num" w:pos="1160"/>
        </w:tabs>
        <w:ind w:left="1160" w:hanging="1080"/>
      </w:pPr>
      <w:rPr>
        <w:rFonts w:hint="default"/>
        <w:w w:val="80"/>
      </w:rPr>
    </w:lvl>
    <w:lvl w:ilvl="5">
      <w:start w:val="1"/>
      <w:numFmt w:val="decimal"/>
      <w:lvlText w:val="%1.%2.%3.%4.%5.%6"/>
      <w:lvlJc w:val="left"/>
      <w:pPr>
        <w:tabs>
          <w:tab w:val="num" w:pos="1180"/>
        </w:tabs>
        <w:ind w:left="1180" w:hanging="1080"/>
      </w:pPr>
      <w:rPr>
        <w:rFonts w:hint="default"/>
        <w:w w:val="80"/>
      </w:rPr>
    </w:lvl>
    <w:lvl w:ilvl="6">
      <w:start w:val="1"/>
      <w:numFmt w:val="decimal"/>
      <w:lvlText w:val="%1.%2.%3.%4.%5.%6.%7"/>
      <w:lvlJc w:val="left"/>
      <w:pPr>
        <w:tabs>
          <w:tab w:val="num" w:pos="1200"/>
        </w:tabs>
        <w:ind w:left="1200" w:hanging="1080"/>
      </w:pPr>
      <w:rPr>
        <w:rFonts w:hint="default"/>
        <w:w w:val="80"/>
      </w:rPr>
    </w:lvl>
    <w:lvl w:ilvl="7">
      <w:start w:val="1"/>
      <w:numFmt w:val="decimal"/>
      <w:lvlText w:val="%1.%2.%3.%4.%5.%6.%7.%8"/>
      <w:lvlJc w:val="left"/>
      <w:pPr>
        <w:tabs>
          <w:tab w:val="num" w:pos="1580"/>
        </w:tabs>
        <w:ind w:left="1580" w:hanging="1440"/>
      </w:pPr>
      <w:rPr>
        <w:rFonts w:hint="default"/>
        <w:w w:val="80"/>
      </w:rPr>
    </w:lvl>
    <w:lvl w:ilvl="8">
      <w:start w:val="1"/>
      <w:numFmt w:val="decimal"/>
      <w:lvlText w:val="%1.%2.%3.%4.%5.%6.%7.%8.%9"/>
      <w:lvlJc w:val="left"/>
      <w:pPr>
        <w:tabs>
          <w:tab w:val="num" w:pos="1600"/>
        </w:tabs>
        <w:ind w:left="1600" w:hanging="1440"/>
      </w:pPr>
      <w:rPr>
        <w:rFonts w:hint="default"/>
        <w:w w:val="80"/>
      </w:rPr>
    </w:lvl>
  </w:abstractNum>
  <w:abstractNum w:abstractNumId="19">
    <w:nsid w:val="5AB35324"/>
    <w:multiLevelType w:val="hybridMultilevel"/>
    <w:tmpl w:val="06DCA9B4"/>
    <w:lvl w:ilvl="0" w:tplc="8A625ACE">
      <w:start w:val="1"/>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40F6DD9"/>
    <w:multiLevelType w:val="hybridMultilevel"/>
    <w:tmpl w:val="584CCB38"/>
    <w:lvl w:ilvl="0" w:tplc="DB46A52E">
      <w:start w:val="13"/>
      <w:numFmt w:val="bullet"/>
      <w:lvlText w:val="-"/>
      <w:lvlJc w:val="left"/>
      <w:pPr>
        <w:ind w:left="1551" w:hanging="360"/>
      </w:pPr>
      <w:rPr>
        <w:rFonts w:ascii="Arial" w:eastAsia="Times New Roman" w:hAnsi="Arial" w:cs="Arial" w:hint="default"/>
      </w:rPr>
    </w:lvl>
    <w:lvl w:ilvl="1" w:tplc="04050003" w:tentative="1">
      <w:start w:val="1"/>
      <w:numFmt w:val="bullet"/>
      <w:lvlText w:val="o"/>
      <w:lvlJc w:val="left"/>
      <w:pPr>
        <w:ind w:left="2271" w:hanging="360"/>
      </w:pPr>
      <w:rPr>
        <w:rFonts w:ascii="Courier New" w:hAnsi="Courier New" w:cs="Courier New" w:hint="default"/>
      </w:rPr>
    </w:lvl>
    <w:lvl w:ilvl="2" w:tplc="04050005" w:tentative="1">
      <w:start w:val="1"/>
      <w:numFmt w:val="bullet"/>
      <w:lvlText w:val=""/>
      <w:lvlJc w:val="left"/>
      <w:pPr>
        <w:ind w:left="2991" w:hanging="360"/>
      </w:pPr>
      <w:rPr>
        <w:rFonts w:ascii="Wingdings" w:hAnsi="Wingdings" w:hint="default"/>
      </w:rPr>
    </w:lvl>
    <w:lvl w:ilvl="3" w:tplc="04050001" w:tentative="1">
      <w:start w:val="1"/>
      <w:numFmt w:val="bullet"/>
      <w:lvlText w:val=""/>
      <w:lvlJc w:val="left"/>
      <w:pPr>
        <w:ind w:left="3711" w:hanging="360"/>
      </w:pPr>
      <w:rPr>
        <w:rFonts w:ascii="Symbol" w:hAnsi="Symbol" w:hint="default"/>
      </w:rPr>
    </w:lvl>
    <w:lvl w:ilvl="4" w:tplc="04050003" w:tentative="1">
      <w:start w:val="1"/>
      <w:numFmt w:val="bullet"/>
      <w:lvlText w:val="o"/>
      <w:lvlJc w:val="left"/>
      <w:pPr>
        <w:ind w:left="4431" w:hanging="360"/>
      </w:pPr>
      <w:rPr>
        <w:rFonts w:ascii="Courier New" w:hAnsi="Courier New" w:cs="Courier New" w:hint="default"/>
      </w:rPr>
    </w:lvl>
    <w:lvl w:ilvl="5" w:tplc="04050005" w:tentative="1">
      <w:start w:val="1"/>
      <w:numFmt w:val="bullet"/>
      <w:lvlText w:val=""/>
      <w:lvlJc w:val="left"/>
      <w:pPr>
        <w:ind w:left="5151" w:hanging="360"/>
      </w:pPr>
      <w:rPr>
        <w:rFonts w:ascii="Wingdings" w:hAnsi="Wingdings" w:hint="default"/>
      </w:rPr>
    </w:lvl>
    <w:lvl w:ilvl="6" w:tplc="04050001" w:tentative="1">
      <w:start w:val="1"/>
      <w:numFmt w:val="bullet"/>
      <w:lvlText w:val=""/>
      <w:lvlJc w:val="left"/>
      <w:pPr>
        <w:ind w:left="5871" w:hanging="360"/>
      </w:pPr>
      <w:rPr>
        <w:rFonts w:ascii="Symbol" w:hAnsi="Symbol" w:hint="default"/>
      </w:rPr>
    </w:lvl>
    <w:lvl w:ilvl="7" w:tplc="04050003" w:tentative="1">
      <w:start w:val="1"/>
      <w:numFmt w:val="bullet"/>
      <w:lvlText w:val="o"/>
      <w:lvlJc w:val="left"/>
      <w:pPr>
        <w:ind w:left="6591" w:hanging="360"/>
      </w:pPr>
      <w:rPr>
        <w:rFonts w:ascii="Courier New" w:hAnsi="Courier New" w:cs="Courier New" w:hint="default"/>
      </w:rPr>
    </w:lvl>
    <w:lvl w:ilvl="8" w:tplc="04050005" w:tentative="1">
      <w:start w:val="1"/>
      <w:numFmt w:val="bullet"/>
      <w:lvlText w:val=""/>
      <w:lvlJc w:val="left"/>
      <w:pPr>
        <w:ind w:left="7311" w:hanging="360"/>
      </w:pPr>
      <w:rPr>
        <w:rFonts w:ascii="Wingdings" w:hAnsi="Wingdings" w:hint="default"/>
      </w:rPr>
    </w:lvl>
  </w:abstractNum>
  <w:abstractNum w:abstractNumId="21">
    <w:nsid w:val="66ED63E7"/>
    <w:multiLevelType w:val="hybridMultilevel"/>
    <w:tmpl w:val="78247174"/>
    <w:lvl w:ilvl="0" w:tplc="0B44B25E">
      <w:start w:val="1"/>
      <w:numFmt w:val="lowerLetter"/>
      <w:lvlText w:val="%1)"/>
      <w:lvlJc w:val="left"/>
      <w:pPr>
        <w:ind w:left="1551" w:hanging="360"/>
      </w:pPr>
      <w:rPr>
        <w:rFonts w:hint="default"/>
      </w:rPr>
    </w:lvl>
    <w:lvl w:ilvl="1" w:tplc="04050019" w:tentative="1">
      <w:start w:val="1"/>
      <w:numFmt w:val="lowerLetter"/>
      <w:lvlText w:val="%2."/>
      <w:lvlJc w:val="left"/>
      <w:pPr>
        <w:ind w:left="2271" w:hanging="360"/>
      </w:pPr>
    </w:lvl>
    <w:lvl w:ilvl="2" w:tplc="0405001B" w:tentative="1">
      <w:start w:val="1"/>
      <w:numFmt w:val="lowerRoman"/>
      <w:lvlText w:val="%3."/>
      <w:lvlJc w:val="right"/>
      <w:pPr>
        <w:ind w:left="2991" w:hanging="180"/>
      </w:pPr>
    </w:lvl>
    <w:lvl w:ilvl="3" w:tplc="0405000F" w:tentative="1">
      <w:start w:val="1"/>
      <w:numFmt w:val="decimal"/>
      <w:lvlText w:val="%4."/>
      <w:lvlJc w:val="left"/>
      <w:pPr>
        <w:ind w:left="3711" w:hanging="360"/>
      </w:pPr>
    </w:lvl>
    <w:lvl w:ilvl="4" w:tplc="04050019" w:tentative="1">
      <w:start w:val="1"/>
      <w:numFmt w:val="lowerLetter"/>
      <w:lvlText w:val="%5."/>
      <w:lvlJc w:val="left"/>
      <w:pPr>
        <w:ind w:left="4431" w:hanging="360"/>
      </w:pPr>
    </w:lvl>
    <w:lvl w:ilvl="5" w:tplc="0405001B" w:tentative="1">
      <w:start w:val="1"/>
      <w:numFmt w:val="lowerRoman"/>
      <w:lvlText w:val="%6."/>
      <w:lvlJc w:val="right"/>
      <w:pPr>
        <w:ind w:left="5151" w:hanging="180"/>
      </w:pPr>
    </w:lvl>
    <w:lvl w:ilvl="6" w:tplc="0405000F" w:tentative="1">
      <w:start w:val="1"/>
      <w:numFmt w:val="decimal"/>
      <w:lvlText w:val="%7."/>
      <w:lvlJc w:val="left"/>
      <w:pPr>
        <w:ind w:left="5871" w:hanging="360"/>
      </w:pPr>
    </w:lvl>
    <w:lvl w:ilvl="7" w:tplc="04050019" w:tentative="1">
      <w:start w:val="1"/>
      <w:numFmt w:val="lowerLetter"/>
      <w:lvlText w:val="%8."/>
      <w:lvlJc w:val="left"/>
      <w:pPr>
        <w:ind w:left="6591" w:hanging="360"/>
      </w:pPr>
    </w:lvl>
    <w:lvl w:ilvl="8" w:tplc="0405001B" w:tentative="1">
      <w:start w:val="1"/>
      <w:numFmt w:val="lowerRoman"/>
      <w:lvlText w:val="%9."/>
      <w:lvlJc w:val="right"/>
      <w:pPr>
        <w:ind w:left="7311" w:hanging="180"/>
      </w:pPr>
    </w:lvl>
  </w:abstractNum>
  <w:abstractNum w:abstractNumId="22">
    <w:nsid w:val="69401D16"/>
    <w:multiLevelType w:val="hybridMultilevel"/>
    <w:tmpl w:val="C95C85BA"/>
    <w:lvl w:ilvl="0" w:tplc="8B6ADE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A004A78"/>
    <w:multiLevelType w:val="hybridMultilevel"/>
    <w:tmpl w:val="60A2A6A4"/>
    <w:lvl w:ilvl="0" w:tplc="0F5A6F7E">
      <w:start w:val="1"/>
      <w:numFmt w:val="decimal"/>
      <w:lvlText w:val="%1.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4">
    <w:nsid w:val="7109376E"/>
    <w:multiLevelType w:val="hybridMultilevel"/>
    <w:tmpl w:val="98AEC5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26">
    <w:nsid w:val="747A4176"/>
    <w:multiLevelType w:val="multilevel"/>
    <w:tmpl w:val="43D6EFB8"/>
    <w:lvl w:ilvl="0">
      <w:start w:val="5"/>
      <w:numFmt w:val="decimal"/>
      <w:lvlText w:val="%1"/>
      <w:lvlJc w:val="left"/>
      <w:pPr>
        <w:tabs>
          <w:tab w:val="num" w:pos="390"/>
        </w:tabs>
        <w:ind w:left="390" w:hanging="390"/>
      </w:pPr>
      <w:rPr>
        <w:rFonts w:hint="default"/>
        <w:w w:val="80"/>
      </w:rPr>
    </w:lvl>
    <w:lvl w:ilvl="1">
      <w:start w:val="1"/>
      <w:numFmt w:val="decimal"/>
      <w:lvlText w:val="%1.%2"/>
      <w:lvlJc w:val="left"/>
      <w:pPr>
        <w:tabs>
          <w:tab w:val="num" w:pos="410"/>
        </w:tabs>
        <w:ind w:left="410" w:hanging="390"/>
      </w:pPr>
      <w:rPr>
        <w:rFonts w:hint="default"/>
        <w:w w:val="80"/>
      </w:rPr>
    </w:lvl>
    <w:lvl w:ilvl="2">
      <w:start w:val="1"/>
      <w:numFmt w:val="decimal"/>
      <w:lvlText w:val="%1.%2.%3"/>
      <w:lvlJc w:val="left"/>
      <w:pPr>
        <w:tabs>
          <w:tab w:val="num" w:pos="760"/>
        </w:tabs>
        <w:ind w:left="760" w:hanging="720"/>
      </w:pPr>
      <w:rPr>
        <w:rFonts w:hint="default"/>
        <w:w w:val="80"/>
      </w:rPr>
    </w:lvl>
    <w:lvl w:ilvl="3">
      <w:start w:val="1"/>
      <w:numFmt w:val="decimal"/>
      <w:lvlText w:val="%1.%2.%3.%4"/>
      <w:lvlJc w:val="left"/>
      <w:pPr>
        <w:tabs>
          <w:tab w:val="num" w:pos="780"/>
        </w:tabs>
        <w:ind w:left="780" w:hanging="720"/>
      </w:pPr>
      <w:rPr>
        <w:rFonts w:hint="default"/>
        <w:w w:val="80"/>
      </w:rPr>
    </w:lvl>
    <w:lvl w:ilvl="4">
      <w:start w:val="1"/>
      <w:numFmt w:val="decimal"/>
      <w:lvlText w:val="%1.%2.%3.%4.%5"/>
      <w:lvlJc w:val="left"/>
      <w:pPr>
        <w:tabs>
          <w:tab w:val="num" w:pos="1160"/>
        </w:tabs>
        <w:ind w:left="1160" w:hanging="1080"/>
      </w:pPr>
      <w:rPr>
        <w:rFonts w:hint="default"/>
        <w:w w:val="80"/>
      </w:rPr>
    </w:lvl>
    <w:lvl w:ilvl="5">
      <w:start w:val="1"/>
      <w:numFmt w:val="decimal"/>
      <w:lvlText w:val="%1.%2.%3.%4.%5.%6"/>
      <w:lvlJc w:val="left"/>
      <w:pPr>
        <w:tabs>
          <w:tab w:val="num" w:pos="1180"/>
        </w:tabs>
        <w:ind w:left="1180" w:hanging="1080"/>
      </w:pPr>
      <w:rPr>
        <w:rFonts w:hint="default"/>
        <w:w w:val="80"/>
      </w:rPr>
    </w:lvl>
    <w:lvl w:ilvl="6">
      <w:start w:val="1"/>
      <w:numFmt w:val="decimal"/>
      <w:lvlText w:val="%1.%2.%3.%4.%5.%6.%7"/>
      <w:lvlJc w:val="left"/>
      <w:pPr>
        <w:tabs>
          <w:tab w:val="num" w:pos="1200"/>
        </w:tabs>
        <w:ind w:left="1200" w:hanging="1080"/>
      </w:pPr>
      <w:rPr>
        <w:rFonts w:hint="default"/>
        <w:w w:val="80"/>
      </w:rPr>
    </w:lvl>
    <w:lvl w:ilvl="7">
      <w:start w:val="1"/>
      <w:numFmt w:val="decimal"/>
      <w:lvlText w:val="%1.%2.%3.%4.%5.%6.%7.%8"/>
      <w:lvlJc w:val="left"/>
      <w:pPr>
        <w:tabs>
          <w:tab w:val="num" w:pos="1580"/>
        </w:tabs>
        <w:ind w:left="1580" w:hanging="1440"/>
      </w:pPr>
      <w:rPr>
        <w:rFonts w:hint="default"/>
        <w:w w:val="80"/>
      </w:rPr>
    </w:lvl>
    <w:lvl w:ilvl="8">
      <w:start w:val="1"/>
      <w:numFmt w:val="decimal"/>
      <w:lvlText w:val="%1.%2.%3.%4.%5.%6.%7.%8.%9"/>
      <w:lvlJc w:val="left"/>
      <w:pPr>
        <w:tabs>
          <w:tab w:val="num" w:pos="1600"/>
        </w:tabs>
        <w:ind w:left="1600" w:hanging="1440"/>
      </w:pPr>
      <w:rPr>
        <w:rFonts w:hint="default"/>
        <w:w w:val="80"/>
      </w:rPr>
    </w:lvl>
  </w:abstractNum>
  <w:abstractNum w:abstractNumId="27">
    <w:nsid w:val="77222853"/>
    <w:multiLevelType w:val="hybridMultilevel"/>
    <w:tmpl w:val="9312AF2A"/>
    <w:lvl w:ilvl="0" w:tplc="83443F3A">
      <w:start w:val="1"/>
      <w:numFmt w:val="decimal"/>
      <w:lvlText w:val="%1.1"/>
      <w:lvlJc w:val="left"/>
      <w:pPr>
        <w:ind w:left="141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9452E8C"/>
    <w:multiLevelType w:val="multilevel"/>
    <w:tmpl w:val="1D268C62"/>
    <w:lvl w:ilvl="0">
      <w:start w:val="1"/>
      <w:numFmt w:val="decimal"/>
      <w:lvlText w:val="%1."/>
      <w:lvlJc w:val="left"/>
      <w:pPr>
        <w:ind w:left="1495" w:hanging="360"/>
      </w:pPr>
      <w:rPr>
        <w:b w:val="0"/>
        <w:bCs w:val="0"/>
        <w:i w:val="0"/>
        <w:iCs w:val="0"/>
        <w:caps w:val="0"/>
        <w:smallCaps w:val="0"/>
        <w:strike w:val="0"/>
        <w:dstrike w:val="0"/>
        <w:outline w:val="0"/>
        <w:shadow w:val="0"/>
        <w:emboss w:val="0"/>
        <w:imprint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60"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8"/>
  </w:num>
  <w:num w:numId="3">
    <w:abstractNumId w:val="16"/>
  </w:num>
  <w:num w:numId="4">
    <w:abstractNumId w:val="2"/>
  </w:num>
  <w:num w:numId="5">
    <w:abstractNumId w:val="6"/>
  </w:num>
  <w:num w:numId="6">
    <w:abstractNumId w:val="17"/>
  </w:num>
  <w:num w:numId="7">
    <w:abstractNumId w:val="0"/>
  </w:num>
  <w:num w:numId="8">
    <w:abstractNumId w:val="24"/>
  </w:num>
  <w:num w:numId="9">
    <w:abstractNumId w:val="22"/>
  </w:num>
  <w:num w:numId="10">
    <w:abstractNumId w:val="19"/>
  </w:num>
  <w:num w:numId="11">
    <w:abstractNumId w:val="25"/>
  </w:num>
  <w:num w:numId="12">
    <w:abstractNumId w:val="12"/>
  </w:num>
  <w:num w:numId="13">
    <w:abstractNumId w:val="5"/>
  </w:num>
  <w:num w:numId="14">
    <w:abstractNumId w:val="10"/>
  </w:num>
  <w:num w:numId="15">
    <w:abstractNumId w:val="14"/>
  </w:num>
  <w:num w:numId="16">
    <w:abstractNumId w:val="4"/>
  </w:num>
  <w:num w:numId="17">
    <w:abstractNumId w:val="26"/>
  </w:num>
  <w:num w:numId="18">
    <w:abstractNumId w:val="1"/>
  </w:num>
  <w:num w:numId="19">
    <w:abstractNumId w:val="8"/>
  </w:num>
  <w:num w:numId="20">
    <w:abstractNumId w:val="23"/>
  </w:num>
  <w:num w:numId="21">
    <w:abstractNumId w:val="7"/>
  </w:num>
  <w:num w:numId="22">
    <w:abstractNumId w:val="27"/>
  </w:num>
  <w:num w:numId="23">
    <w:abstractNumId w:val="1"/>
    <w:lvlOverride w:ilvl="0">
      <w:startOverride w:val="1"/>
    </w:lvlOverride>
  </w:num>
  <w:num w:numId="24">
    <w:abstractNumId w:val="27"/>
    <w:lvlOverride w:ilvl="0">
      <w:startOverride w:val="1"/>
    </w:lvlOverride>
  </w:num>
  <w:num w:numId="25">
    <w:abstractNumId w:val="9"/>
  </w:num>
  <w:num w:numId="26">
    <w:abstractNumId w:val="28"/>
  </w:num>
  <w:num w:numId="27">
    <w:abstractNumId w:val="11"/>
  </w:num>
  <w:num w:numId="28">
    <w:abstractNumId w:val="13"/>
  </w:num>
  <w:num w:numId="29">
    <w:abstractNumId w:val="13"/>
  </w:num>
  <w:num w:numId="30">
    <w:abstractNumId w:val="13"/>
    <w:lvlOverride w:ilvl="0">
      <w:startOverride w:val="3"/>
    </w:lvlOverride>
    <w:lvlOverride w:ilvl="1">
      <w:startOverride w:val="2"/>
    </w:lvlOverride>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21"/>
  </w:num>
  <w:num w:numId="40">
    <w:abstractNumId w:val="13"/>
  </w:num>
  <w:num w:numId="41">
    <w:abstractNumId w:val="20"/>
  </w:num>
  <w:num w:numId="42">
    <w:abstractNumId w:val="13"/>
  </w:num>
  <w:num w:numId="43">
    <w:abstractNumId w:val="13"/>
  </w:num>
  <w:num w:numId="44">
    <w:abstractNumId w:val="13"/>
  </w:num>
  <w:num w:numId="45">
    <w:abstractNumId w:val="3"/>
  </w:num>
  <w:num w:numId="46">
    <w:abstractNumId w:val="13"/>
  </w:num>
  <w:num w:numId="47">
    <w:abstractNumId w:val="13"/>
  </w:num>
  <w:num w:numId="48">
    <w:abstractNumId w:val="13"/>
  </w:num>
  <w:num w:numId="49">
    <w:abstractNumId w:val="13"/>
  </w:num>
  <w:num w:numId="50">
    <w:abstractNumId w:val="13"/>
  </w:num>
  <w:num w:numId="51">
    <w:abstractNumId w:val="13"/>
  </w:num>
  <w:num w:numId="52">
    <w:abstractNumId w:val="13"/>
  </w:num>
  <w:num w:numId="53">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bordersDoNotSurroundHeader/>
  <w:bordersDoNotSurroundFooter/>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oNotTrackMoves/>
  <w:defaultTabStop w:val="7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7"/>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72BBA"/>
    <w:rsid w:val="00000A25"/>
    <w:rsid w:val="00002033"/>
    <w:rsid w:val="00006FA7"/>
    <w:rsid w:val="000223D6"/>
    <w:rsid w:val="00046284"/>
    <w:rsid w:val="000515FD"/>
    <w:rsid w:val="00056B68"/>
    <w:rsid w:val="000626AE"/>
    <w:rsid w:val="00064046"/>
    <w:rsid w:val="00064B30"/>
    <w:rsid w:val="00071583"/>
    <w:rsid w:val="00072205"/>
    <w:rsid w:val="0008039D"/>
    <w:rsid w:val="00086250"/>
    <w:rsid w:val="00095EBE"/>
    <w:rsid w:val="000B411A"/>
    <w:rsid w:val="000B6E88"/>
    <w:rsid w:val="000C3290"/>
    <w:rsid w:val="000D1280"/>
    <w:rsid w:val="000D27C5"/>
    <w:rsid w:val="000D68C6"/>
    <w:rsid w:val="000F2A4C"/>
    <w:rsid w:val="00105DA3"/>
    <w:rsid w:val="0011796A"/>
    <w:rsid w:val="00133211"/>
    <w:rsid w:val="001417B0"/>
    <w:rsid w:val="001424BB"/>
    <w:rsid w:val="0014268E"/>
    <w:rsid w:val="00146DA9"/>
    <w:rsid w:val="00153C28"/>
    <w:rsid w:val="00163D74"/>
    <w:rsid w:val="00174368"/>
    <w:rsid w:val="00176DC8"/>
    <w:rsid w:val="001A61C5"/>
    <w:rsid w:val="001B01BF"/>
    <w:rsid w:val="001C42D4"/>
    <w:rsid w:val="001C7EE3"/>
    <w:rsid w:val="001D0FD6"/>
    <w:rsid w:val="001D35DF"/>
    <w:rsid w:val="001D5A6B"/>
    <w:rsid w:val="001E6A1B"/>
    <w:rsid w:val="00201813"/>
    <w:rsid w:val="00214793"/>
    <w:rsid w:val="00214C9B"/>
    <w:rsid w:val="00230007"/>
    <w:rsid w:val="002466A7"/>
    <w:rsid w:val="00255ABF"/>
    <w:rsid w:val="00272BBA"/>
    <w:rsid w:val="0027591A"/>
    <w:rsid w:val="00277086"/>
    <w:rsid w:val="00291165"/>
    <w:rsid w:val="00296164"/>
    <w:rsid w:val="002A3642"/>
    <w:rsid w:val="002A58E0"/>
    <w:rsid w:val="002C04E4"/>
    <w:rsid w:val="002C4636"/>
    <w:rsid w:val="002D1F4D"/>
    <w:rsid w:val="002D339F"/>
    <w:rsid w:val="002F4847"/>
    <w:rsid w:val="00303AC5"/>
    <w:rsid w:val="00315F5F"/>
    <w:rsid w:val="0033292A"/>
    <w:rsid w:val="00350633"/>
    <w:rsid w:val="003550AE"/>
    <w:rsid w:val="0036724D"/>
    <w:rsid w:val="00367A9E"/>
    <w:rsid w:val="00371AB7"/>
    <w:rsid w:val="00375AB1"/>
    <w:rsid w:val="00375F00"/>
    <w:rsid w:val="00381313"/>
    <w:rsid w:val="003924F9"/>
    <w:rsid w:val="00392C8A"/>
    <w:rsid w:val="00392D85"/>
    <w:rsid w:val="003A2E62"/>
    <w:rsid w:val="003A3854"/>
    <w:rsid w:val="003A3DF4"/>
    <w:rsid w:val="003A57CE"/>
    <w:rsid w:val="003A5976"/>
    <w:rsid w:val="003A67A0"/>
    <w:rsid w:val="003B2602"/>
    <w:rsid w:val="003C4247"/>
    <w:rsid w:val="003C5E01"/>
    <w:rsid w:val="003D1065"/>
    <w:rsid w:val="003D231A"/>
    <w:rsid w:val="003D614F"/>
    <w:rsid w:val="003D647F"/>
    <w:rsid w:val="003E3D0C"/>
    <w:rsid w:val="003F1D9A"/>
    <w:rsid w:val="003F454F"/>
    <w:rsid w:val="00410DA0"/>
    <w:rsid w:val="00411BD6"/>
    <w:rsid w:val="00420D35"/>
    <w:rsid w:val="004255DB"/>
    <w:rsid w:val="00427145"/>
    <w:rsid w:val="00440C2E"/>
    <w:rsid w:val="00447734"/>
    <w:rsid w:val="00455C31"/>
    <w:rsid w:val="00463B45"/>
    <w:rsid w:val="00467B63"/>
    <w:rsid w:val="00482F9D"/>
    <w:rsid w:val="004902D8"/>
    <w:rsid w:val="004939C5"/>
    <w:rsid w:val="00495DB6"/>
    <w:rsid w:val="00497871"/>
    <w:rsid w:val="004A0B3C"/>
    <w:rsid w:val="004B1AB1"/>
    <w:rsid w:val="004C2E9B"/>
    <w:rsid w:val="004C3D74"/>
    <w:rsid w:val="004D01F4"/>
    <w:rsid w:val="004D5466"/>
    <w:rsid w:val="004E3243"/>
    <w:rsid w:val="004E3C39"/>
    <w:rsid w:val="004F1510"/>
    <w:rsid w:val="004F5230"/>
    <w:rsid w:val="00503D24"/>
    <w:rsid w:val="005171E9"/>
    <w:rsid w:val="005217E6"/>
    <w:rsid w:val="00523C27"/>
    <w:rsid w:val="00524140"/>
    <w:rsid w:val="005249D0"/>
    <w:rsid w:val="005328DA"/>
    <w:rsid w:val="00532D53"/>
    <w:rsid w:val="005340A7"/>
    <w:rsid w:val="005438D5"/>
    <w:rsid w:val="00556CDD"/>
    <w:rsid w:val="00557C20"/>
    <w:rsid w:val="00570A88"/>
    <w:rsid w:val="00581E02"/>
    <w:rsid w:val="0059462F"/>
    <w:rsid w:val="005A59C0"/>
    <w:rsid w:val="005D5A3B"/>
    <w:rsid w:val="005E065B"/>
    <w:rsid w:val="005E101A"/>
    <w:rsid w:val="005E3F6F"/>
    <w:rsid w:val="00602E0A"/>
    <w:rsid w:val="00603D7C"/>
    <w:rsid w:val="00616A8D"/>
    <w:rsid w:val="00620F2E"/>
    <w:rsid w:val="00661C4F"/>
    <w:rsid w:val="006752B1"/>
    <w:rsid w:val="00685400"/>
    <w:rsid w:val="006A0D56"/>
    <w:rsid w:val="006B09BC"/>
    <w:rsid w:val="006B17F8"/>
    <w:rsid w:val="006B2B90"/>
    <w:rsid w:val="006C2292"/>
    <w:rsid w:val="006C2B82"/>
    <w:rsid w:val="006C3127"/>
    <w:rsid w:val="006C7232"/>
    <w:rsid w:val="006E5CC3"/>
    <w:rsid w:val="006E6318"/>
    <w:rsid w:val="006F1866"/>
    <w:rsid w:val="006F72D0"/>
    <w:rsid w:val="006F7BBA"/>
    <w:rsid w:val="00702E02"/>
    <w:rsid w:val="00721525"/>
    <w:rsid w:val="007264AB"/>
    <w:rsid w:val="00730B24"/>
    <w:rsid w:val="00741469"/>
    <w:rsid w:val="00743EF5"/>
    <w:rsid w:val="00747172"/>
    <w:rsid w:val="00764CB1"/>
    <w:rsid w:val="00765F50"/>
    <w:rsid w:val="0078258F"/>
    <w:rsid w:val="00784D45"/>
    <w:rsid w:val="0079341E"/>
    <w:rsid w:val="0079490E"/>
    <w:rsid w:val="0079779B"/>
    <w:rsid w:val="007A276E"/>
    <w:rsid w:val="007A33F3"/>
    <w:rsid w:val="007A4DB1"/>
    <w:rsid w:val="007C5DE4"/>
    <w:rsid w:val="007C6175"/>
    <w:rsid w:val="007D2311"/>
    <w:rsid w:val="007D4BF2"/>
    <w:rsid w:val="007D6315"/>
    <w:rsid w:val="007E09C8"/>
    <w:rsid w:val="007E48F3"/>
    <w:rsid w:val="00800E95"/>
    <w:rsid w:val="00811B96"/>
    <w:rsid w:val="00814B1A"/>
    <w:rsid w:val="00822662"/>
    <w:rsid w:val="008320CE"/>
    <w:rsid w:val="00851A71"/>
    <w:rsid w:val="008679BC"/>
    <w:rsid w:val="00875469"/>
    <w:rsid w:val="008820BF"/>
    <w:rsid w:val="00884950"/>
    <w:rsid w:val="008853A0"/>
    <w:rsid w:val="008908DD"/>
    <w:rsid w:val="00891CB2"/>
    <w:rsid w:val="0089399A"/>
    <w:rsid w:val="008B1920"/>
    <w:rsid w:val="008B62E9"/>
    <w:rsid w:val="008C1B81"/>
    <w:rsid w:val="008D40C1"/>
    <w:rsid w:val="008D4343"/>
    <w:rsid w:val="008D4C93"/>
    <w:rsid w:val="008E1E64"/>
    <w:rsid w:val="008E2D11"/>
    <w:rsid w:val="008E509D"/>
    <w:rsid w:val="008E7249"/>
    <w:rsid w:val="00900633"/>
    <w:rsid w:val="0090304D"/>
    <w:rsid w:val="009063D0"/>
    <w:rsid w:val="00913646"/>
    <w:rsid w:val="009169C4"/>
    <w:rsid w:val="00916DA9"/>
    <w:rsid w:val="009312A7"/>
    <w:rsid w:val="0093193E"/>
    <w:rsid w:val="00947D38"/>
    <w:rsid w:val="009504B2"/>
    <w:rsid w:val="00973A51"/>
    <w:rsid w:val="00976346"/>
    <w:rsid w:val="00977E9A"/>
    <w:rsid w:val="009B617E"/>
    <w:rsid w:val="009C6EDB"/>
    <w:rsid w:val="009D0B0C"/>
    <w:rsid w:val="009E6E96"/>
    <w:rsid w:val="009F1672"/>
    <w:rsid w:val="00A010B7"/>
    <w:rsid w:val="00A018C5"/>
    <w:rsid w:val="00A03583"/>
    <w:rsid w:val="00A07E9C"/>
    <w:rsid w:val="00A13F96"/>
    <w:rsid w:val="00A200F4"/>
    <w:rsid w:val="00A26303"/>
    <w:rsid w:val="00A448C2"/>
    <w:rsid w:val="00A509AD"/>
    <w:rsid w:val="00A523C4"/>
    <w:rsid w:val="00A54134"/>
    <w:rsid w:val="00A64475"/>
    <w:rsid w:val="00A70F0A"/>
    <w:rsid w:val="00A77F92"/>
    <w:rsid w:val="00A80629"/>
    <w:rsid w:val="00A86FB5"/>
    <w:rsid w:val="00A87F83"/>
    <w:rsid w:val="00A9022A"/>
    <w:rsid w:val="00A92DD6"/>
    <w:rsid w:val="00A9709C"/>
    <w:rsid w:val="00AA3FCD"/>
    <w:rsid w:val="00AA539E"/>
    <w:rsid w:val="00AA67F0"/>
    <w:rsid w:val="00AB506A"/>
    <w:rsid w:val="00AC2BC7"/>
    <w:rsid w:val="00AD391D"/>
    <w:rsid w:val="00AD714A"/>
    <w:rsid w:val="00B00DB8"/>
    <w:rsid w:val="00B01518"/>
    <w:rsid w:val="00B04965"/>
    <w:rsid w:val="00B0513D"/>
    <w:rsid w:val="00B21D16"/>
    <w:rsid w:val="00B27BC2"/>
    <w:rsid w:val="00B33AFD"/>
    <w:rsid w:val="00B36043"/>
    <w:rsid w:val="00B424BB"/>
    <w:rsid w:val="00B457A3"/>
    <w:rsid w:val="00B45A67"/>
    <w:rsid w:val="00B510FF"/>
    <w:rsid w:val="00B5303C"/>
    <w:rsid w:val="00B555CC"/>
    <w:rsid w:val="00B575F5"/>
    <w:rsid w:val="00B60049"/>
    <w:rsid w:val="00B60170"/>
    <w:rsid w:val="00B70BF0"/>
    <w:rsid w:val="00B712D7"/>
    <w:rsid w:val="00B71495"/>
    <w:rsid w:val="00B726BE"/>
    <w:rsid w:val="00B828A4"/>
    <w:rsid w:val="00B86449"/>
    <w:rsid w:val="00B92108"/>
    <w:rsid w:val="00BA11B7"/>
    <w:rsid w:val="00BA3A32"/>
    <w:rsid w:val="00BB0239"/>
    <w:rsid w:val="00BC732F"/>
    <w:rsid w:val="00BE08CE"/>
    <w:rsid w:val="00BE2035"/>
    <w:rsid w:val="00BE4EE8"/>
    <w:rsid w:val="00BE797D"/>
    <w:rsid w:val="00BF608C"/>
    <w:rsid w:val="00BF63EC"/>
    <w:rsid w:val="00C01ED4"/>
    <w:rsid w:val="00C026E6"/>
    <w:rsid w:val="00C0306B"/>
    <w:rsid w:val="00C10359"/>
    <w:rsid w:val="00C134B0"/>
    <w:rsid w:val="00C14241"/>
    <w:rsid w:val="00C15784"/>
    <w:rsid w:val="00C22EF3"/>
    <w:rsid w:val="00C242F7"/>
    <w:rsid w:val="00C27469"/>
    <w:rsid w:val="00C36871"/>
    <w:rsid w:val="00C410F2"/>
    <w:rsid w:val="00C6704F"/>
    <w:rsid w:val="00C96678"/>
    <w:rsid w:val="00CA5CF8"/>
    <w:rsid w:val="00CB536E"/>
    <w:rsid w:val="00CD12D0"/>
    <w:rsid w:val="00D031E4"/>
    <w:rsid w:val="00D03DE1"/>
    <w:rsid w:val="00D07B02"/>
    <w:rsid w:val="00D10C8E"/>
    <w:rsid w:val="00D16898"/>
    <w:rsid w:val="00D16960"/>
    <w:rsid w:val="00D21B28"/>
    <w:rsid w:val="00D34BE2"/>
    <w:rsid w:val="00D363D3"/>
    <w:rsid w:val="00D40523"/>
    <w:rsid w:val="00D42BA9"/>
    <w:rsid w:val="00D47149"/>
    <w:rsid w:val="00D516F6"/>
    <w:rsid w:val="00D55623"/>
    <w:rsid w:val="00D56090"/>
    <w:rsid w:val="00D5755F"/>
    <w:rsid w:val="00D57B0A"/>
    <w:rsid w:val="00D63A7C"/>
    <w:rsid w:val="00D91141"/>
    <w:rsid w:val="00D929F2"/>
    <w:rsid w:val="00DA2CE8"/>
    <w:rsid w:val="00DA3F3C"/>
    <w:rsid w:val="00DB0F05"/>
    <w:rsid w:val="00DB12AA"/>
    <w:rsid w:val="00DC0B06"/>
    <w:rsid w:val="00DC19E3"/>
    <w:rsid w:val="00DC5E55"/>
    <w:rsid w:val="00DF06B4"/>
    <w:rsid w:val="00DF58FA"/>
    <w:rsid w:val="00DF6710"/>
    <w:rsid w:val="00DF7618"/>
    <w:rsid w:val="00DF7B19"/>
    <w:rsid w:val="00E00636"/>
    <w:rsid w:val="00E017A0"/>
    <w:rsid w:val="00E02F0F"/>
    <w:rsid w:val="00E10876"/>
    <w:rsid w:val="00E20685"/>
    <w:rsid w:val="00E24FEE"/>
    <w:rsid w:val="00E26FC0"/>
    <w:rsid w:val="00E4141F"/>
    <w:rsid w:val="00E4535E"/>
    <w:rsid w:val="00E46290"/>
    <w:rsid w:val="00E5199F"/>
    <w:rsid w:val="00E54629"/>
    <w:rsid w:val="00E607AB"/>
    <w:rsid w:val="00E83175"/>
    <w:rsid w:val="00EA368D"/>
    <w:rsid w:val="00EA7D38"/>
    <w:rsid w:val="00EB03DE"/>
    <w:rsid w:val="00EB67DE"/>
    <w:rsid w:val="00EC085C"/>
    <w:rsid w:val="00ED06E2"/>
    <w:rsid w:val="00ED1A7C"/>
    <w:rsid w:val="00ED287A"/>
    <w:rsid w:val="00EE0E40"/>
    <w:rsid w:val="00EE13A0"/>
    <w:rsid w:val="00EE621D"/>
    <w:rsid w:val="00EE698E"/>
    <w:rsid w:val="00F00423"/>
    <w:rsid w:val="00F01BA5"/>
    <w:rsid w:val="00F14404"/>
    <w:rsid w:val="00F213E5"/>
    <w:rsid w:val="00F306C3"/>
    <w:rsid w:val="00F307E3"/>
    <w:rsid w:val="00F3105A"/>
    <w:rsid w:val="00F335BB"/>
    <w:rsid w:val="00F432DC"/>
    <w:rsid w:val="00F441F8"/>
    <w:rsid w:val="00F45CD3"/>
    <w:rsid w:val="00F462C3"/>
    <w:rsid w:val="00F46F83"/>
    <w:rsid w:val="00F53774"/>
    <w:rsid w:val="00F56FD1"/>
    <w:rsid w:val="00F57A80"/>
    <w:rsid w:val="00F7564C"/>
    <w:rsid w:val="00F81C0B"/>
    <w:rsid w:val="00F8394A"/>
    <w:rsid w:val="00F8475A"/>
    <w:rsid w:val="00F9436A"/>
    <w:rsid w:val="00FA7428"/>
    <w:rsid w:val="00FB2263"/>
    <w:rsid w:val="00FB2E50"/>
    <w:rsid w:val="00FC27C4"/>
    <w:rsid w:val="00FC2812"/>
    <w:rsid w:val="00FC7036"/>
    <w:rsid w:val="00FD2699"/>
    <w:rsid w:val="00FD4084"/>
    <w:rsid w:val="00FE6ACA"/>
    <w:rsid w:val="00FE6EC7"/>
    <w:rsid w:val="00FF0D69"/>
    <w:rsid w:val="00FF28EA"/>
    <w:rsid w:val="00FF5A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6960"/>
    <w:pPr>
      <w:widowControl w:val="0"/>
      <w:autoSpaceDE w:val="0"/>
      <w:autoSpaceDN w:val="0"/>
      <w:adjustRightInd w:val="0"/>
      <w:spacing w:before="87" w:line="230" w:lineRule="exact"/>
      <w:ind w:left="1191" w:right="510"/>
    </w:pPr>
    <w:rPr>
      <w:rFonts w:ascii="Arial" w:hAnsi="Arial" w:cs="Arial"/>
      <w:color w:val="000000"/>
      <w:spacing w:val="-6"/>
    </w:rPr>
  </w:style>
  <w:style w:type="paragraph" w:styleId="Nadpis1">
    <w:name w:val="heading 1"/>
    <w:basedOn w:val="Normln"/>
    <w:next w:val="Nadpis2"/>
    <w:link w:val="Nadpis1Char"/>
    <w:uiPriority w:val="9"/>
    <w:qFormat/>
    <w:rsid w:val="00A70F0A"/>
    <w:pPr>
      <w:keepNext/>
      <w:numPr>
        <w:numId w:val="28"/>
      </w:numPr>
      <w:spacing w:before="240" w:after="60"/>
      <w:outlineLvl w:val="0"/>
    </w:pPr>
    <w:rPr>
      <w:rFonts w:cs="Times New Roman"/>
      <w:b/>
      <w:bCs/>
      <w:kern w:val="32"/>
      <w:szCs w:val="32"/>
    </w:rPr>
  </w:style>
  <w:style w:type="paragraph" w:styleId="Nadpis2">
    <w:name w:val="heading 2"/>
    <w:basedOn w:val="Normln"/>
    <w:next w:val="Normln"/>
    <w:link w:val="Nadpis2Char"/>
    <w:autoRedefine/>
    <w:uiPriority w:val="9"/>
    <w:qFormat/>
    <w:rsid w:val="00F81C0B"/>
    <w:pPr>
      <w:numPr>
        <w:ilvl w:val="1"/>
        <w:numId w:val="28"/>
      </w:numPr>
      <w:tabs>
        <w:tab w:val="left" w:pos="851"/>
      </w:tabs>
      <w:ind w:right="425"/>
      <w:jc w:val="both"/>
      <w:outlineLvl w:val="1"/>
    </w:pPr>
  </w:style>
  <w:style w:type="paragraph" w:styleId="Nadpis3">
    <w:name w:val="heading 3"/>
    <w:basedOn w:val="Normln"/>
    <w:next w:val="Normln"/>
    <w:link w:val="Nadpis3Char"/>
    <w:uiPriority w:val="9"/>
    <w:qFormat/>
    <w:rsid w:val="007D2311"/>
    <w:pPr>
      <w:keepNext/>
      <w:numPr>
        <w:ilvl w:val="2"/>
        <w:numId w:val="28"/>
      </w:numPr>
      <w:spacing w:before="240" w:after="60"/>
      <w:outlineLvl w:val="2"/>
    </w:pPr>
    <w:rPr>
      <w:rFonts w:ascii="Cambria" w:hAnsi="Cambria" w:cs="Times New Roman"/>
      <w:b/>
      <w:bCs/>
      <w:sz w:val="26"/>
      <w:szCs w:val="26"/>
    </w:rPr>
  </w:style>
  <w:style w:type="paragraph" w:styleId="Nadpis4">
    <w:name w:val="heading 4"/>
    <w:basedOn w:val="Normln"/>
    <w:next w:val="Normln"/>
    <w:link w:val="Nadpis4Char"/>
    <w:uiPriority w:val="9"/>
    <w:qFormat/>
    <w:rsid w:val="007D2311"/>
    <w:pPr>
      <w:keepNext/>
      <w:numPr>
        <w:ilvl w:val="3"/>
        <w:numId w:val="28"/>
      </w:numPr>
      <w:spacing w:before="240" w:after="60"/>
      <w:outlineLvl w:val="3"/>
    </w:pPr>
    <w:rPr>
      <w:rFonts w:ascii="Calibri" w:hAnsi="Calibri" w:cs="Times New Roman"/>
      <w:b/>
      <w:bCs/>
      <w:sz w:val="28"/>
      <w:szCs w:val="28"/>
    </w:rPr>
  </w:style>
  <w:style w:type="paragraph" w:styleId="Nadpis5">
    <w:name w:val="heading 5"/>
    <w:basedOn w:val="Normln"/>
    <w:next w:val="Normln"/>
    <w:link w:val="Nadpis5Char"/>
    <w:uiPriority w:val="9"/>
    <w:qFormat/>
    <w:rsid w:val="007D2311"/>
    <w:pPr>
      <w:numPr>
        <w:ilvl w:val="4"/>
        <w:numId w:val="28"/>
      </w:num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uiPriority w:val="9"/>
    <w:qFormat/>
    <w:rsid w:val="007D2311"/>
    <w:pPr>
      <w:numPr>
        <w:ilvl w:val="5"/>
        <w:numId w:val="28"/>
      </w:numPr>
      <w:spacing w:before="240" w:after="60"/>
      <w:outlineLvl w:val="5"/>
    </w:pPr>
    <w:rPr>
      <w:rFonts w:ascii="Calibri" w:hAnsi="Calibri" w:cs="Times New Roman"/>
      <w:b/>
      <w:bCs/>
      <w:sz w:val="22"/>
      <w:szCs w:val="22"/>
    </w:rPr>
  </w:style>
  <w:style w:type="paragraph" w:styleId="Nadpis7">
    <w:name w:val="heading 7"/>
    <w:basedOn w:val="Normln"/>
    <w:next w:val="Normln"/>
    <w:link w:val="Nadpis7Char"/>
    <w:uiPriority w:val="9"/>
    <w:qFormat/>
    <w:rsid w:val="007D2311"/>
    <w:pPr>
      <w:numPr>
        <w:ilvl w:val="6"/>
        <w:numId w:val="28"/>
      </w:numPr>
      <w:spacing w:before="240" w:after="60"/>
      <w:outlineLvl w:val="6"/>
    </w:pPr>
    <w:rPr>
      <w:rFonts w:ascii="Calibri" w:hAnsi="Calibri" w:cs="Times New Roman"/>
      <w:sz w:val="24"/>
      <w:szCs w:val="24"/>
    </w:rPr>
  </w:style>
  <w:style w:type="paragraph" w:styleId="Nadpis8">
    <w:name w:val="heading 8"/>
    <w:basedOn w:val="Normln"/>
    <w:next w:val="Normln"/>
    <w:link w:val="Nadpis8Char"/>
    <w:uiPriority w:val="9"/>
    <w:qFormat/>
    <w:rsid w:val="007D2311"/>
    <w:pPr>
      <w:numPr>
        <w:ilvl w:val="7"/>
        <w:numId w:val="28"/>
      </w:numPr>
      <w:spacing w:before="240" w:after="60"/>
      <w:outlineLvl w:val="7"/>
    </w:pPr>
    <w:rPr>
      <w:rFonts w:ascii="Calibri" w:hAnsi="Calibri" w:cs="Times New Roman"/>
      <w:i/>
      <w:iCs/>
      <w:sz w:val="24"/>
      <w:szCs w:val="24"/>
    </w:rPr>
  </w:style>
  <w:style w:type="paragraph" w:styleId="Nadpis9">
    <w:name w:val="heading 9"/>
    <w:basedOn w:val="Normln"/>
    <w:next w:val="Normln"/>
    <w:link w:val="Nadpis9Char"/>
    <w:uiPriority w:val="9"/>
    <w:qFormat/>
    <w:rsid w:val="007D2311"/>
    <w:pPr>
      <w:numPr>
        <w:ilvl w:val="8"/>
        <w:numId w:val="28"/>
      </w:numPr>
      <w:spacing w:before="240" w:after="60"/>
      <w:outlineLvl w:val="8"/>
    </w:pPr>
    <w:rPr>
      <w:rFonts w:ascii="Cambria" w:hAnsi="Cambria" w:cs="Times New Roman"/>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174368"/>
    <w:rPr>
      <w:color w:val="0000FF"/>
      <w:u w:val="single"/>
    </w:rPr>
  </w:style>
  <w:style w:type="character" w:styleId="Odkaznakoment">
    <w:name w:val="annotation reference"/>
    <w:uiPriority w:val="99"/>
    <w:semiHidden/>
    <w:unhideWhenUsed/>
    <w:rsid w:val="00420D35"/>
    <w:rPr>
      <w:sz w:val="16"/>
      <w:szCs w:val="16"/>
    </w:rPr>
  </w:style>
  <w:style w:type="paragraph" w:styleId="Textkomente">
    <w:name w:val="annotation text"/>
    <w:basedOn w:val="Normln"/>
    <w:link w:val="TextkomenteChar"/>
    <w:uiPriority w:val="99"/>
    <w:semiHidden/>
    <w:unhideWhenUsed/>
    <w:rsid w:val="00420D35"/>
    <w:pPr>
      <w:spacing w:after="200" w:line="276" w:lineRule="auto"/>
    </w:pPr>
    <w:rPr>
      <w:rFonts w:ascii="Calibri" w:eastAsia="Calibri" w:hAnsi="Calibri"/>
      <w:lang w:eastAsia="en-US"/>
    </w:rPr>
  </w:style>
  <w:style w:type="character" w:customStyle="1" w:styleId="TextkomenteChar">
    <w:name w:val="Text komentáře Char"/>
    <w:link w:val="Textkomente"/>
    <w:uiPriority w:val="99"/>
    <w:semiHidden/>
    <w:rsid w:val="00420D35"/>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420D35"/>
    <w:rPr>
      <w:b/>
      <w:bCs/>
    </w:rPr>
  </w:style>
  <w:style w:type="character" w:customStyle="1" w:styleId="PedmtkomenteChar">
    <w:name w:val="Předmět komentáře Char"/>
    <w:link w:val="Pedmtkomente"/>
    <w:uiPriority w:val="99"/>
    <w:semiHidden/>
    <w:rsid w:val="00420D35"/>
    <w:rPr>
      <w:rFonts w:ascii="Calibri" w:eastAsia="Calibri" w:hAnsi="Calibri"/>
      <w:b/>
      <w:bCs/>
      <w:lang w:eastAsia="en-US"/>
    </w:rPr>
  </w:style>
  <w:style w:type="paragraph" w:styleId="Textbubliny">
    <w:name w:val="Balloon Text"/>
    <w:basedOn w:val="Normln"/>
    <w:link w:val="TextbublinyChar"/>
    <w:uiPriority w:val="99"/>
    <w:semiHidden/>
    <w:unhideWhenUsed/>
    <w:rsid w:val="00420D35"/>
    <w:rPr>
      <w:rFonts w:ascii="Tahoma" w:eastAsia="Calibri" w:hAnsi="Tahoma" w:cs="Tahoma"/>
      <w:sz w:val="16"/>
      <w:szCs w:val="16"/>
      <w:lang w:eastAsia="en-US"/>
    </w:rPr>
  </w:style>
  <w:style w:type="character" w:customStyle="1" w:styleId="TextbublinyChar">
    <w:name w:val="Text bubliny Char"/>
    <w:link w:val="Textbubliny"/>
    <w:uiPriority w:val="99"/>
    <w:semiHidden/>
    <w:rsid w:val="00420D35"/>
    <w:rPr>
      <w:rFonts w:ascii="Tahoma" w:eastAsia="Calibri" w:hAnsi="Tahoma" w:cs="Tahoma"/>
      <w:sz w:val="16"/>
      <w:szCs w:val="16"/>
      <w:lang w:eastAsia="en-US"/>
    </w:rPr>
  </w:style>
  <w:style w:type="paragraph" w:styleId="Revize">
    <w:name w:val="Revision"/>
    <w:hidden/>
    <w:uiPriority w:val="99"/>
    <w:semiHidden/>
    <w:rsid w:val="00420D35"/>
    <w:rPr>
      <w:rFonts w:ascii="Calibri" w:eastAsia="Calibri" w:hAnsi="Calibri"/>
      <w:sz w:val="22"/>
      <w:szCs w:val="22"/>
      <w:lang w:eastAsia="en-US"/>
    </w:rPr>
  </w:style>
  <w:style w:type="character" w:customStyle="1" w:styleId="Nadpis1Char">
    <w:name w:val="Nadpis 1 Char"/>
    <w:link w:val="Nadpis1"/>
    <w:uiPriority w:val="9"/>
    <w:rsid w:val="00A70F0A"/>
    <w:rPr>
      <w:rFonts w:ascii="Arial" w:hAnsi="Arial"/>
      <w:b/>
      <w:bCs/>
      <w:color w:val="000000"/>
      <w:spacing w:val="-6"/>
      <w:kern w:val="32"/>
      <w:szCs w:val="32"/>
    </w:rPr>
  </w:style>
  <w:style w:type="paragraph" w:styleId="Nzev">
    <w:name w:val="Title"/>
    <w:basedOn w:val="Nadpis2"/>
    <w:next w:val="Normln"/>
    <w:link w:val="NzevChar"/>
    <w:uiPriority w:val="10"/>
    <w:qFormat/>
    <w:rsid w:val="00F56FD1"/>
    <w:pPr>
      <w:spacing w:before="240" w:after="60"/>
      <w:jc w:val="center"/>
      <w:outlineLvl w:val="0"/>
    </w:pPr>
    <w:rPr>
      <w:b/>
      <w:bCs/>
      <w:kern w:val="28"/>
      <w:szCs w:val="32"/>
    </w:rPr>
  </w:style>
  <w:style w:type="character" w:customStyle="1" w:styleId="NzevChar">
    <w:name w:val="Název Char"/>
    <w:link w:val="Nzev"/>
    <w:uiPriority w:val="10"/>
    <w:rsid w:val="00F56FD1"/>
    <w:rPr>
      <w:rFonts w:ascii="Arial" w:eastAsia="Times New Roman" w:hAnsi="Arial" w:cs="Times New Roman"/>
      <w:i/>
      <w:iCs/>
      <w:kern w:val="28"/>
      <w:szCs w:val="32"/>
    </w:rPr>
  </w:style>
  <w:style w:type="character" w:customStyle="1" w:styleId="Nadpis3Char">
    <w:name w:val="Nadpis 3 Char"/>
    <w:link w:val="Nadpis3"/>
    <w:uiPriority w:val="9"/>
    <w:rsid w:val="007D2311"/>
    <w:rPr>
      <w:rFonts w:ascii="Cambria" w:hAnsi="Cambria"/>
      <w:b/>
      <w:bCs/>
      <w:color w:val="000000"/>
      <w:spacing w:val="-6"/>
      <w:sz w:val="26"/>
      <w:szCs w:val="26"/>
    </w:rPr>
  </w:style>
  <w:style w:type="character" w:customStyle="1" w:styleId="Nadpis2Char">
    <w:name w:val="Nadpis 2 Char"/>
    <w:link w:val="Nadpis2"/>
    <w:uiPriority w:val="9"/>
    <w:rsid w:val="004D5466"/>
    <w:rPr>
      <w:rFonts w:ascii="Arial" w:hAnsi="Arial" w:cs="Arial"/>
      <w:color w:val="000000"/>
      <w:spacing w:val="-6"/>
    </w:rPr>
  </w:style>
  <w:style w:type="character" w:customStyle="1" w:styleId="Nadpis4Char">
    <w:name w:val="Nadpis 4 Char"/>
    <w:link w:val="Nadpis4"/>
    <w:uiPriority w:val="9"/>
    <w:rsid w:val="007D2311"/>
    <w:rPr>
      <w:rFonts w:ascii="Calibri" w:hAnsi="Calibri"/>
      <w:b/>
      <w:bCs/>
      <w:color w:val="000000"/>
      <w:spacing w:val="-6"/>
      <w:sz w:val="28"/>
      <w:szCs w:val="28"/>
    </w:rPr>
  </w:style>
  <w:style w:type="character" w:customStyle="1" w:styleId="Nadpis5Char">
    <w:name w:val="Nadpis 5 Char"/>
    <w:link w:val="Nadpis5"/>
    <w:uiPriority w:val="9"/>
    <w:rsid w:val="007D2311"/>
    <w:rPr>
      <w:rFonts w:ascii="Calibri" w:hAnsi="Calibri"/>
      <w:b/>
      <w:bCs/>
      <w:i/>
      <w:iCs/>
      <w:color w:val="000000"/>
      <w:spacing w:val="-6"/>
      <w:sz w:val="26"/>
      <w:szCs w:val="26"/>
    </w:rPr>
  </w:style>
  <w:style w:type="character" w:customStyle="1" w:styleId="Nadpis6Char">
    <w:name w:val="Nadpis 6 Char"/>
    <w:link w:val="Nadpis6"/>
    <w:uiPriority w:val="9"/>
    <w:rsid w:val="007D2311"/>
    <w:rPr>
      <w:rFonts w:ascii="Calibri" w:hAnsi="Calibri"/>
      <w:b/>
      <w:bCs/>
      <w:color w:val="000000"/>
      <w:spacing w:val="-6"/>
      <w:sz w:val="22"/>
      <w:szCs w:val="22"/>
    </w:rPr>
  </w:style>
  <w:style w:type="character" w:customStyle="1" w:styleId="Nadpis7Char">
    <w:name w:val="Nadpis 7 Char"/>
    <w:link w:val="Nadpis7"/>
    <w:uiPriority w:val="9"/>
    <w:rsid w:val="007D2311"/>
    <w:rPr>
      <w:rFonts w:ascii="Calibri" w:hAnsi="Calibri"/>
      <w:color w:val="000000"/>
      <w:spacing w:val="-6"/>
      <w:sz w:val="24"/>
      <w:szCs w:val="24"/>
    </w:rPr>
  </w:style>
  <w:style w:type="character" w:customStyle="1" w:styleId="Nadpis8Char">
    <w:name w:val="Nadpis 8 Char"/>
    <w:link w:val="Nadpis8"/>
    <w:uiPriority w:val="9"/>
    <w:rsid w:val="007D2311"/>
    <w:rPr>
      <w:rFonts w:ascii="Calibri" w:hAnsi="Calibri"/>
      <w:i/>
      <w:iCs/>
      <w:color w:val="000000"/>
      <w:spacing w:val="-6"/>
      <w:sz w:val="24"/>
      <w:szCs w:val="24"/>
    </w:rPr>
  </w:style>
  <w:style w:type="character" w:customStyle="1" w:styleId="Nadpis9Char">
    <w:name w:val="Nadpis 9 Char"/>
    <w:link w:val="Nadpis9"/>
    <w:uiPriority w:val="9"/>
    <w:rsid w:val="007D2311"/>
    <w:rPr>
      <w:rFonts w:ascii="Cambria" w:hAnsi="Cambria"/>
      <w:color w:val="000000"/>
      <w:spacing w:val="-6"/>
      <w:sz w:val="22"/>
      <w:szCs w:val="22"/>
    </w:rPr>
  </w:style>
  <w:style w:type="paragraph" w:styleId="Odstavecseseznamem">
    <w:name w:val="List Paragraph"/>
    <w:basedOn w:val="Normln"/>
    <w:uiPriority w:val="34"/>
    <w:qFormat/>
    <w:rsid w:val="004E3C39"/>
    <w:pPr>
      <w:widowControl/>
      <w:autoSpaceDE/>
      <w:autoSpaceDN/>
      <w:adjustRightInd/>
      <w:spacing w:before="0" w:line="340" w:lineRule="exact"/>
      <w:ind w:left="720" w:right="0"/>
      <w:contextualSpacing/>
    </w:pPr>
    <w:rPr>
      <w:rFonts w:ascii="Calibri" w:eastAsia="Calibri" w:hAnsi="Calibri" w:cs="Times New Roman"/>
      <w:color w:val="auto"/>
      <w:spacing w:val="0"/>
      <w:sz w:val="22"/>
    </w:rPr>
  </w:style>
  <w:style w:type="character" w:customStyle="1" w:styleId="RLTextlnkuslovanChar">
    <w:name w:val="RL Text článku číslovaný Char"/>
    <w:link w:val="RLTextlnkuslovan"/>
    <w:locked/>
    <w:rsid w:val="003A3DF4"/>
    <w:rPr>
      <w:szCs w:val="24"/>
    </w:rPr>
  </w:style>
  <w:style w:type="paragraph" w:customStyle="1" w:styleId="RLTextlnkuslovan">
    <w:name w:val="RL Text článku číslovaný"/>
    <w:basedOn w:val="Normln"/>
    <w:link w:val="RLTextlnkuslovanChar"/>
    <w:qFormat/>
    <w:rsid w:val="003A3DF4"/>
    <w:pPr>
      <w:widowControl/>
      <w:tabs>
        <w:tab w:val="num" w:pos="1474"/>
      </w:tabs>
      <w:autoSpaceDE/>
      <w:autoSpaceDN/>
      <w:adjustRightInd/>
      <w:spacing w:before="0" w:after="120" w:line="280" w:lineRule="exact"/>
      <w:ind w:left="1474" w:right="0" w:hanging="737"/>
      <w:jc w:val="both"/>
    </w:pPr>
    <w:rPr>
      <w:rFonts w:ascii="Times New Roman" w:hAnsi="Times New Roman" w:cs="Times New Roman"/>
      <w:color w:val="auto"/>
      <w:spacing w:val="0"/>
      <w:szCs w:val="24"/>
    </w:rPr>
  </w:style>
  <w:style w:type="paragraph" w:styleId="Zhlav">
    <w:name w:val="header"/>
    <w:basedOn w:val="Normln"/>
    <w:link w:val="ZhlavChar"/>
    <w:unhideWhenUsed/>
    <w:rsid w:val="00E46290"/>
    <w:pPr>
      <w:tabs>
        <w:tab w:val="center" w:pos="4536"/>
        <w:tab w:val="right" w:pos="9072"/>
      </w:tabs>
    </w:pPr>
  </w:style>
  <w:style w:type="character" w:customStyle="1" w:styleId="ZhlavChar">
    <w:name w:val="Záhlaví Char"/>
    <w:link w:val="Zhlav"/>
    <w:rsid w:val="00E46290"/>
    <w:rPr>
      <w:rFonts w:ascii="Arial" w:hAnsi="Arial" w:cs="Arial"/>
      <w:color w:val="000000"/>
      <w:spacing w:val="-6"/>
    </w:rPr>
  </w:style>
  <w:style w:type="paragraph" w:styleId="Zpat">
    <w:name w:val="footer"/>
    <w:basedOn w:val="Normln"/>
    <w:link w:val="ZpatChar"/>
    <w:uiPriority w:val="99"/>
    <w:unhideWhenUsed/>
    <w:rsid w:val="00E46290"/>
    <w:pPr>
      <w:tabs>
        <w:tab w:val="center" w:pos="4536"/>
        <w:tab w:val="right" w:pos="9072"/>
      </w:tabs>
    </w:pPr>
  </w:style>
  <w:style w:type="character" w:customStyle="1" w:styleId="ZpatChar">
    <w:name w:val="Zápatí Char"/>
    <w:link w:val="Zpat"/>
    <w:uiPriority w:val="99"/>
    <w:rsid w:val="00E46290"/>
    <w:rPr>
      <w:rFonts w:ascii="Arial" w:hAnsi="Arial" w:cs="Arial"/>
      <w:color w:val="000000"/>
      <w:spacing w:val="-6"/>
    </w:rPr>
  </w:style>
  <w:style w:type="paragraph" w:styleId="Bezmezer">
    <w:name w:val="No Spacing"/>
    <w:link w:val="BezmezerChar"/>
    <w:uiPriority w:val="1"/>
    <w:qFormat/>
    <w:rsid w:val="006F1866"/>
    <w:rPr>
      <w:rFonts w:ascii="Calibri" w:eastAsia="Calibri" w:hAnsi="Calibri"/>
      <w:sz w:val="22"/>
      <w:szCs w:val="22"/>
      <w:lang w:eastAsia="en-US"/>
    </w:rPr>
  </w:style>
  <w:style w:type="character" w:customStyle="1" w:styleId="BezmezerChar">
    <w:name w:val="Bez mezer Char"/>
    <w:link w:val="Bezmezer"/>
    <w:uiPriority w:val="1"/>
    <w:locked/>
    <w:rsid w:val="006F1866"/>
    <w:rPr>
      <w:rFonts w:ascii="Calibri" w:eastAsia="Calibri" w:hAnsi="Calibri"/>
      <w:sz w:val="22"/>
      <w:szCs w:val="22"/>
      <w:lang w:eastAsia="en-US"/>
    </w:rPr>
  </w:style>
  <w:style w:type="paragraph" w:customStyle="1" w:styleId="Default">
    <w:name w:val="Default"/>
    <w:rsid w:val="006F1866"/>
    <w:pPr>
      <w:autoSpaceDE w:val="0"/>
      <w:autoSpaceDN w:val="0"/>
      <w:adjustRightInd w:val="0"/>
    </w:pPr>
    <w:rPr>
      <w:rFonts w:ascii="Arial" w:eastAsia="Calibr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6960"/>
    <w:pPr>
      <w:widowControl w:val="0"/>
      <w:autoSpaceDE w:val="0"/>
      <w:autoSpaceDN w:val="0"/>
      <w:adjustRightInd w:val="0"/>
      <w:spacing w:before="87" w:line="230" w:lineRule="exact"/>
      <w:ind w:left="1191" w:right="510"/>
    </w:pPr>
    <w:rPr>
      <w:rFonts w:ascii="Arial" w:hAnsi="Arial" w:cs="Arial"/>
      <w:color w:val="000000"/>
      <w:spacing w:val="-6"/>
    </w:rPr>
  </w:style>
  <w:style w:type="paragraph" w:styleId="Nadpis1">
    <w:name w:val="heading 1"/>
    <w:basedOn w:val="Normln"/>
    <w:next w:val="Nadpis2"/>
    <w:link w:val="Nadpis1Char"/>
    <w:uiPriority w:val="9"/>
    <w:qFormat/>
    <w:rsid w:val="00A70F0A"/>
    <w:pPr>
      <w:keepNext/>
      <w:numPr>
        <w:numId w:val="28"/>
      </w:numPr>
      <w:spacing w:before="240" w:after="60"/>
      <w:outlineLvl w:val="0"/>
    </w:pPr>
    <w:rPr>
      <w:rFonts w:cs="Times New Roman"/>
      <w:b/>
      <w:bCs/>
      <w:kern w:val="32"/>
      <w:szCs w:val="32"/>
    </w:rPr>
  </w:style>
  <w:style w:type="paragraph" w:styleId="Nadpis2">
    <w:name w:val="heading 2"/>
    <w:basedOn w:val="Normln"/>
    <w:next w:val="Normln"/>
    <w:link w:val="Nadpis2Char"/>
    <w:autoRedefine/>
    <w:uiPriority w:val="9"/>
    <w:qFormat/>
    <w:rsid w:val="00F81C0B"/>
    <w:pPr>
      <w:numPr>
        <w:ilvl w:val="1"/>
        <w:numId w:val="28"/>
      </w:numPr>
      <w:tabs>
        <w:tab w:val="left" w:pos="851"/>
      </w:tabs>
      <w:ind w:right="425"/>
      <w:jc w:val="both"/>
      <w:outlineLvl w:val="1"/>
    </w:pPr>
  </w:style>
  <w:style w:type="paragraph" w:styleId="Nadpis3">
    <w:name w:val="heading 3"/>
    <w:basedOn w:val="Normln"/>
    <w:next w:val="Normln"/>
    <w:link w:val="Nadpis3Char"/>
    <w:uiPriority w:val="9"/>
    <w:qFormat/>
    <w:rsid w:val="007D2311"/>
    <w:pPr>
      <w:keepNext/>
      <w:numPr>
        <w:ilvl w:val="2"/>
        <w:numId w:val="28"/>
      </w:numPr>
      <w:spacing w:before="240" w:after="60"/>
      <w:outlineLvl w:val="2"/>
    </w:pPr>
    <w:rPr>
      <w:rFonts w:ascii="Cambria" w:hAnsi="Cambria" w:cs="Times New Roman"/>
      <w:b/>
      <w:bCs/>
      <w:sz w:val="26"/>
      <w:szCs w:val="26"/>
    </w:rPr>
  </w:style>
  <w:style w:type="paragraph" w:styleId="Nadpis4">
    <w:name w:val="heading 4"/>
    <w:basedOn w:val="Normln"/>
    <w:next w:val="Normln"/>
    <w:link w:val="Nadpis4Char"/>
    <w:uiPriority w:val="9"/>
    <w:qFormat/>
    <w:rsid w:val="007D2311"/>
    <w:pPr>
      <w:keepNext/>
      <w:numPr>
        <w:ilvl w:val="3"/>
        <w:numId w:val="28"/>
      </w:numPr>
      <w:spacing w:before="240" w:after="60"/>
      <w:outlineLvl w:val="3"/>
    </w:pPr>
    <w:rPr>
      <w:rFonts w:ascii="Calibri" w:hAnsi="Calibri" w:cs="Times New Roman"/>
      <w:b/>
      <w:bCs/>
      <w:sz w:val="28"/>
      <w:szCs w:val="28"/>
    </w:rPr>
  </w:style>
  <w:style w:type="paragraph" w:styleId="Nadpis5">
    <w:name w:val="heading 5"/>
    <w:basedOn w:val="Normln"/>
    <w:next w:val="Normln"/>
    <w:link w:val="Nadpis5Char"/>
    <w:uiPriority w:val="9"/>
    <w:qFormat/>
    <w:rsid w:val="007D2311"/>
    <w:pPr>
      <w:numPr>
        <w:ilvl w:val="4"/>
        <w:numId w:val="28"/>
      </w:num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uiPriority w:val="9"/>
    <w:qFormat/>
    <w:rsid w:val="007D2311"/>
    <w:pPr>
      <w:numPr>
        <w:ilvl w:val="5"/>
        <w:numId w:val="28"/>
      </w:numPr>
      <w:spacing w:before="240" w:after="60"/>
      <w:outlineLvl w:val="5"/>
    </w:pPr>
    <w:rPr>
      <w:rFonts w:ascii="Calibri" w:hAnsi="Calibri" w:cs="Times New Roman"/>
      <w:b/>
      <w:bCs/>
      <w:sz w:val="22"/>
      <w:szCs w:val="22"/>
    </w:rPr>
  </w:style>
  <w:style w:type="paragraph" w:styleId="Nadpis7">
    <w:name w:val="heading 7"/>
    <w:basedOn w:val="Normln"/>
    <w:next w:val="Normln"/>
    <w:link w:val="Nadpis7Char"/>
    <w:uiPriority w:val="9"/>
    <w:qFormat/>
    <w:rsid w:val="007D2311"/>
    <w:pPr>
      <w:numPr>
        <w:ilvl w:val="6"/>
        <w:numId w:val="28"/>
      </w:numPr>
      <w:spacing w:before="240" w:after="60"/>
      <w:outlineLvl w:val="6"/>
    </w:pPr>
    <w:rPr>
      <w:rFonts w:ascii="Calibri" w:hAnsi="Calibri" w:cs="Times New Roman"/>
      <w:sz w:val="24"/>
      <w:szCs w:val="24"/>
    </w:rPr>
  </w:style>
  <w:style w:type="paragraph" w:styleId="Nadpis8">
    <w:name w:val="heading 8"/>
    <w:basedOn w:val="Normln"/>
    <w:next w:val="Normln"/>
    <w:link w:val="Nadpis8Char"/>
    <w:uiPriority w:val="9"/>
    <w:qFormat/>
    <w:rsid w:val="007D2311"/>
    <w:pPr>
      <w:numPr>
        <w:ilvl w:val="7"/>
        <w:numId w:val="28"/>
      </w:numPr>
      <w:spacing w:before="240" w:after="60"/>
      <w:outlineLvl w:val="7"/>
    </w:pPr>
    <w:rPr>
      <w:rFonts w:ascii="Calibri" w:hAnsi="Calibri" w:cs="Times New Roman"/>
      <w:i/>
      <w:iCs/>
      <w:sz w:val="24"/>
      <w:szCs w:val="24"/>
    </w:rPr>
  </w:style>
  <w:style w:type="paragraph" w:styleId="Nadpis9">
    <w:name w:val="heading 9"/>
    <w:basedOn w:val="Normln"/>
    <w:next w:val="Normln"/>
    <w:link w:val="Nadpis9Char"/>
    <w:uiPriority w:val="9"/>
    <w:qFormat/>
    <w:rsid w:val="007D2311"/>
    <w:pPr>
      <w:numPr>
        <w:ilvl w:val="8"/>
        <w:numId w:val="28"/>
      </w:numPr>
      <w:spacing w:before="240" w:after="60"/>
      <w:outlineLvl w:val="8"/>
    </w:pPr>
    <w:rPr>
      <w:rFonts w:ascii="Cambria" w:hAnsi="Cambria" w:cs="Times New Roman"/>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174368"/>
    <w:rPr>
      <w:color w:val="0000FF"/>
      <w:u w:val="single"/>
    </w:rPr>
  </w:style>
  <w:style w:type="character" w:styleId="Odkaznakoment">
    <w:name w:val="annotation reference"/>
    <w:uiPriority w:val="99"/>
    <w:semiHidden/>
    <w:unhideWhenUsed/>
    <w:rsid w:val="00420D35"/>
    <w:rPr>
      <w:sz w:val="16"/>
      <w:szCs w:val="16"/>
    </w:rPr>
  </w:style>
  <w:style w:type="paragraph" w:styleId="Textkomente">
    <w:name w:val="annotation text"/>
    <w:basedOn w:val="Normln"/>
    <w:link w:val="TextkomenteChar"/>
    <w:uiPriority w:val="99"/>
    <w:semiHidden/>
    <w:unhideWhenUsed/>
    <w:rsid w:val="00420D35"/>
    <w:pPr>
      <w:spacing w:after="200" w:line="276" w:lineRule="auto"/>
    </w:pPr>
    <w:rPr>
      <w:rFonts w:ascii="Calibri" w:eastAsia="Calibri" w:hAnsi="Calibri"/>
      <w:lang w:eastAsia="en-US"/>
    </w:rPr>
  </w:style>
  <w:style w:type="character" w:customStyle="1" w:styleId="TextkomenteChar">
    <w:name w:val="Text komentáře Char"/>
    <w:link w:val="Textkomente"/>
    <w:uiPriority w:val="99"/>
    <w:semiHidden/>
    <w:rsid w:val="00420D35"/>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420D35"/>
    <w:rPr>
      <w:b/>
      <w:bCs/>
    </w:rPr>
  </w:style>
  <w:style w:type="character" w:customStyle="1" w:styleId="PedmtkomenteChar">
    <w:name w:val="Předmět komentáře Char"/>
    <w:link w:val="Pedmtkomente"/>
    <w:uiPriority w:val="99"/>
    <w:semiHidden/>
    <w:rsid w:val="00420D35"/>
    <w:rPr>
      <w:rFonts w:ascii="Calibri" w:eastAsia="Calibri" w:hAnsi="Calibri"/>
      <w:b/>
      <w:bCs/>
      <w:lang w:eastAsia="en-US"/>
    </w:rPr>
  </w:style>
  <w:style w:type="paragraph" w:styleId="Textbubliny">
    <w:name w:val="Balloon Text"/>
    <w:basedOn w:val="Normln"/>
    <w:link w:val="TextbublinyChar"/>
    <w:uiPriority w:val="99"/>
    <w:semiHidden/>
    <w:unhideWhenUsed/>
    <w:rsid w:val="00420D35"/>
    <w:rPr>
      <w:rFonts w:ascii="Tahoma" w:eastAsia="Calibri" w:hAnsi="Tahoma" w:cs="Tahoma"/>
      <w:sz w:val="16"/>
      <w:szCs w:val="16"/>
      <w:lang w:eastAsia="en-US"/>
    </w:rPr>
  </w:style>
  <w:style w:type="character" w:customStyle="1" w:styleId="TextbublinyChar">
    <w:name w:val="Text bubliny Char"/>
    <w:link w:val="Textbubliny"/>
    <w:uiPriority w:val="99"/>
    <w:semiHidden/>
    <w:rsid w:val="00420D35"/>
    <w:rPr>
      <w:rFonts w:ascii="Tahoma" w:eastAsia="Calibri" w:hAnsi="Tahoma" w:cs="Tahoma"/>
      <w:sz w:val="16"/>
      <w:szCs w:val="16"/>
      <w:lang w:eastAsia="en-US"/>
    </w:rPr>
  </w:style>
  <w:style w:type="paragraph" w:styleId="Revize">
    <w:name w:val="Revision"/>
    <w:hidden/>
    <w:uiPriority w:val="99"/>
    <w:semiHidden/>
    <w:rsid w:val="00420D35"/>
    <w:rPr>
      <w:rFonts w:ascii="Calibri" w:eastAsia="Calibri" w:hAnsi="Calibri"/>
      <w:sz w:val="22"/>
      <w:szCs w:val="22"/>
      <w:lang w:eastAsia="en-US"/>
    </w:rPr>
  </w:style>
  <w:style w:type="character" w:customStyle="1" w:styleId="Nadpis1Char">
    <w:name w:val="Nadpis 1 Char"/>
    <w:link w:val="Nadpis1"/>
    <w:uiPriority w:val="9"/>
    <w:rsid w:val="00A70F0A"/>
    <w:rPr>
      <w:rFonts w:ascii="Arial" w:hAnsi="Arial"/>
      <w:b/>
      <w:bCs/>
      <w:color w:val="000000"/>
      <w:spacing w:val="-6"/>
      <w:kern w:val="32"/>
      <w:szCs w:val="32"/>
    </w:rPr>
  </w:style>
  <w:style w:type="paragraph" w:styleId="Nzev">
    <w:name w:val="Title"/>
    <w:basedOn w:val="Nadpis2"/>
    <w:next w:val="Normln"/>
    <w:link w:val="NzevChar"/>
    <w:uiPriority w:val="10"/>
    <w:qFormat/>
    <w:rsid w:val="00F56FD1"/>
    <w:pPr>
      <w:spacing w:before="240" w:after="60"/>
      <w:jc w:val="center"/>
      <w:outlineLvl w:val="0"/>
    </w:pPr>
    <w:rPr>
      <w:b/>
      <w:bCs/>
      <w:kern w:val="28"/>
      <w:szCs w:val="32"/>
    </w:rPr>
  </w:style>
  <w:style w:type="character" w:customStyle="1" w:styleId="NzevChar">
    <w:name w:val="Název Char"/>
    <w:link w:val="Nzev"/>
    <w:uiPriority w:val="10"/>
    <w:rsid w:val="00F56FD1"/>
    <w:rPr>
      <w:rFonts w:ascii="Arial" w:eastAsia="Times New Roman" w:hAnsi="Arial" w:cs="Times New Roman"/>
      <w:i/>
      <w:iCs/>
      <w:kern w:val="28"/>
      <w:szCs w:val="32"/>
    </w:rPr>
  </w:style>
  <w:style w:type="character" w:customStyle="1" w:styleId="Nadpis3Char">
    <w:name w:val="Nadpis 3 Char"/>
    <w:link w:val="Nadpis3"/>
    <w:uiPriority w:val="9"/>
    <w:rsid w:val="007D2311"/>
    <w:rPr>
      <w:rFonts w:ascii="Cambria" w:hAnsi="Cambria"/>
      <w:b/>
      <w:bCs/>
      <w:color w:val="000000"/>
      <w:spacing w:val="-6"/>
      <w:sz w:val="26"/>
      <w:szCs w:val="26"/>
    </w:rPr>
  </w:style>
  <w:style w:type="character" w:customStyle="1" w:styleId="Nadpis2Char">
    <w:name w:val="Nadpis 2 Char"/>
    <w:link w:val="Nadpis2"/>
    <w:uiPriority w:val="9"/>
    <w:rsid w:val="004D5466"/>
    <w:rPr>
      <w:rFonts w:ascii="Arial" w:hAnsi="Arial" w:cs="Arial"/>
      <w:color w:val="000000"/>
      <w:spacing w:val="-6"/>
    </w:rPr>
  </w:style>
  <w:style w:type="character" w:customStyle="1" w:styleId="Nadpis4Char">
    <w:name w:val="Nadpis 4 Char"/>
    <w:link w:val="Nadpis4"/>
    <w:uiPriority w:val="9"/>
    <w:rsid w:val="007D2311"/>
    <w:rPr>
      <w:rFonts w:ascii="Calibri" w:hAnsi="Calibri"/>
      <w:b/>
      <w:bCs/>
      <w:color w:val="000000"/>
      <w:spacing w:val="-6"/>
      <w:sz w:val="28"/>
      <w:szCs w:val="28"/>
    </w:rPr>
  </w:style>
  <w:style w:type="character" w:customStyle="1" w:styleId="Nadpis5Char">
    <w:name w:val="Nadpis 5 Char"/>
    <w:link w:val="Nadpis5"/>
    <w:uiPriority w:val="9"/>
    <w:rsid w:val="007D2311"/>
    <w:rPr>
      <w:rFonts w:ascii="Calibri" w:hAnsi="Calibri"/>
      <w:b/>
      <w:bCs/>
      <w:i/>
      <w:iCs/>
      <w:color w:val="000000"/>
      <w:spacing w:val="-6"/>
      <w:sz w:val="26"/>
      <w:szCs w:val="26"/>
    </w:rPr>
  </w:style>
  <w:style w:type="character" w:customStyle="1" w:styleId="Nadpis6Char">
    <w:name w:val="Nadpis 6 Char"/>
    <w:link w:val="Nadpis6"/>
    <w:uiPriority w:val="9"/>
    <w:rsid w:val="007D2311"/>
    <w:rPr>
      <w:rFonts w:ascii="Calibri" w:hAnsi="Calibri"/>
      <w:b/>
      <w:bCs/>
      <w:color w:val="000000"/>
      <w:spacing w:val="-6"/>
      <w:sz w:val="22"/>
      <w:szCs w:val="22"/>
    </w:rPr>
  </w:style>
  <w:style w:type="character" w:customStyle="1" w:styleId="Nadpis7Char">
    <w:name w:val="Nadpis 7 Char"/>
    <w:link w:val="Nadpis7"/>
    <w:uiPriority w:val="9"/>
    <w:rsid w:val="007D2311"/>
    <w:rPr>
      <w:rFonts w:ascii="Calibri" w:hAnsi="Calibri"/>
      <w:color w:val="000000"/>
      <w:spacing w:val="-6"/>
      <w:sz w:val="24"/>
      <w:szCs w:val="24"/>
    </w:rPr>
  </w:style>
  <w:style w:type="character" w:customStyle="1" w:styleId="Nadpis8Char">
    <w:name w:val="Nadpis 8 Char"/>
    <w:link w:val="Nadpis8"/>
    <w:uiPriority w:val="9"/>
    <w:rsid w:val="007D2311"/>
    <w:rPr>
      <w:rFonts w:ascii="Calibri" w:hAnsi="Calibri"/>
      <w:i/>
      <w:iCs/>
      <w:color w:val="000000"/>
      <w:spacing w:val="-6"/>
      <w:sz w:val="24"/>
      <w:szCs w:val="24"/>
    </w:rPr>
  </w:style>
  <w:style w:type="character" w:customStyle="1" w:styleId="Nadpis9Char">
    <w:name w:val="Nadpis 9 Char"/>
    <w:link w:val="Nadpis9"/>
    <w:uiPriority w:val="9"/>
    <w:rsid w:val="007D2311"/>
    <w:rPr>
      <w:rFonts w:ascii="Cambria" w:hAnsi="Cambria"/>
      <w:color w:val="000000"/>
      <w:spacing w:val="-6"/>
      <w:sz w:val="22"/>
      <w:szCs w:val="22"/>
    </w:rPr>
  </w:style>
  <w:style w:type="paragraph" w:styleId="Odstavecseseznamem">
    <w:name w:val="List Paragraph"/>
    <w:basedOn w:val="Normln"/>
    <w:uiPriority w:val="34"/>
    <w:qFormat/>
    <w:rsid w:val="004E3C39"/>
    <w:pPr>
      <w:widowControl/>
      <w:autoSpaceDE/>
      <w:autoSpaceDN/>
      <w:adjustRightInd/>
      <w:spacing w:before="0" w:line="340" w:lineRule="exact"/>
      <w:ind w:left="720" w:right="0"/>
      <w:contextualSpacing/>
    </w:pPr>
    <w:rPr>
      <w:rFonts w:ascii="Calibri" w:eastAsia="Calibri" w:hAnsi="Calibri" w:cs="Times New Roman"/>
      <w:color w:val="auto"/>
      <w:spacing w:val="0"/>
      <w:sz w:val="22"/>
    </w:rPr>
  </w:style>
  <w:style w:type="character" w:customStyle="1" w:styleId="RLTextlnkuslovanChar">
    <w:name w:val="RL Text článku číslovaný Char"/>
    <w:link w:val="RLTextlnkuslovan"/>
    <w:locked/>
    <w:rsid w:val="003A3DF4"/>
    <w:rPr>
      <w:szCs w:val="24"/>
    </w:rPr>
  </w:style>
  <w:style w:type="paragraph" w:customStyle="1" w:styleId="RLTextlnkuslovan">
    <w:name w:val="RL Text článku číslovaný"/>
    <w:basedOn w:val="Normln"/>
    <w:link w:val="RLTextlnkuslovanChar"/>
    <w:qFormat/>
    <w:rsid w:val="003A3DF4"/>
    <w:pPr>
      <w:widowControl/>
      <w:tabs>
        <w:tab w:val="num" w:pos="1474"/>
      </w:tabs>
      <w:autoSpaceDE/>
      <w:autoSpaceDN/>
      <w:adjustRightInd/>
      <w:spacing w:before="0" w:after="120" w:line="280" w:lineRule="exact"/>
      <w:ind w:left="1474" w:right="0" w:hanging="737"/>
      <w:jc w:val="both"/>
    </w:pPr>
    <w:rPr>
      <w:rFonts w:ascii="Times New Roman" w:hAnsi="Times New Roman" w:cs="Times New Roman"/>
      <w:color w:val="auto"/>
      <w:spacing w:val="0"/>
      <w:szCs w:val="24"/>
    </w:rPr>
  </w:style>
  <w:style w:type="paragraph" w:styleId="Zhlav">
    <w:name w:val="header"/>
    <w:basedOn w:val="Normln"/>
    <w:link w:val="ZhlavChar"/>
    <w:unhideWhenUsed/>
    <w:rsid w:val="00E46290"/>
    <w:pPr>
      <w:tabs>
        <w:tab w:val="center" w:pos="4536"/>
        <w:tab w:val="right" w:pos="9072"/>
      </w:tabs>
    </w:pPr>
  </w:style>
  <w:style w:type="character" w:customStyle="1" w:styleId="ZhlavChar">
    <w:name w:val="Záhlaví Char"/>
    <w:link w:val="Zhlav"/>
    <w:rsid w:val="00E46290"/>
    <w:rPr>
      <w:rFonts w:ascii="Arial" w:hAnsi="Arial" w:cs="Arial"/>
      <w:color w:val="000000"/>
      <w:spacing w:val="-6"/>
    </w:rPr>
  </w:style>
  <w:style w:type="paragraph" w:styleId="Zpat">
    <w:name w:val="footer"/>
    <w:basedOn w:val="Normln"/>
    <w:link w:val="ZpatChar"/>
    <w:uiPriority w:val="99"/>
    <w:unhideWhenUsed/>
    <w:rsid w:val="00E46290"/>
    <w:pPr>
      <w:tabs>
        <w:tab w:val="center" w:pos="4536"/>
        <w:tab w:val="right" w:pos="9072"/>
      </w:tabs>
    </w:pPr>
  </w:style>
  <w:style w:type="character" w:customStyle="1" w:styleId="ZpatChar">
    <w:name w:val="Zápatí Char"/>
    <w:link w:val="Zpat"/>
    <w:uiPriority w:val="99"/>
    <w:rsid w:val="00E46290"/>
    <w:rPr>
      <w:rFonts w:ascii="Arial" w:hAnsi="Arial" w:cs="Arial"/>
      <w:color w:val="000000"/>
      <w:spacing w:val="-6"/>
    </w:rPr>
  </w:style>
  <w:style w:type="paragraph" w:styleId="Bezmezer">
    <w:name w:val="No Spacing"/>
    <w:link w:val="BezmezerChar"/>
    <w:uiPriority w:val="1"/>
    <w:qFormat/>
    <w:rsid w:val="006F1866"/>
    <w:rPr>
      <w:rFonts w:ascii="Calibri" w:eastAsia="Calibri" w:hAnsi="Calibri"/>
      <w:sz w:val="22"/>
      <w:szCs w:val="22"/>
      <w:lang w:eastAsia="en-US"/>
    </w:rPr>
  </w:style>
  <w:style w:type="character" w:customStyle="1" w:styleId="BezmezerChar">
    <w:name w:val="Bez mezer Char"/>
    <w:link w:val="Bezmezer"/>
    <w:uiPriority w:val="1"/>
    <w:locked/>
    <w:rsid w:val="006F1866"/>
    <w:rPr>
      <w:rFonts w:ascii="Calibri" w:eastAsia="Calibri" w:hAnsi="Calibri"/>
      <w:sz w:val="22"/>
      <w:szCs w:val="22"/>
      <w:lang w:eastAsia="en-US"/>
    </w:rPr>
  </w:style>
  <w:style w:type="paragraph" w:customStyle="1" w:styleId="Default">
    <w:name w:val="Default"/>
    <w:rsid w:val="006F1866"/>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974955">
      <w:bodyDiv w:val="1"/>
      <w:marLeft w:val="0"/>
      <w:marRight w:val="0"/>
      <w:marTop w:val="0"/>
      <w:marBottom w:val="0"/>
      <w:divBdr>
        <w:top w:val="none" w:sz="0" w:space="0" w:color="auto"/>
        <w:left w:val="none" w:sz="0" w:space="0" w:color="auto"/>
        <w:bottom w:val="none" w:sz="0" w:space="0" w:color="auto"/>
        <w:right w:val="none" w:sz="0" w:space="0" w:color="auto"/>
      </w:divBdr>
    </w:div>
    <w:div w:id="147825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aktury-ebscz@eon.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aktury-eon.servisni@eon.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aktury-eon.ceska.republika@eon.cz" TargetMode="External"/><Relationship Id="rId5" Type="http://schemas.openxmlformats.org/officeDocument/2006/relationships/settings" Target="settings.xml"/><Relationship Id="rId15" Type="http://schemas.openxmlformats.org/officeDocument/2006/relationships/hyperlink" Target="http://logistika.eon.cz/cs/logistika/nakup_materialu_a_sluzeb.html" TargetMode="External"/><Relationship Id="rId10" Type="http://schemas.openxmlformats.org/officeDocument/2006/relationships/hyperlink" Target="mailto:faktury-eon.energie@eon.cz"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faktury-eon.distribuce@eon.cz%20"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B8028-224D-4FD2-801E-68B744D27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10860</Words>
  <Characters>65606</Characters>
  <Application>Microsoft Office Word</Application>
  <DocSecurity>0</DocSecurity>
  <Lines>546</Lines>
  <Paragraphs>152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76314</CharactersWithSpaces>
  <SharedDoc>false</SharedDoc>
  <HLinks>
    <vt:vector size="42" baseType="variant">
      <vt:variant>
        <vt:i4>2162756</vt:i4>
      </vt:variant>
      <vt:variant>
        <vt:i4>18</vt:i4>
      </vt:variant>
      <vt:variant>
        <vt:i4>0</vt:i4>
      </vt:variant>
      <vt:variant>
        <vt:i4>5</vt:i4>
      </vt:variant>
      <vt:variant>
        <vt:lpwstr>http://logistika.eon.cz/cs/logistika/nakup_materialu_a_sluzeb.html</vt:lpwstr>
      </vt:variant>
      <vt:variant>
        <vt:lpwstr/>
      </vt:variant>
      <vt:variant>
        <vt:i4>2162756</vt:i4>
      </vt:variant>
      <vt:variant>
        <vt:i4>15</vt:i4>
      </vt:variant>
      <vt:variant>
        <vt:i4>0</vt:i4>
      </vt:variant>
      <vt:variant>
        <vt:i4>5</vt:i4>
      </vt:variant>
      <vt:variant>
        <vt:lpwstr>http://logistika.eon.cz/cs/logistika/nakup_materialu_a_sluzeb.html</vt:lpwstr>
      </vt:variant>
      <vt:variant>
        <vt:lpwstr/>
      </vt:variant>
      <vt:variant>
        <vt:i4>7798861</vt:i4>
      </vt:variant>
      <vt:variant>
        <vt:i4>12</vt:i4>
      </vt:variant>
      <vt:variant>
        <vt:i4>0</vt:i4>
      </vt:variant>
      <vt:variant>
        <vt:i4>5</vt:i4>
      </vt:variant>
      <vt:variant>
        <vt:lpwstr>mailto:faktury-eon.distribuce@eon.cz</vt:lpwstr>
      </vt:variant>
      <vt:variant>
        <vt:lpwstr/>
      </vt:variant>
      <vt:variant>
        <vt:i4>6750208</vt:i4>
      </vt:variant>
      <vt:variant>
        <vt:i4>9</vt:i4>
      </vt:variant>
      <vt:variant>
        <vt:i4>0</vt:i4>
      </vt:variant>
      <vt:variant>
        <vt:i4>5</vt:i4>
      </vt:variant>
      <vt:variant>
        <vt:lpwstr>mailto:faktury-ebscz@eon.cz</vt:lpwstr>
      </vt:variant>
      <vt:variant>
        <vt:lpwstr/>
      </vt:variant>
      <vt:variant>
        <vt:i4>1376288</vt:i4>
      </vt:variant>
      <vt:variant>
        <vt:i4>6</vt:i4>
      </vt:variant>
      <vt:variant>
        <vt:i4>0</vt:i4>
      </vt:variant>
      <vt:variant>
        <vt:i4>5</vt:i4>
      </vt:variant>
      <vt:variant>
        <vt:lpwstr>mailto:faktury-eon.servisni@eon.cz</vt:lpwstr>
      </vt:variant>
      <vt:variant>
        <vt:lpwstr/>
      </vt:variant>
      <vt:variant>
        <vt:i4>1638519</vt:i4>
      </vt:variant>
      <vt:variant>
        <vt:i4>3</vt:i4>
      </vt:variant>
      <vt:variant>
        <vt:i4>0</vt:i4>
      </vt:variant>
      <vt:variant>
        <vt:i4>5</vt:i4>
      </vt:variant>
      <vt:variant>
        <vt:lpwstr>mailto:faktury-eon.ceska.republika@eon.cz</vt:lpwstr>
      </vt:variant>
      <vt:variant>
        <vt:lpwstr/>
      </vt:variant>
      <vt:variant>
        <vt:i4>131125</vt:i4>
      </vt:variant>
      <vt:variant>
        <vt:i4>0</vt:i4>
      </vt:variant>
      <vt:variant>
        <vt:i4>0</vt:i4>
      </vt:variant>
      <vt:variant>
        <vt:i4>5</vt:i4>
      </vt:variant>
      <vt:variant>
        <vt:lpwstr>mailto:faktury-eon.energie@eon.cz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2017-10-16T09:56:00Z</dcterms:created>
  <dcterms:modified xsi:type="dcterms:W3CDTF">2018-11-13T13:15:00Z</dcterms:modified>
</cp:coreProperties>
</file>