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E543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50EC0957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2F2BD2" w14:textId="77777777" w:rsidR="000F0F3D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</w:p>
    <w:p w14:paraId="4EB0C944" w14:textId="77777777" w:rsidR="000F0F3D" w:rsidRPr="000E62E5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6F261575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23122EF4" w14:textId="77777777" w:rsidR="000F0F3D" w:rsidRPr="00BD4C2A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Pr="00235EB3">
        <w:rPr>
          <w:rFonts w:ascii="Arial" w:hAnsi="Arial" w:cs="Arial"/>
          <w:b/>
          <w:color w:val="000000"/>
          <w:spacing w:val="-6"/>
          <w:sz w:val="24"/>
          <w:szCs w:val="24"/>
        </w:rPr>
        <w:t>TR Slušovice - rekonstrukce transformovny</w:t>
      </w: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0BA00D74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1630C135" w14:textId="77777777" w:rsidR="000F0F3D" w:rsidRPr="000E62E5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E62E5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6770CC38" w14:textId="77777777" w:rsidR="000F0F3D" w:rsidRDefault="000F0F3D" w:rsidP="000F0F3D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6D57627F" w14:textId="77777777" w:rsidR="000F0F3D" w:rsidRPr="00E57BEA" w:rsidRDefault="000F0F3D" w:rsidP="000F0F3D">
      <w:pPr>
        <w:rPr>
          <w:rFonts w:ascii="Calibri" w:hAnsi="Calibri" w:cs="Calibri"/>
          <w:i/>
          <w:snapToGrid w:val="0"/>
        </w:rPr>
      </w:pPr>
      <w:bookmarkStart w:id="0" w:name="_Hlk51747044"/>
    </w:p>
    <w:p w14:paraId="4C6AA064" w14:textId="77777777" w:rsidR="000F0F3D" w:rsidRPr="009E1CB1" w:rsidRDefault="000F0F3D" w:rsidP="000F0F3D">
      <w:pPr>
        <w:spacing w:after="120"/>
        <w:rPr>
          <w:rFonts w:ascii="Arial" w:hAnsi="Arial" w:cs="Arial"/>
          <w:i/>
          <w:snapToGrid w:val="0"/>
          <w:highlight w:val="yellow"/>
        </w:rPr>
      </w:pPr>
      <w:r w:rsidRPr="009E1CB1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9E1CB1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3197F8B7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E2D5CE6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se sídlem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1D51A3EC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600A4955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IČO:……</w:t>
      </w:r>
    </w:p>
    <w:p w14:paraId="05AC2F5A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39A151A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7CC587B1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40F39B5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>……</w:t>
      </w:r>
    </w:p>
    <w:p w14:paraId="5C9A62BE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9CAF794" w14:textId="77777777" w:rsidR="000F0F3D" w:rsidRPr="009E1CB1" w:rsidRDefault="000F0F3D" w:rsidP="000F0F3D">
      <w:pPr>
        <w:rPr>
          <w:rFonts w:ascii="Arial" w:hAnsi="Arial" w:cs="Arial"/>
          <w:snapToGrid w:val="0"/>
        </w:rPr>
      </w:pPr>
      <w:r w:rsidRPr="009E1CB1">
        <w:rPr>
          <w:rFonts w:ascii="Arial" w:hAnsi="Arial" w:cs="Arial"/>
          <w:snapToGrid w:val="0"/>
          <w:highlight w:val="yellow"/>
        </w:rPr>
        <w:t>zastoupená: ……</w:t>
      </w:r>
    </w:p>
    <w:p w14:paraId="6A88B976" w14:textId="77777777" w:rsidR="000F0F3D" w:rsidRPr="009E1CB1" w:rsidRDefault="000F0F3D" w:rsidP="000F0F3D">
      <w:pPr>
        <w:rPr>
          <w:rFonts w:ascii="Arial" w:hAnsi="Arial" w:cs="Arial"/>
        </w:rPr>
      </w:pPr>
    </w:p>
    <w:p w14:paraId="1A3FD5C3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1DF850EA" w14:textId="77777777" w:rsidR="000F0F3D" w:rsidRPr="00674E04" w:rsidRDefault="000F0F3D" w:rsidP="000F0F3D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5A44E7E4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2080E93A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0C800FEB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27EF668A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263D9081" w14:textId="77777777" w:rsidR="000F0F3D" w:rsidRDefault="000F0F3D" w:rsidP="000F0F3D">
      <w:pPr>
        <w:spacing w:after="120"/>
        <w:jc w:val="both"/>
        <w:rPr>
          <w:rFonts w:ascii="Arial" w:hAnsi="Arial" w:cs="Arial"/>
        </w:rPr>
      </w:pPr>
    </w:p>
    <w:p w14:paraId="22DD6C92" w14:textId="77777777" w:rsidR="000F0F3D" w:rsidRPr="009D7349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Současně dodavatel čestně prohlašuje</w:t>
      </w:r>
      <w:r w:rsidRPr="009D7349">
        <w:rPr>
          <w:rFonts w:ascii="Arial" w:hAnsi="Arial" w:cs="Arial"/>
        </w:rPr>
        <w:t>, že neobchoduj</w:t>
      </w:r>
      <w:r>
        <w:rPr>
          <w:rFonts w:ascii="Arial" w:hAnsi="Arial" w:cs="Arial"/>
        </w:rPr>
        <w:t>e</w:t>
      </w:r>
      <w:r w:rsidRPr="009D7349">
        <w:rPr>
          <w:rFonts w:ascii="Arial" w:hAnsi="Arial" w:cs="Arial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="Arial" w:hAnsi="Arial" w:cs="Arial"/>
        </w:rPr>
        <w:t xml:space="preserve"> a </w:t>
      </w:r>
      <w:r w:rsidRPr="009D7349">
        <w:rPr>
          <w:rFonts w:ascii="Arial" w:hAnsi="Arial" w:cs="Arial"/>
        </w:rPr>
        <w:t xml:space="preserve">že žádné finanční prostředky, které obdrží za plnění veřejné zakázky, přímo ani nepřímo nezpřístupní fyzickým nebo právnickým osobám, subjektům či orgánům s nimi spojeným </w:t>
      </w:r>
      <w:r>
        <w:rPr>
          <w:rFonts w:ascii="Arial" w:hAnsi="Arial" w:cs="Arial"/>
        </w:rPr>
        <w:t xml:space="preserve">a </w:t>
      </w:r>
      <w:r w:rsidRPr="009D7349">
        <w:rPr>
          <w:rFonts w:ascii="Arial" w:hAnsi="Arial" w:cs="Arial"/>
        </w:rPr>
        <w:t>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7349">
        <w:rPr>
          <w:rFonts w:ascii="Arial" w:hAnsi="Arial" w:cs="Arial"/>
          <w:i/>
          <w:snapToGrid w:val="0"/>
          <w:highlight w:val="yellow"/>
          <w:vertAlign w:val="superscript"/>
        </w:rPr>
        <w:footnoteReference w:id="2"/>
      </w:r>
      <w:r w:rsidRPr="009D7349">
        <w:rPr>
          <w:rFonts w:ascii="Arial" w:hAnsi="Arial" w:cs="Arial"/>
          <w:i/>
          <w:snapToGrid w:val="0"/>
          <w:highlight w:val="yellow"/>
          <w:vertAlign w:val="superscript"/>
        </w:rPr>
        <w:t>.</w:t>
      </w:r>
    </w:p>
    <w:p w14:paraId="239AF05D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9D7349">
        <w:rPr>
          <w:rFonts w:ascii="Arial" w:hAnsi="Arial" w:cs="Arial"/>
        </w:rPr>
        <w:t>V případě změny výše uvedeného bud</w:t>
      </w:r>
      <w:r>
        <w:rPr>
          <w:rFonts w:ascii="Arial" w:hAnsi="Arial" w:cs="Arial"/>
        </w:rPr>
        <w:t>e dodavatel</w:t>
      </w:r>
      <w:r w:rsidRPr="009D7349">
        <w:rPr>
          <w:rFonts w:ascii="Arial" w:hAnsi="Arial" w:cs="Arial"/>
        </w:rPr>
        <w:t xml:space="preserve"> neprodleně zadavatele informovat.</w:t>
      </w:r>
    </w:p>
    <w:p w14:paraId="0A03D2AA" w14:textId="77777777" w:rsidR="000F0F3D" w:rsidRPr="009E1CB1" w:rsidRDefault="000F0F3D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lastRenderedPageBreak/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</w:t>
      </w:r>
      <w:r w:rsidRPr="009E1CB1">
        <w:rPr>
          <w:rFonts w:ascii="Arial" w:hAnsi="Arial" w:cs="Arial"/>
        </w:rPr>
        <w:t>é vůle a je si vědom všech následků plynoucích z uvedení nepravdivých údajů.</w:t>
      </w:r>
    </w:p>
    <w:p w14:paraId="4FB5840C" w14:textId="77777777" w:rsidR="000F0F3D" w:rsidRPr="009E1CB1" w:rsidRDefault="000F0F3D" w:rsidP="000F0F3D">
      <w:pPr>
        <w:rPr>
          <w:rFonts w:ascii="Arial" w:hAnsi="Arial" w:cs="Arial"/>
        </w:rPr>
      </w:pPr>
    </w:p>
    <w:p w14:paraId="0197945C" w14:textId="77777777" w:rsidR="000F0F3D" w:rsidRPr="009E1CB1" w:rsidRDefault="000F0F3D" w:rsidP="000F0F3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CB1">
        <w:rPr>
          <w:rFonts w:ascii="Arial" w:hAnsi="Arial" w:cs="Arial"/>
          <w:b w:val="0"/>
          <w:sz w:val="20"/>
          <w:u w:val="none"/>
        </w:rPr>
        <w:t xml:space="preserve">V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Pr="009E1CB1">
        <w:rPr>
          <w:rFonts w:ascii="Arial" w:hAnsi="Arial" w:cs="Arial"/>
          <w:b w:val="0"/>
          <w:sz w:val="20"/>
          <w:u w:val="none"/>
        </w:rPr>
        <w:t xml:space="preserve"> dne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2F23324A" w14:textId="77777777" w:rsidR="000F0F3D" w:rsidRPr="009E1CB1" w:rsidRDefault="000F0F3D" w:rsidP="000F0F3D">
      <w:pPr>
        <w:rPr>
          <w:rFonts w:ascii="Arial" w:hAnsi="Arial" w:cs="Arial"/>
        </w:rPr>
      </w:pPr>
    </w:p>
    <w:p w14:paraId="744D0272" w14:textId="77777777" w:rsidR="000F0F3D" w:rsidRPr="009E1CB1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---------------------------------------------------------------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963B248" w14:textId="77777777" w:rsidR="000F0F3D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soby </w:t>
      </w:r>
      <w:r w:rsidRPr="00CF482C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190D361A" w14:textId="77777777" w:rsidR="004D2BC2" w:rsidRDefault="00000000"/>
    <w:sectPr w:rsidR="004D2BC2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0506E" w14:textId="77777777" w:rsidR="004B1D8D" w:rsidRDefault="004B1D8D" w:rsidP="000F0F3D">
      <w:r>
        <w:separator/>
      </w:r>
    </w:p>
  </w:endnote>
  <w:endnote w:type="continuationSeparator" w:id="0">
    <w:p w14:paraId="4EAD86C9" w14:textId="77777777" w:rsidR="004B1D8D" w:rsidRDefault="004B1D8D" w:rsidP="000F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1BB2" w14:textId="77777777" w:rsidR="004B1D8D" w:rsidRDefault="004B1D8D" w:rsidP="000F0F3D">
      <w:r>
        <w:separator/>
      </w:r>
    </w:p>
  </w:footnote>
  <w:footnote w:type="continuationSeparator" w:id="0">
    <w:p w14:paraId="1035B3AE" w14:textId="77777777" w:rsidR="004B1D8D" w:rsidRDefault="004B1D8D" w:rsidP="000F0F3D">
      <w:r>
        <w:continuationSeparator/>
      </w:r>
    </w:p>
  </w:footnote>
  <w:footnote w:id="1">
    <w:p w14:paraId="10BB54BE" w14:textId="77777777" w:rsidR="000F0F3D" w:rsidRPr="001120A7" w:rsidRDefault="000F0F3D" w:rsidP="000F0F3D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7DAEB5AA" w14:textId="77777777" w:rsidR="000F0F3D" w:rsidRDefault="000F0F3D" w:rsidP="000F0F3D">
      <w:pPr>
        <w:pStyle w:val="Textpoznpodarou"/>
      </w:pPr>
      <w:r w:rsidRPr="003B0904">
        <w:rPr>
          <w:rFonts w:cs="Arial"/>
          <w:sz w:val="16"/>
          <w:szCs w:val="16"/>
        </w:rPr>
        <w:footnoteRef/>
      </w:r>
      <w:r w:rsidRPr="003B0904">
        <w:rPr>
          <w:rFonts w:cs="Arial"/>
          <w:sz w:val="16"/>
          <w:szCs w:val="16"/>
        </w:rPr>
        <w:t xml:space="preserve"> aktuální seznam sankcionovaných osob je uveden na </w:t>
      </w:r>
      <w:hyperlink r:id="rId1" w:history="1">
        <w:r w:rsidRPr="003B0904">
          <w:rPr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4740" w14:textId="77777777" w:rsidR="00F62D86" w:rsidRPr="000342DA" w:rsidRDefault="00000000" w:rsidP="001060BD">
    <w:pPr>
      <w:pStyle w:val="Zhlav"/>
      <w:jc w:val="right"/>
      <w:rPr>
        <w:rFonts w:ascii="Arial" w:hAnsi="Arial" w:cs="Arial"/>
      </w:rPr>
    </w:pPr>
    <w:bookmarkStart w:id="1" w:name="_Hlk102049790"/>
    <w:r w:rsidRPr="000342DA">
      <w:rPr>
        <w:rFonts w:ascii="Arial" w:hAnsi="Arial" w:cs="Arial"/>
      </w:rPr>
      <w:t>P</w:t>
    </w:r>
    <w:r>
      <w:rPr>
        <w:rFonts w:ascii="Arial" w:hAnsi="Arial" w:cs="Arial"/>
      </w:rPr>
      <w:t>ri</w:t>
    </w:r>
    <w:r w:rsidRPr="000342DA">
      <w:rPr>
        <w:rFonts w:ascii="Arial" w:hAnsi="Arial" w:cs="Arial"/>
      </w:rPr>
      <w:t>loha</w:t>
    </w:r>
    <w:r>
      <w:rPr>
        <w:rFonts w:ascii="Arial" w:hAnsi="Arial" w:cs="Arial"/>
      </w:rPr>
      <w:t>_</w:t>
    </w:r>
    <w:r>
      <w:rPr>
        <w:rFonts w:ascii="Arial" w:hAnsi="Arial" w:cs="Arial"/>
      </w:rPr>
      <w:t>6</w:t>
    </w:r>
    <w:r>
      <w:rPr>
        <w:rFonts w:ascii="Arial" w:hAnsi="Arial" w:cs="Arial"/>
      </w:rPr>
      <w:t>_C</w:t>
    </w:r>
    <w:r w:rsidRPr="000342DA">
      <w:rPr>
        <w:rFonts w:ascii="Arial" w:hAnsi="Arial" w:cs="Arial"/>
      </w:rPr>
      <w:t>P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dodavat</w:t>
    </w:r>
    <w:r w:rsidRPr="000342DA">
      <w:rPr>
        <w:rFonts w:ascii="Arial" w:hAnsi="Arial" w:cs="Arial"/>
      </w:rPr>
      <w:t>ele</w:t>
    </w:r>
    <w:bookmarkEnd w:id="1"/>
    <w:r>
      <w:rPr>
        <w:rFonts w:ascii="Arial" w:hAnsi="Arial" w:cs="Arial"/>
      </w:rPr>
      <w:t>_</w:t>
    </w:r>
    <w:r w:rsidRPr="000342DA">
      <w:rPr>
        <w:rFonts w:ascii="Arial" w:hAnsi="Arial" w:cs="Arial"/>
      </w:rPr>
      <w:t>o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neexistenci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kazu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zad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n</w:t>
    </w:r>
    <w:r>
      <w:rPr>
        <w:rFonts w:ascii="Arial" w:hAnsi="Arial" w:cs="Arial"/>
      </w:rPr>
      <w:t>i_</w:t>
    </w:r>
    <w:r w:rsidRPr="000342DA">
      <w:rPr>
        <w:rFonts w:ascii="Arial" w:hAnsi="Arial" w:cs="Arial"/>
      </w:rPr>
      <w:t>ve</w:t>
    </w:r>
    <w:r>
      <w:rPr>
        <w:rFonts w:ascii="Arial" w:hAnsi="Arial" w:cs="Arial"/>
      </w:rPr>
      <w:t>r</w:t>
    </w:r>
    <w:r w:rsidRPr="000342DA">
      <w:rPr>
        <w:rFonts w:ascii="Arial" w:hAnsi="Arial" w:cs="Arial"/>
      </w:rPr>
      <w:t>ejn</w:t>
    </w:r>
    <w:r>
      <w:rPr>
        <w:rFonts w:ascii="Arial" w:hAnsi="Arial" w:cs="Arial"/>
      </w:rPr>
      <w:t>e_</w:t>
    </w:r>
    <w:r w:rsidRPr="000342DA">
      <w:rPr>
        <w:rFonts w:ascii="Arial" w:hAnsi="Arial" w:cs="Arial"/>
      </w:rPr>
      <w:t>zak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562957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3D"/>
    <w:rsid w:val="000F0F3D"/>
    <w:rsid w:val="004B1D8D"/>
    <w:rsid w:val="006964DB"/>
    <w:rsid w:val="007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3F71"/>
  <w15:chartTrackingRefBased/>
  <w15:docId w15:val="{9B20A5EC-F84C-4272-A043-F6D05EEF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F0F3D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F0F3D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0F0F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0F0F3D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0F0F3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0F0F3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0F0F3D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F0F3D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0F0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F0F3D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0F0F3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1</cp:revision>
  <dcterms:created xsi:type="dcterms:W3CDTF">2023-09-07T07:26:00Z</dcterms:created>
  <dcterms:modified xsi:type="dcterms:W3CDTF">2023-09-07T07:27:00Z</dcterms:modified>
</cp:coreProperties>
</file>