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tblInd w:w="-60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410"/>
        <w:gridCol w:w="8080"/>
      </w:tblGrid>
      <w:tr w:rsidR="00A37592" w:rsidRPr="00A37592" w:rsidTr="00A37592">
        <w:trPr>
          <w:trHeight w:val="445"/>
          <w:tblHeader/>
        </w:trPr>
        <w:tc>
          <w:tcPr>
            <w:tcW w:w="2410" w:type="dxa"/>
            <w:tcBorders>
              <w:top w:val="single" w:sz="12" w:space="0" w:color="auto"/>
              <w:bottom w:val="single" w:sz="12" w:space="0" w:color="auto"/>
            </w:tcBorders>
            <w:shd w:val="pct5" w:color="auto" w:fill="auto"/>
            <w:vAlign w:val="center"/>
          </w:tcPr>
          <w:p w:rsidR="00A37592" w:rsidRPr="00A37592" w:rsidRDefault="00A37592" w:rsidP="00A37592">
            <w:pPr>
              <w:pStyle w:val="Tabulkatun"/>
              <w:spacing w:before="60" w:after="60"/>
              <w:contextualSpacing/>
              <w:rPr>
                <w:sz w:val="22"/>
                <w:szCs w:val="22"/>
              </w:rPr>
            </w:pPr>
            <w:r w:rsidRPr="00A37592">
              <w:rPr>
                <w:sz w:val="22"/>
                <w:szCs w:val="22"/>
              </w:rPr>
              <w:t>Pojem / Zkratka</w:t>
            </w:r>
          </w:p>
        </w:tc>
        <w:tc>
          <w:tcPr>
            <w:tcW w:w="8080" w:type="dxa"/>
            <w:tcBorders>
              <w:top w:val="single" w:sz="12" w:space="0" w:color="auto"/>
              <w:bottom w:val="single" w:sz="12" w:space="0" w:color="auto"/>
            </w:tcBorders>
            <w:shd w:val="pct5" w:color="auto" w:fill="auto"/>
            <w:vAlign w:val="bottom"/>
          </w:tcPr>
          <w:p w:rsidR="00A37592" w:rsidRPr="00A37592" w:rsidRDefault="00A37592" w:rsidP="00A37592">
            <w:pPr>
              <w:pStyle w:val="Tabulkatun"/>
              <w:widowControl w:val="0"/>
              <w:spacing w:before="60" w:after="60"/>
              <w:contextualSpacing/>
              <w:rPr>
                <w:sz w:val="22"/>
                <w:szCs w:val="22"/>
              </w:rPr>
            </w:pPr>
            <w:r w:rsidRPr="00A37592">
              <w:rPr>
                <w:sz w:val="22"/>
                <w:szCs w:val="22"/>
              </w:rPr>
              <w:t>Definice</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Zranění </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Neplánovaná, nežádoucí a neřízená událost nebo sled událostí, které způsobí zranění nebo úmrtí osob.</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Analýza rizika</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Vypracování kvalitativního nebo kvantitativního odhadu rizika.</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Bezpečnost zařízení/procesů </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Veškerá opatření k zabránění nežádoucího úniku energie (včetně páry), chemikálií nebo dalších potenciálně nebezpečných látek v průběhu všech procesů, jež může mít negativní dopad.</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Bezpečnostní deník</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Bezpečnostní deník je zdrojem informací a právním dokladem o plnění povinností na úseku bezpečnosti a ochrany zdraví při práci</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Bezprostřední příčiny</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Jsou to podmínky, které předcházejí nehodě. Lze je určit za použití pěti smyslů (zrak, sluch, čich, cit nebo chuť). Často se nazývají nebezpečné jednání nebo postupy nebo nebezpečné podmínky.</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Bočnice</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Postranní část žebříku, která nese příčle nebo stupadla, stejně jako u podpěrných ramen příčné vzpěry.</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BD</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Bezpečnostní deník</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BOZP</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Bezpečnost a ochrana zdraví při práci dle legislativních povinností platných na území České republiky a zároveň koncernovými </w:t>
            </w:r>
            <w:proofErr w:type="gramStart"/>
            <w:r w:rsidRPr="00A37592">
              <w:rPr>
                <w:rFonts w:cs="Arial"/>
                <w:color w:val="000000"/>
                <w:szCs w:val="22"/>
              </w:rPr>
              <w:t>směrnicemi E.ON</w:t>
            </w:r>
            <w:proofErr w:type="gramEnd"/>
            <w:r w:rsidRPr="00A37592">
              <w:rPr>
                <w:rFonts w:cs="Arial"/>
                <w:color w:val="000000"/>
                <w:szCs w:val="22"/>
              </w:rPr>
              <w:t xml:space="preserve"> Czech</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Břemeno</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Polotovary, výrobky, přepravky, různé předměty, dílce, nádoby, balíky (i živý tvor včetně osob) atd., které se zdvihají, přenáší, pokládají, obrací, sunou, táhnou, kutálí atd. </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Buňka</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Ukládací prostor v regálovém sloupci mezi podlažími ležícími nad sebou. Manipulační buňka je vyčleněná buňka, určená pro umístění palet nebo zakládaného materiálu před jeho rozmístěním do jednotlivých buněk regálu (může být nahrazena konzolami, plošinou, stolem atd.). </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ČSN</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Česká technická norma</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ČUBP</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Český úřad bezpečnosti práce</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DS</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Distribuční soustava</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Důsledek</w:t>
            </w:r>
          </w:p>
        </w:tc>
        <w:tc>
          <w:tcPr>
            <w:tcW w:w="8080" w:type="dxa"/>
            <w:vAlign w:val="center"/>
          </w:tcPr>
          <w:p w:rsidR="00A37592" w:rsidRPr="00A37592" w:rsidRDefault="00D4573B" w:rsidP="00A37592">
            <w:pPr>
              <w:spacing w:after="60"/>
              <w:ind w:firstLine="0"/>
              <w:jc w:val="left"/>
              <w:rPr>
                <w:rFonts w:cs="Arial"/>
                <w:color w:val="000000"/>
                <w:szCs w:val="22"/>
              </w:rPr>
            </w:pPr>
            <w:r>
              <w:rPr>
                <w:rFonts w:cs="Arial"/>
                <w:color w:val="000000"/>
                <w:szCs w:val="22"/>
              </w:rPr>
              <w:t>V</w:t>
            </w:r>
            <w:r w:rsidR="00A37592" w:rsidRPr="00A37592">
              <w:rPr>
                <w:rFonts w:cs="Arial"/>
                <w:color w:val="000000"/>
                <w:szCs w:val="22"/>
              </w:rPr>
              <w:t>ýsledek nebo dopad události.</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Dvojitý žebřík</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Dvouramenný samonosný žebřík, jednostranně nebo oboustranně výstupný.</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proofErr w:type="gramStart"/>
            <w:r w:rsidRPr="00A37592">
              <w:rPr>
                <w:rFonts w:cs="Arial"/>
                <w:color w:val="000000"/>
                <w:szCs w:val="22"/>
              </w:rPr>
              <w:t>E.ON</w:t>
            </w:r>
            <w:proofErr w:type="gramEnd"/>
            <w:r w:rsidRPr="00A37592">
              <w:rPr>
                <w:rFonts w:cs="Arial"/>
                <w:color w:val="000000"/>
                <w:szCs w:val="22"/>
              </w:rPr>
              <w:t xml:space="preserve"> Czech</w:t>
            </w:r>
          </w:p>
        </w:tc>
        <w:tc>
          <w:tcPr>
            <w:tcW w:w="8080" w:type="dxa"/>
            <w:vAlign w:val="center"/>
          </w:tcPr>
          <w:p w:rsidR="00A37592" w:rsidRPr="00A37592" w:rsidRDefault="00A37592" w:rsidP="00A37592">
            <w:pPr>
              <w:spacing w:after="60"/>
              <w:ind w:firstLine="0"/>
              <w:jc w:val="left"/>
              <w:rPr>
                <w:rFonts w:cs="Arial"/>
                <w:color w:val="000000"/>
                <w:szCs w:val="22"/>
              </w:rPr>
            </w:pPr>
            <w:proofErr w:type="gramStart"/>
            <w:r w:rsidRPr="00A37592">
              <w:rPr>
                <w:rFonts w:cs="Arial"/>
                <w:color w:val="000000"/>
                <w:szCs w:val="22"/>
              </w:rPr>
              <w:t>E.ON</w:t>
            </w:r>
            <w:proofErr w:type="gramEnd"/>
            <w:r w:rsidRPr="00A37592">
              <w:rPr>
                <w:rFonts w:cs="Arial"/>
                <w:color w:val="000000"/>
                <w:szCs w:val="22"/>
              </w:rPr>
              <w:t xml:space="preserve"> Czech Holding (společnosti E.ON na území České republiky)</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ECH</w:t>
            </w:r>
          </w:p>
        </w:tc>
        <w:tc>
          <w:tcPr>
            <w:tcW w:w="8080" w:type="dxa"/>
            <w:vAlign w:val="center"/>
          </w:tcPr>
          <w:p w:rsidR="00A37592" w:rsidRPr="00A37592" w:rsidRDefault="00A37592" w:rsidP="00A37592">
            <w:pPr>
              <w:spacing w:after="60"/>
              <w:ind w:firstLine="0"/>
              <w:jc w:val="left"/>
              <w:rPr>
                <w:rFonts w:cs="Arial"/>
                <w:color w:val="000000"/>
                <w:szCs w:val="22"/>
              </w:rPr>
            </w:pPr>
            <w:proofErr w:type="gramStart"/>
            <w:r w:rsidRPr="00A37592">
              <w:rPr>
                <w:rFonts w:cs="Arial"/>
                <w:color w:val="000000"/>
                <w:szCs w:val="22"/>
              </w:rPr>
              <w:t>E.ON</w:t>
            </w:r>
            <w:proofErr w:type="gramEnd"/>
            <w:r w:rsidRPr="00A37592">
              <w:rPr>
                <w:rFonts w:cs="Arial"/>
                <w:color w:val="000000"/>
                <w:szCs w:val="22"/>
              </w:rPr>
              <w:t xml:space="preserve"> Czech Holding (společnosti E.ON na území České republiky)</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ECE</w:t>
            </w:r>
          </w:p>
        </w:tc>
        <w:tc>
          <w:tcPr>
            <w:tcW w:w="8080" w:type="dxa"/>
            <w:vAlign w:val="center"/>
          </w:tcPr>
          <w:p w:rsidR="00A37592" w:rsidRPr="00A37592" w:rsidRDefault="00A37592" w:rsidP="00A37592">
            <w:pPr>
              <w:spacing w:after="60"/>
              <w:ind w:firstLine="0"/>
              <w:jc w:val="left"/>
              <w:rPr>
                <w:rFonts w:cs="Arial"/>
                <w:color w:val="000000"/>
                <w:szCs w:val="22"/>
              </w:rPr>
            </w:pPr>
            <w:proofErr w:type="gramStart"/>
            <w:r w:rsidRPr="00A37592">
              <w:rPr>
                <w:rFonts w:cs="Arial"/>
                <w:color w:val="000000"/>
                <w:szCs w:val="22"/>
              </w:rPr>
              <w:t>E.ON</w:t>
            </w:r>
            <w:proofErr w:type="gramEnd"/>
            <w:r w:rsidRPr="00A37592">
              <w:rPr>
                <w:rFonts w:cs="Arial"/>
                <w:color w:val="000000"/>
                <w:szCs w:val="22"/>
              </w:rPr>
              <w:t xml:space="preserve"> Energie, a.s.</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ECD</w:t>
            </w:r>
          </w:p>
        </w:tc>
        <w:tc>
          <w:tcPr>
            <w:tcW w:w="8080" w:type="dxa"/>
            <w:vAlign w:val="center"/>
          </w:tcPr>
          <w:p w:rsidR="00A37592" w:rsidRPr="00A37592" w:rsidRDefault="00A37592" w:rsidP="00A37592">
            <w:pPr>
              <w:spacing w:after="60"/>
              <w:ind w:firstLine="0"/>
              <w:jc w:val="left"/>
              <w:rPr>
                <w:rFonts w:cs="Arial"/>
                <w:color w:val="000000"/>
                <w:szCs w:val="22"/>
              </w:rPr>
            </w:pPr>
            <w:proofErr w:type="gramStart"/>
            <w:r w:rsidRPr="00A37592">
              <w:rPr>
                <w:rFonts w:cs="Arial"/>
                <w:color w:val="000000"/>
                <w:szCs w:val="22"/>
              </w:rPr>
              <w:t>E.ON</w:t>
            </w:r>
            <w:proofErr w:type="gramEnd"/>
            <w:r w:rsidRPr="00A37592">
              <w:rPr>
                <w:rFonts w:cs="Arial"/>
                <w:color w:val="000000"/>
                <w:szCs w:val="22"/>
              </w:rPr>
              <w:t xml:space="preserve"> Distribuce, a.s.</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ECZR</w:t>
            </w:r>
          </w:p>
        </w:tc>
        <w:tc>
          <w:tcPr>
            <w:tcW w:w="8080" w:type="dxa"/>
            <w:vAlign w:val="center"/>
          </w:tcPr>
          <w:p w:rsidR="00A37592" w:rsidRPr="00A37592" w:rsidRDefault="00A37592" w:rsidP="00A37592">
            <w:pPr>
              <w:spacing w:after="60"/>
              <w:ind w:firstLine="0"/>
              <w:jc w:val="left"/>
              <w:rPr>
                <w:rFonts w:cs="Arial"/>
                <w:color w:val="000000"/>
                <w:szCs w:val="22"/>
              </w:rPr>
            </w:pPr>
            <w:proofErr w:type="gramStart"/>
            <w:r w:rsidRPr="00A37592">
              <w:rPr>
                <w:rFonts w:cs="Arial"/>
                <w:color w:val="000000"/>
                <w:szCs w:val="22"/>
              </w:rPr>
              <w:t>E.ON</w:t>
            </w:r>
            <w:proofErr w:type="gramEnd"/>
            <w:r w:rsidRPr="00A37592">
              <w:rPr>
                <w:rFonts w:cs="Arial"/>
                <w:color w:val="000000"/>
                <w:szCs w:val="22"/>
              </w:rPr>
              <w:t xml:space="preserve"> Česká republika, s.r.o.</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ESCZ</w:t>
            </w:r>
          </w:p>
        </w:tc>
        <w:tc>
          <w:tcPr>
            <w:tcW w:w="8080" w:type="dxa"/>
            <w:vAlign w:val="center"/>
          </w:tcPr>
          <w:p w:rsidR="00A37592" w:rsidRPr="00A37592" w:rsidRDefault="00A37592" w:rsidP="00A37592">
            <w:pPr>
              <w:spacing w:after="60"/>
              <w:ind w:firstLine="0"/>
              <w:jc w:val="left"/>
              <w:rPr>
                <w:rFonts w:cs="Arial"/>
                <w:color w:val="000000"/>
                <w:szCs w:val="22"/>
              </w:rPr>
            </w:pPr>
            <w:proofErr w:type="gramStart"/>
            <w:r w:rsidRPr="00A37592">
              <w:rPr>
                <w:rFonts w:cs="Arial"/>
                <w:color w:val="000000"/>
                <w:szCs w:val="22"/>
              </w:rPr>
              <w:t>E.ON</w:t>
            </w:r>
            <w:proofErr w:type="gramEnd"/>
            <w:r w:rsidRPr="00A37592">
              <w:rPr>
                <w:rFonts w:cs="Arial"/>
                <w:color w:val="000000"/>
                <w:szCs w:val="22"/>
              </w:rPr>
              <w:t xml:space="preserve"> Servisní, s.r.o.</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ETRE</w:t>
            </w:r>
          </w:p>
        </w:tc>
        <w:tc>
          <w:tcPr>
            <w:tcW w:w="8080" w:type="dxa"/>
            <w:vAlign w:val="center"/>
          </w:tcPr>
          <w:p w:rsidR="00A37592" w:rsidRPr="00A37592" w:rsidRDefault="00A37592" w:rsidP="00A37592">
            <w:pPr>
              <w:spacing w:after="60"/>
              <w:ind w:firstLine="0"/>
              <w:jc w:val="left"/>
              <w:rPr>
                <w:rFonts w:cs="Arial"/>
                <w:color w:val="000000"/>
                <w:szCs w:val="22"/>
              </w:rPr>
            </w:pPr>
            <w:proofErr w:type="gramStart"/>
            <w:r w:rsidRPr="00A37592">
              <w:rPr>
                <w:rFonts w:cs="Arial"/>
                <w:color w:val="000000"/>
                <w:szCs w:val="22"/>
              </w:rPr>
              <w:t>E.ON</w:t>
            </w:r>
            <w:proofErr w:type="gramEnd"/>
            <w:r w:rsidRPr="00A37592">
              <w:rPr>
                <w:rFonts w:cs="Arial"/>
                <w:color w:val="000000"/>
                <w:szCs w:val="22"/>
              </w:rPr>
              <w:t xml:space="preserve"> Trend, s.r.o.</w:t>
            </w:r>
          </w:p>
        </w:tc>
      </w:tr>
      <w:tr w:rsidR="00A37592" w:rsidRPr="00A37592" w:rsidTr="00A37592">
        <w:tc>
          <w:tcPr>
            <w:tcW w:w="2410" w:type="dxa"/>
            <w:vAlign w:val="center"/>
          </w:tcPr>
          <w:p w:rsidR="00A37592" w:rsidRPr="00A37592" w:rsidRDefault="00A37592" w:rsidP="00A37592">
            <w:pPr>
              <w:spacing w:after="60"/>
              <w:ind w:firstLine="0"/>
              <w:jc w:val="left"/>
              <w:rPr>
                <w:rFonts w:cs="Arial"/>
                <w:szCs w:val="22"/>
              </w:rPr>
            </w:pPr>
            <w:r w:rsidRPr="00A37592">
              <w:rPr>
                <w:rFonts w:cs="Arial"/>
                <w:szCs w:val="22"/>
              </w:rPr>
              <w:t>Exkurze</w:t>
            </w:r>
          </w:p>
        </w:tc>
        <w:tc>
          <w:tcPr>
            <w:tcW w:w="8080" w:type="dxa"/>
            <w:vAlign w:val="center"/>
          </w:tcPr>
          <w:p w:rsidR="00A37592" w:rsidRPr="00A37592" w:rsidRDefault="00A37592" w:rsidP="00A37592">
            <w:pPr>
              <w:spacing w:after="60"/>
              <w:ind w:firstLine="0"/>
              <w:jc w:val="left"/>
              <w:rPr>
                <w:rFonts w:cs="Arial"/>
                <w:szCs w:val="22"/>
              </w:rPr>
            </w:pPr>
            <w:r w:rsidRPr="00A37592">
              <w:rPr>
                <w:rFonts w:cs="Arial"/>
                <w:szCs w:val="22"/>
              </w:rPr>
              <w:t xml:space="preserve">Fyzická či právnická osoba, která se může po objektech v majetku ECD pohybovat pouze za doprovodu pověřeného </w:t>
            </w:r>
            <w:proofErr w:type="gramStart"/>
            <w:r w:rsidRPr="00A37592">
              <w:rPr>
                <w:rFonts w:cs="Arial"/>
                <w:szCs w:val="22"/>
              </w:rPr>
              <w:t>zaměstnance E.ON</w:t>
            </w:r>
            <w:proofErr w:type="gramEnd"/>
            <w:r w:rsidRPr="00A37592">
              <w:rPr>
                <w:rFonts w:cs="Arial"/>
                <w:szCs w:val="22"/>
              </w:rPr>
              <w:t xml:space="preserve"> po předchozím </w:t>
            </w:r>
            <w:r w:rsidRPr="00A37592">
              <w:rPr>
                <w:rFonts w:cs="Arial"/>
                <w:szCs w:val="22"/>
              </w:rPr>
              <w:lastRenderedPageBreak/>
              <w:t>proškolení  BOZP</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lastRenderedPageBreak/>
              <w:t>Fixace</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Zajišťování nákladu v přepravnících, paletách, dopravních prostředcích apod. nebo na nich proti (vzájemnému) posunutí. </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Fixační prstenec</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Je tvořený 6 plastovými články s upevňovacími koncovkami. Upevňuje se na nejvyšší příčel žebříku a spolu s rolovací pomůckou zvyšuje stabilizování žebříku na sloupu (stožáru)</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HAK</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Společnost HAK CS, dodavatel OOPP a pracovních pomůcek pro práce ve výškách a nad volnou hloubkou</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IŘD</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Interní řídící dokumentace</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Incident</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Událost, při které došlo nebo mohlo dojít k pracovnímu úrazu, ohrožení veřejnosti nebo velké škodě na majetku. Mezi incidenty patří nehody – tj. pracovní úrazy, </w:t>
            </w:r>
            <w:proofErr w:type="spellStart"/>
            <w:r w:rsidRPr="00A37592">
              <w:rPr>
                <w:rFonts w:cs="Arial"/>
                <w:color w:val="000000"/>
                <w:szCs w:val="22"/>
              </w:rPr>
              <w:t>skoronehody</w:t>
            </w:r>
            <w:proofErr w:type="spellEnd"/>
            <w:r w:rsidRPr="00A37592">
              <w:rPr>
                <w:rFonts w:cs="Arial"/>
                <w:color w:val="000000"/>
                <w:szCs w:val="22"/>
              </w:rPr>
              <w:t xml:space="preserve"> a nebezpečné události. </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Kořenová příčina</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Příčina, která, pokud by byla provedena její náprava, by zabránila opakování určité či podobné události. Kořenová příčina se netýká pouze určité události, ale má všeobecný dosah v rámci široké škály možných událostí, a je to nejzákladnější aspekt příčiny, který lze logicky určit a provést jeho nápravu. Je možno identifikovat celou řadu příčin, z nichž jedna vede ke vzniku druhé. Tyto příčiny by měly být vysledovány až k té, která je základní a napravitelná.</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Kritické pro integritu (celistvost)</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Nezbytné pro prevenci větších událostí, jako např. neřízené emise, požár nebo výbuch, které představují vážné nebezpečí pro lidi, životní prostředí nebo majetek.</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Lidský faktor</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Začlenění a použití vědeckých poznatků o součinnosti lidí, zařízení a řídicích systémů na pracovišti.</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Ližina</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Přemístitelná součást dopravního prostředku, která umožňuje valivou, popřípadě přesuvnou manipulaci. </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Manipulační jednotka</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Dle ČSN 26 9004 materiál (balený i nebalený, svazkovaný, ložený volně nebo na přepravním prostředku) tvořící samostatně nebo s přepravním prostředkem celek, který je upraven pro mechanizovanou manipulaci, přepravu a skladování a zachovává svůj tvar při oběhu. </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Manipulační vůle</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Půdorysná a výšková vůle nutná pro snadnou manipulaci s manipulační jednotkou při ložení.</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Matrice rizik </w:t>
            </w:r>
            <w:proofErr w:type="gramStart"/>
            <w:r w:rsidRPr="00A37592">
              <w:rPr>
                <w:rFonts w:cs="Arial"/>
                <w:color w:val="000000"/>
                <w:szCs w:val="22"/>
              </w:rPr>
              <w:t>společnosti E.ON</w:t>
            </w:r>
            <w:proofErr w:type="gramEnd"/>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Základ pro kvalitativní přístup k určení rizik. </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MPP</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Místní provozní předpis</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MPBP</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Místní provozně-bezpečnostní předpis</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MPŘ</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Místní provozní řád</w:t>
            </w:r>
          </w:p>
        </w:tc>
      </w:tr>
      <w:tr w:rsidR="00A37592" w:rsidRPr="00A37592" w:rsidTr="00A37592">
        <w:tc>
          <w:tcPr>
            <w:tcW w:w="2410" w:type="dxa"/>
            <w:vAlign w:val="center"/>
          </w:tcPr>
          <w:p w:rsidR="00A37592" w:rsidRPr="00A37592" w:rsidRDefault="00A37592" w:rsidP="00A37592">
            <w:pPr>
              <w:spacing w:after="60"/>
              <w:ind w:firstLine="0"/>
              <w:jc w:val="left"/>
              <w:rPr>
                <w:rFonts w:cs="Arial"/>
                <w:szCs w:val="22"/>
              </w:rPr>
            </w:pPr>
            <w:r w:rsidRPr="00A37592">
              <w:rPr>
                <w:rFonts w:cs="Arial"/>
                <w:szCs w:val="22"/>
              </w:rPr>
              <w:t>MV ČR</w:t>
            </w:r>
          </w:p>
        </w:tc>
        <w:tc>
          <w:tcPr>
            <w:tcW w:w="8080" w:type="dxa"/>
            <w:vAlign w:val="center"/>
          </w:tcPr>
          <w:p w:rsidR="00A37592" w:rsidRPr="00A37592" w:rsidRDefault="00A37592" w:rsidP="00A37592">
            <w:pPr>
              <w:spacing w:after="60"/>
              <w:ind w:firstLine="0"/>
              <w:jc w:val="left"/>
              <w:rPr>
                <w:rFonts w:cs="Arial"/>
                <w:szCs w:val="22"/>
              </w:rPr>
            </w:pPr>
            <w:r w:rsidRPr="00A37592">
              <w:rPr>
                <w:rFonts w:cs="Arial"/>
                <w:szCs w:val="22"/>
              </w:rPr>
              <w:t>Ministerstvo vnitra České Republiky</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Následek</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Výsledek nebo dopad události.</w:t>
            </w:r>
          </w:p>
        </w:tc>
      </w:tr>
      <w:tr w:rsidR="00A37592" w:rsidRPr="00A37592" w:rsidTr="00A37592">
        <w:tc>
          <w:tcPr>
            <w:tcW w:w="2410" w:type="dxa"/>
            <w:vAlign w:val="center"/>
          </w:tcPr>
          <w:p w:rsidR="00A37592" w:rsidRPr="00A37592" w:rsidRDefault="00A37592" w:rsidP="00A37592">
            <w:pPr>
              <w:spacing w:after="60"/>
              <w:ind w:firstLine="0"/>
              <w:jc w:val="left"/>
              <w:rPr>
                <w:rFonts w:cs="Arial"/>
                <w:szCs w:val="22"/>
              </w:rPr>
            </w:pPr>
            <w:r w:rsidRPr="00A37592">
              <w:rPr>
                <w:rFonts w:cs="Arial"/>
                <w:szCs w:val="22"/>
              </w:rPr>
              <w:t>Návštěva</w:t>
            </w:r>
          </w:p>
        </w:tc>
        <w:tc>
          <w:tcPr>
            <w:tcW w:w="8080" w:type="dxa"/>
            <w:vAlign w:val="center"/>
          </w:tcPr>
          <w:p w:rsidR="00A37592" w:rsidRPr="00A37592" w:rsidRDefault="00A37592" w:rsidP="00A37592">
            <w:pPr>
              <w:spacing w:after="60"/>
              <w:ind w:firstLine="0"/>
              <w:jc w:val="left"/>
              <w:rPr>
                <w:rFonts w:cs="Arial"/>
                <w:szCs w:val="22"/>
              </w:rPr>
            </w:pPr>
            <w:r w:rsidRPr="00A37592">
              <w:rPr>
                <w:rFonts w:cs="Arial"/>
                <w:szCs w:val="22"/>
              </w:rPr>
              <w:t xml:space="preserve">Fyzická či právnická osoba, která se může po objektech v majetku ECD </w:t>
            </w:r>
            <w:r w:rsidRPr="00A37592">
              <w:rPr>
                <w:rFonts w:cs="Arial"/>
                <w:szCs w:val="22"/>
              </w:rPr>
              <w:lastRenderedPageBreak/>
              <w:t xml:space="preserve">pohybovat pouze za doprovodu pověřeného </w:t>
            </w:r>
            <w:proofErr w:type="gramStart"/>
            <w:r w:rsidRPr="00A37592">
              <w:rPr>
                <w:rFonts w:cs="Arial"/>
                <w:szCs w:val="22"/>
              </w:rPr>
              <w:t>zaměstnance E.ON</w:t>
            </w:r>
            <w:proofErr w:type="gramEnd"/>
            <w:r w:rsidRPr="00A37592">
              <w:rPr>
                <w:rFonts w:cs="Arial"/>
                <w:szCs w:val="22"/>
              </w:rPr>
              <w:t xml:space="preserve"> po předchozím proškolení  BOZP</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lastRenderedPageBreak/>
              <w:t>Nebezpečí</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Něco, co má potenciál způsobit škodu osobám, majetku nebo životnímu prostředí, např. chemikálie, elektřina, práce ve výškách apod.</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Nebezpečná událost</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Technická náhodná událost nebo událost vážné povahy; např. výbuch nebo velký požár, zřícení budov a zařízení nebo jiná katastrofická porucha (viz rovněž KR 24, Příloha 1 „Schéma 2 k RIDDOR1”). Následky nebezpečné události jsou omezeny na škody na majetku, ale mají vysoký potenciál způsobit vážná zranění / smrtelný úraz.</w:t>
            </w:r>
          </w:p>
        </w:tc>
      </w:tr>
      <w:tr w:rsidR="00A37592" w:rsidRPr="00A37592" w:rsidTr="00A37592">
        <w:tc>
          <w:tcPr>
            <w:tcW w:w="241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Nebezpečné jednání</w:t>
            </w:r>
          </w:p>
        </w:tc>
        <w:tc>
          <w:tcPr>
            <w:tcW w:w="8080" w:type="dxa"/>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Chování, které může vést ke vzniku nehody</w:t>
            </w:r>
          </w:p>
        </w:tc>
      </w:tr>
      <w:tr w:rsidR="00A37592" w:rsidRPr="00A37592" w:rsidTr="00A37592">
        <w:tc>
          <w:tcPr>
            <w:tcW w:w="2410" w:type="dxa"/>
            <w:tcBorders>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Nebezpečné podmínky</w:t>
            </w:r>
          </w:p>
        </w:tc>
        <w:tc>
          <w:tcPr>
            <w:tcW w:w="8080" w:type="dxa"/>
            <w:tcBorders>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Podmínky, které mohou vést ke vzniku nehody.</w:t>
            </w:r>
          </w:p>
        </w:tc>
      </w:tr>
      <w:tr w:rsidR="00A37592" w:rsidRPr="00A37592" w:rsidTr="00A37592">
        <w:tc>
          <w:tcPr>
            <w:tcW w:w="2410" w:type="dxa"/>
            <w:tcBorders>
              <w:top w:val="single" w:sz="4" w:space="0" w:color="auto"/>
              <w:bottom w:val="single" w:sz="4" w:space="0" w:color="auto"/>
            </w:tcBorders>
            <w:vAlign w:val="center"/>
          </w:tcPr>
          <w:p w:rsidR="00D4573B" w:rsidRDefault="00A37592" w:rsidP="00D4573B">
            <w:pPr>
              <w:spacing w:after="60"/>
              <w:ind w:firstLine="0"/>
              <w:jc w:val="left"/>
              <w:rPr>
                <w:rFonts w:cs="Arial"/>
                <w:color w:val="000000"/>
                <w:szCs w:val="22"/>
              </w:rPr>
            </w:pPr>
            <w:r w:rsidRPr="00A37592">
              <w:rPr>
                <w:rFonts w:cs="Arial"/>
                <w:color w:val="000000"/>
                <w:szCs w:val="22"/>
              </w:rPr>
              <w:t>Nebezpečné podmínky/</w:t>
            </w:r>
          </w:p>
          <w:p w:rsidR="00A37592" w:rsidRPr="00A37592" w:rsidRDefault="00A37592" w:rsidP="00D4573B">
            <w:pPr>
              <w:spacing w:after="60"/>
              <w:ind w:firstLine="0"/>
              <w:jc w:val="left"/>
              <w:rPr>
                <w:rFonts w:cs="Arial"/>
                <w:color w:val="000000"/>
                <w:szCs w:val="22"/>
              </w:rPr>
            </w:pPr>
            <w:r w:rsidRPr="00A37592">
              <w:rPr>
                <w:rFonts w:cs="Arial"/>
                <w:color w:val="000000"/>
                <w:szCs w:val="22"/>
              </w:rPr>
              <w:t>nebezpečn</w:t>
            </w:r>
            <w:r w:rsidR="00D4573B">
              <w:rPr>
                <w:rFonts w:cs="Arial"/>
                <w:color w:val="000000"/>
                <w:szCs w:val="22"/>
              </w:rPr>
              <w:t>é</w:t>
            </w:r>
            <w:r w:rsidRPr="00A37592">
              <w:rPr>
                <w:rFonts w:cs="Arial"/>
                <w:color w:val="000000"/>
                <w:szCs w:val="22"/>
              </w:rPr>
              <w:t xml:space="preserve"> jednání </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Podmínky nebo činnost, které mají potenciál způsobit zranění osob, škody na majetku nebo životním prostředí.</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Nehoda</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Událost, která má za následek zranění, poškození zdraví nebo majetku. Nepatří mezi ně </w:t>
            </w:r>
            <w:proofErr w:type="spellStart"/>
            <w:r w:rsidRPr="00A37592">
              <w:rPr>
                <w:rFonts w:cs="Arial"/>
                <w:color w:val="000000"/>
                <w:szCs w:val="22"/>
              </w:rPr>
              <w:t>skoronehody</w:t>
            </w:r>
            <w:proofErr w:type="spellEnd"/>
            <w:r w:rsidRPr="00A37592">
              <w:rPr>
                <w:rFonts w:cs="Arial"/>
                <w:color w:val="000000"/>
                <w:szCs w:val="22"/>
              </w:rPr>
              <w:t>.</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Nepřípustná úroveň rizika</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Úroveň rizika, která je natolik vysoká, že nemůže být přijata jinak než pouze </w:t>
            </w:r>
            <w:r w:rsidRPr="00A37592">
              <w:rPr>
                <w:rFonts w:cs="Arial"/>
                <w:color w:val="000000"/>
                <w:szCs w:val="22"/>
              </w:rPr>
              <w:br/>
              <w:t>za výjimečných okolností. Výjimky jsou definovány jako stupňující se události, pokud jde o následky pro lidi, životní prostředí nebo majetek. Výrobní ztráta způsobená uzavřením provozu zařízení za účelem snížení rizika se při určení nepřípustné úrovně rizika nebude brát jako výjimka.</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Nezajištěná živá část</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Živá část, která není uzemněna a zkratována přenosnou zkratovací a uzemňovací soupravou.</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NN</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Nízké napětí</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Obal</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Obalový prostředek určený k ochraně výrobku před škodlivými vnějšími vlivy </w:t>
            </w:r>
            <w:r w:rsidRPr="00A37592">
              <w:rPr>
                <w:rFonts w:cs="Arial"/>
                <w:color w:val="000000"/>
                <w:szCs w:val="22"/>
              </w:rPr>
              <w:br/>
              <w:t>a k zábraně škod, které by mohly výrobky způsobit.</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Objednavatel</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szCs w:val="22"/>
              </w:rPr>
              <w:t xml:space="preserve">Fyzická či právnická osoba </w:t>
            </w:r>
            <w:r w:rsidRPr="00A37592">
              <w:rPr>
                <w:rFonts w:cs="Arial"/>
                <w:bCs/>
                <w:szCs w:val="22"/>
              </w:rPr>
              <w:t>objednávající</w:t>
            </w:r>
            <w:r w:rsidRPr="00A37592">
              <w:rPr>
                <w:rFonts w:cs="Arial"/>
                <w:szCs w:val="22"/>
              </w:rPr>
              <w:t xml:space="preserve"> a využívající služby poskytované zhotovitelem</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OD</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Operativní dispečinky</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Odhad rizika</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Postup, kterým se provádí analýzy rizik, na základě jejichž výsledků se učiní rozhodnutí buď pomocí relativního hodnocení strategií snižování rizik nebo pomocí srovnávání s kritérii rizik nebo dalšími měřítky přípustnosti.</w:t>
            </w:r>
          </w:p>
        </w:tc>
      </w:tr>
      <w:tr w:rsidR="00160BF9" w:rsidRPr="00A37592" w:rsidTr="00A37592">
        <w:tc>
          <w:tcPr>
            <w:tcW w:w="2410" w:type="dxa"/>
            <w:tcBorders>
              <w:top w:val="single" w:sz="4" w:space="0" w:color="auto"/>
              <w:bottom w:val="single" w:sz="4" w:space="0" w:color="auto"/>
            </w:tcBorders>
            <w:vAlign w:val="center"/>
          </w:tcPr>
          <w:p w:rsidR="00160BF9" w:rsidRPr="00A37592" w:rsidRDefault="00160BF9" w:rsidP="00A37592">
            <w:pPr>
              <w:spacing w:after="60"/>
              <w:ind w:firstLine="0"/>
              <w:jc w:val="left"/>
              <w:rPr>
                <w:rFonts w:cs="Arial"/>
                <w:color w:val="000000"/>
                <w:szCs w:val="22"/>
              </w:rPr>
            </w:pPr>
            <w:r>
              <w:rPr>
                <w:rFonts w:cs="Arial"/>
                <w:color w:val="000000"/>
                <w:szCs w:val="22"/>
              </w:rPr>
              <w:t>OOPP</w:t>
            </w:r>
          </w:p>
        </w:tc>
        <w:tc>
          <w:tcPr>
            <w:tcW w:w="8080" w:type="dxa"/>
            <w:tcBorders>
              <w:top w:val="single" w:sz="4" w:space="0" w:color="auto"/>
              <w:bottom w:val="single" w:sz="4" w:space="0" w:color="auto"/>
            </w:tcBorders>
            <w:vAlign w:val="center"/>
          </w:tcPr>
          <w:p w:rsidR="00160BF9" w:rsidRPr="00A37592" w:rsidRDefault="00160BF9" w:rsidP="00A37592">
            <w:pPr>
              <w:spacing w:after="60"/>
              <w:ind w:firstLine="0"/>
              <w:jc w:val="left"/>
              <w:rPr>
                <w:rFonts w:cs="Arial"/>
                <w:color w:val="000000"/>
                <w:szCs w:val="22"/>
              </w:rPr>
            </w:pPr>
            <w:r>
              <w:rPr>
                <w:rFonts w:cs="Arial"/>
                <w:color w:val="000000"/>
                <w:szCs w:val="22"/>
              </w:rPr>
              <w:t>Osobní ochranné pracovní prostředky</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Osoba odpovědná za elektrické zařízení </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w:t>
            </w:r>
            <w:proofErr w:type="spellStart"/>
            <w:r w:rsidRPr="00A37592">
              <w:rPr>
                <w:rFonts w:cs="Arial"/>
                <w:color w:val="000000"/>
                <w:szCs w:val="22"/>
              </w:rPr>
              <w:t>nominated</w:t>
            </w:r>
            <w:proofErr w:type="spellEnd"/>
            <w:r w:rsidRPr="00A37592">
              <w:rPr>
                <w:rFonts w:cs="Arial"/>
                <w:color w:val="000000"/>
                <w:szCs w:val="22"/>
              </w:rPr>
              <w:t xml:space="preserve"> person in </w:t>
            </w:r>
            <w:proofErr w:type="spellStart"/>
            <w:r w:rsidRPr="00A37592">
              <w:rPr>
                <w:rFonts w:cs="Arial"/>
                <w:color w:val="000000"/>
                <w:szCs w:val="22"/>
              </w:rPr>
              <w:t>control</w:t>
            </w:r>
            <w:proofErr w:type="spellEnd"/>
            <w:r w:rsidRPr="00A37592">
              <w:rPr>
                <w:rFonts w:cs="Arial"/>
                <w:color w:val="000000"/>
                <w:szCs w:val="22"/>
              </w:rPr>
              <w:t xml:space="preserve"> </w:t>
            </w:r>
            <w:proofErr w:type="spellStart"/>
            <w:r w:rsidRPr="00A37592">
              <w:rPr>
                <w:rFonts w:cs="Arial"/>
                <w:color w:val="000000"/>
                <w:szCs w:val="22"/>
              </w:rPr>
              <w:t>of</w:t>
            </w:r>
            <w:proofErr w:type="spellEnd"/>
            <w:r w:rsidRPr="00A37592">
              <w:rPr>
                <w:rFonts w:cs="Arial"/>
                <w:color w:val="000000"/>
                <w:szCs w:val="22"/>
              </w:rPr>
              <w:t xml:space="preserve"> </w:t>
            </w:r>
            <w:proofErr w:type="spellStart"/>
            <w:r w:rsidRPr="00A37592">
              <w:rPr>
                <w:rFonts w:cs="Arial"/>
                <w:color w:val="000000"/>
                <w:szCs w:val="22"/>
              </w:rPr>
              <w:t>an</w:t>
            </w:r>
            <w:proofErr w:type="spellEnd"/>
            <w:r w:rsidRPr="00A37592">
              <w:rPr>
                <w:rFonts w:cs="Arial"/>
                <w:color w:val="000000"/>
                <w:szCs w:val="22"/>
              </w:rPr>
              <w:t xml:space="preserve"> </w:t>
            </w:r>
            <w:proofErr w:type="spellStart"/>
            <w:r w:rsidRPr="00A37592">
              <w:rPr>
                <w:rFonts w:cs="Arial"/>
                <w:color w:val="000000"/>
                <w:szCs w:val="22"/>
              </w:rPr>
              <w:t>electrical</w:t>
            </w:r>
            <w:proofErr w:type="spellEnd"/>
            <w:r w:rsidRPr="00A37592">
              <w:rPr>
                <w:rFonts w:cs="Arial"/>
                <w:color w:val="000000"/>
                <w:szCs w:val="22"/>
              </w:rPr>
              <w:t xml:space="preserve"> </w:t>
            </w:r>
            <w:proofErr w:type="spellStart"/>
            <w:r w:rsidRPr="00A37592">
              <w:rPr>
                <w:rFonts w:cs="Arial"/>
                <w:color w:val="000000"/>
                <w:szCs w:val="22"/>
              </w:rPr>
              <w:t>installation</w:t>
            </w:r>
            <w:proofErr w:type="spellEnd"/>
            <w:r w:rsidRPr="00A37592">
              <w:rPr>
                <w:rFonts w:cs="Arial"/>
                <w:color w:val="000000"/>
                <w:szCs w:val="22"/>
              </w:rPr>
              <w:t xml:space="preserve">) Osoba pověřená </w:t>
            </w:r>
            <w:r w:rsidRPr="00A37592">
              <w:rPr>
                <w:rFonts w:cs="Arial"/>
                <w:color w:val="000000"/>
                <w:szCs w:val="22"/>
              </w:rPr>
              <w:br/>
              <w:t>s konečnou odpovědností za stav a provoz elektrického zařízení. Pokud je to vyžadováno, mohou být některé odpovědnosti přeneseny na jiné osoby (ČSN EN 50 110-1ed.2 čl. 3.2.2)</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Osoba odpovědná za bezpečné </w:t>
            </w:r>
            <w:r w:rsidRPr="00A37592">
              <w:rPr>
                <w:rFonts w:cs="Arial"/>
                <w:color w:val="000000"/>
                <w:szCs w:val="22"/>
              </w:rPr>
              <w:lastRenderedPageBreak/>
              <w:t>provozování distribuční soustavy v plynárenství</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lastRenderedPageBreak/>
              <w:t xml:space="preserve">Osoba pověřená s konečnou odpovědností za stav distribuční plynárenské soustavy ve smyslu energetického zákona č. 458/2000 Sb., § 59, odst. 8. </w:t>
            </w:r>
            <w:r w:rsidRPr="00A37592">
              <w:rPr>
                <w:rFonts w:cs="Arial"/>
                <w:color w:val="000000"/>
                <w:szCs w:val="22"/>
              </w:rPr>
              <w:br/>
            </w:r>
            <w:r w:rsidRPr="00A37592">
              <w:rPr>
                <w:rFonts w:cs="Arial"/>
                <w:color w:val="000000"/>
                <w:szCs w:val="22"/>
              </w:rPr>
              <w:lastRenderedPageBreak/>
              <w:t>Dle potřeby mohou být některé odpovědnosti přeneseny na jiné osoby.</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lastRenderedPageBreak/>
              <w:t>OSVČ</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Osoba samostatně výdělečně činná</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OZ</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Opětovné zapnutí</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Patka</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Protiskluzové zařízení je zařízení umísťované na dolním konci žebříku k ochraně proti sklouznutí.</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PDPO 07</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Tiskopis „Záznam o provedeném školení cizích fyzických osob, které vykonávají činnosti se zvýšeným požárním nebezpečím“ – nutno vytisknout oboustranně.</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Plocha skladovací zóny</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Část základní plochy, určená ke skladování materiálu, s určitou skladovou technologií a manipulací; součet ploch skladovacích zón tvoří hlavní základní plochu a zahrnuje: užitnou plochu, plochu nutných uliček a plochu hlavních dopravních cest. </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PNE</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Podniková norma energetiky</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PO</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Požární ochrana</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Podlaží regálu</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Ukládací rovina regálových buněk.</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Prostředky osobního zajištění (POZ)</w:t>
            </w:r>
          </w:p>
        </w:tc>
        <w:tc>
          <w:tcPr>
            <w:tcW w:w="8080" w:type="dxa"/>
            <w:tcBorders>
              <w:top w:val="single" w:sz="4" w:space="0" w:color="auto"/>
              <w:bottom w:val="single" w:sz="4" w:space="0" w:color="auto"/>
            </w:tcBorders>
            <w:vAlign w:val="center"/>
          </w:tcPr>
          <w:p w:rsidR="00A37592" w:rsidRPr="00A37592" w:rsidRDefault="00A37592" w:rsidP="00D4573B">
            <w:pPr>
              <w:spacing w:after="60"/>
              <w:ind w:firstLine="0"/>
              <w:jc w:val="left"/>
              <w:rPr>
                <w:rFonts w:cs="Arial"/>
                <w:color w:val="000000"/>
                <w:szCs w:val="22"/>
              </w:rPr>
            </w:pPr>
            <w:r w:rsidRPr="00A37592">
              <w:rPr>
                <w:rFonts w:cs="Arial"/>
                <w:color w:val="000000"/>
                <w:szCs w:val="22"/>
              </w:rPr>
              <w:t>Soubor bezpečnostních prostředků, jejichž kombinace slouží k zajišťování osob proti pádu – bezpečnostní postroj je tvořen soustavou textilních popruhů (hrudních, ramenních, stehenních) funkčně spojených a tvořící jeden celek, který je určen v kombinaci s dalšími POZ k zajištění zaměstnance ohroženého pádem, k jeho ochraně před nepříznivými dynamickými účinky zejména při volném pádu a k jeho zachycení, příp. k evakuaci spouštěním nebo vytahováním.</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Práce ve výškách</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Práce a pohyb zaměstnance, při kterém je ohrožen pádem z výšky, do hloubky, propadnutím nebo sesutím. Při této činnosti musí být zaměstnanec zajištěn </w:t>
            </w:r>
            <w:r w:rsidRPr="00A37592">
              <w:rPr>
                <w:rFonts w:cs="Arial"/>
                <w:color w:val="000000"/>
                <w:szCs w:val="22"/>
              </w:rPr>
              <w:br/>
              <w:t>proti pádu.</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Pracovník zhotovitele</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szCs w:val="22"/>
              </w:rPr>
              <w:t>Zaměstnanec příslušného definovaného zaměstnavatele (zhotovitele) s odpovídající (elektrotechnickou) kvalifikací a zdravotní způsobilostí, pověřený konečnou odpovědností za přidělenou pracovní činnost při dodržování všech podmínek bezpečné práce pro dané pracoviště.</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Pracovník objednavatele</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szCs w:val="22"/>
              </w:rPr>
              <w:t>Zaměstnanec příslušného definovaného zaměstnavatele (objednavatele) s odpovídající elektrotechnickou kvalifikací a zdravotní způsobilostí, pověřený konečnou odpovědností za přidělenou pracovní činnost při dodržování všech podmínek bezpečné práce pro dané pracoviště.</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Pravděpodobnost</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Použito jako obecný popis pravděpodobnosti nebo četnosti vzniku určitého následku události.</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Preventista PO</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 xml:space="preserve">Zaměstnanec příslušného definovaného zaměstnavatele, který ve smyslu ustanovení Zákona o PO zabezpečuje plnění povinností podle § 5 </w:t>
            </w:r>
            <w:proofErr w:type="gramStart"/>
            <w:r w:rsidRPr="00A37592">
              <w:rPr>
                <w:rFonts w:cs="Arial"/>
                <w:szCs w:val="22"/>
              </w:rPr>
              <w:t>odst.1, písm.</w:t>
            </w:r>
            <w:proofErr w:type="gramEnd"/>
            <w:r w:rsidRPr="00A37592">
              <w:rPr>
                <w:rFonts w:cs="Arial"/>
                <w:szCs w:val="22"/>
              </w:rPr>
              <w:t xml:space="preserve"> d) a e) a § 16a odst.1, písm. c) na určeném požárním úseku. Je metodicky řízen technikem PO.</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Preventivní požární hlídka (PPH)</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 xml:space="preserve">Zaměstnanec nebo zaměstnanci příslušného definovaného zaměstnavatele, </w:t>
            </w:r>
            <w:r w:rsidRPr="00A37592">
              <w:rPr>
                <w:rFonts w:cs="Arial"/>
                <w:szCs w:val="22"/>
              </w:rPr>
              <w:br/>
              <w:t>kteří dohlížejí na dodržování předpisů o požární ochraně, v případě vzniku požáru provádí nutná opatření k záchraně ohrožených osob, přivolávají jednotku požární ochrany a zúčastní se likvidace požáru. PPH se zřizují v prostorách s nejméně třemi zaměstnanci, ve kterých se provozují činnosti se zvýšeným požárním nebezpečím a na určených místech.</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Proklad</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Těleso z vhodného materiálu, kterým se oddělují jednotlivé vrstvy manipulačních jednotek (kusový materiál, předměty, výrobky, palety, stavební dílce apod.) </w:t>
            </w:r>
            <w:r w:rsidRPr="00A37592">
              <w:rPr>
                <w:rFonts w:cs="Arial"/>
                <w:color w:val="000000"/>
                <w:szCs w:val="22"/>
              </w:rPr>
              <w:br/>
              <w:t xml:space="preserve">popř. jednotlivé výrobky, dílce apod. kladené na sebe na skladovací ploše nebo na dopravním prostředku. </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Prostor bez nebezpečí výbuchu </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Prostor, ve kterém se nepředpokládá výskyt výbušné atmosféry v množství vyžadujícím opatření k zajištění bezpečnosti a ochrany zdraví zaměstnanců.</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D4573B">
            <w:pPr>
              <w:spacing w:after="60"/>
              <w:ind w:firstLine="0"/>
              <w:jc w:val="left"/>
              <w:rPr>
                <w:rFonts w:cs="Arial"/>
                <w:color w:val="000000"/>
                <w:szCs w:val="22"/>
              </w:rPr>
            </w:pPr>
            <w:r w:rsidRPr="00A37592">
              <w:rPr>
                <w:rFonts w:cs="Arial"/>
                <w:color w:val="000000"/>
                <w:szCs w:val="22"/>
              </w:rPr>
              <w:t xml:space="preserve">Prostor </w:t>
            </w:r>
            <w:r w:rsidR="00D4573B">
              <w:rPr>
                <w:rFonts w:cs="Arial"/>
                <w:color w:val="000000"/>
                <w:szCs w:val="22"/>
              </w:rPr>
              <w:t>s</w:t>
            </w:r>
            <w:r w:rsidR="00D4573B" w:rsidRPr="00A37592">
              <w:rPr>
                <w:rFonts w:cs="Arial"/>
                <w:color w:val="000000"/>
                <w:szCs w:val="22"/>
              </w:rPr>
              <w:t xml:space="preserve"> nebezpečím výbuchu</w:t>
            </w:r>
          </w:p>
        </w:tc>
        <w:tc>
          <w:tcPr>
            <w:tcW w:w="8080" w:type="dxa"/>
            <w:tcBorders>
              <w:top w:val="single" w:sz="4" w:space="0" w:color="auto"/>
              <w:bottom w:val="single" w:sz="4" w:space="0" w:color="auto"/>
            </w:tcBorders>
            <w:vAlign w:val="center"/>
          </w:tcPr>
          <w:p w:rsidR="00A37592" w:rsidRPr="00A37592" w:rsidRDefault="00D4573B" w:rsidP="00D4573B">
            <w:pPr>
              <w:spacing w:after="60"/>
              <w:ind w:firstLine="0"/>
              <w:jc w:val="left"/>
              <w:rPr>
                <w:rFonts w:cs="Arial"/>
                <w:color w:val="000000"/>
                <w:szCs w:val="22"/>
              </w:rPr>
            </w:pPr>
            <w:r>
              <w:rPr>
                <w:rFonts w:cs="Arial"/>
                <w:color w:val="000000"/>
                <w:szCs w:val="22"/>
              </w:rPr>
              <w:t>P</w:t>
            </w:r>
            <w:r w:rsidR="00A37592" w:rsidRPr="00A37592">
              <w:rPr>
                <w:rFonts w:cs="Arial"/>
                <w:color w:val="000000"/>
                <w:szCs w:val="22"/>
              </w:rPr>
              <w:t>rostor, ve kterém se výbušná atmosféra může vyskytnout v množství vyžadujícím opatření k zajištění bezpečnosti a ochrany zdraví zaměstnanců.</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PŘI</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Primární technika VVN</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Příčel</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Stoupací podpěra </w:t>
            </w:r>
            <w:r w:rsidR="00D4573B">
              <w:rPr>
                <w:rFonts w:cs="Arial"/>
                <w:color w:val="000000"/>
                <w:szCs w:val="22"/>
              </w:rPr>
              <w:t xml:space="preserve">žebříku </w:t>
            </w:r>
            <w:r w:rsidRPr="00A37592">
              <w:rPr>
                <w:rFonts w:cs="Arial"/>
                <w:color w:val="000000"/>
                <w:szCs w:val="22"/>
              </w:rPr>
              <w:t>s nášlapnou plochou o šířce menší než 80 mm a větší než 20 mm.</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Příkaz B</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Písemný doklad o nařízených technických a organizačních opatřeních, sloužících zajištění bezpečnosti osob při práci na elektrickém zařízení nebo v jeho blízkosti.</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Příkaz BS</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Písemný doklad o nařízených technických a organizačních opatřeních </w:t>
            </w:r>
            <w:r w:rsidRPr="00A37592">
              <w:rPr>
                <w:rFonts w:cs="Arial"/>
                <w:color w:val="000000"/>
                <w:szCs w:val="22"/>
              </w:rPr>
              <w:br/>
              <w:t>pro zajištění bezpečnosti při práci na strojním zařízení</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Příkaz V</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Písemný doklad o nařízených technických a organizačních opatřeních bezpečnosti při práci v prostředí s nebezpečím výbuchu</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Přípustná úroveň rizika</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Úroveň rizika, kterou je zaměstnavatel ochoten akceptovat.</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Příruční sklad</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Skladiště, kde zpravidla není trvale zaměstnán žádný zaměstnanec a které slouží operativnímu doplňování zásob určených k prodeji nebo přímé spotřebě. </w:t>
            </w:r>
          </w:p>
        </w:tc>
      </w:tr>
      <w:tr w:rsidR="00160BF9" w:rsidRPr="00A37592" w:rsidTr="00A37592">
        <w:tc>
          <w:tcPr>
            <w:tcW w:w="2410" w:type="dxa"/>
            <w:tcBorders>
              <w:top w:val="single" w:sz="4" w:space="0" w:color="auto"/>
              <w:bottom w:val="single" w:sz="4" w:space="0" w:color="auto"/>
            </w:tcBorders>
            <w:vAlign w:val="center"/>
          </w:tcPr>
          <w:p w:rsidR="00160BF9" w:rsidRPr="00A37592" w:rsidRDefault="00160BF9" w:rsidP="00A37592">
            <w:pPr>
              <w:spacing w:after="60"/>
              <w:ind w:firstLine="0"/>
              <w:jc w:val="left"/>
              <w:rPr>
                <w:rFonts w:cs="Arial"/>
                <w:color w:val="000000"/>
                <w:szCs w:val="22"/>
              </w:rPr>
            </w:pPr>
            <w:r>
              <w:rPr>
                <w:rFonts w:cs="Arial"/>
                <w:color w:val="000000"/>
                <w:szCs w:val="22"/>
              </w:rPr>
              <w:t>PZP TN</w:t>
            </w:r>
          </w:p>
        </w:tc>
        <w:tc>
          <w:tcPr>
            <w:tcW w:w="8080" w:type="dxa"/>
            <w:tcBorders>
              <w:top w:val="single" w:sz="4" w:space="0" w:color="auto"/>
              <w:bottom w:val="single" w:sz="4" w:space="0" w:color="auto"/>
            </w:tcBorders>
            <w:vAlign w:val="center"/>
          </w:tcPr>
          <w:p w:rsidR="00160BF9" w:rsidRPr="00A37592" w:rsidRDefault="00160BF9" w:rsidP="00A37592">
            <w:pPr>
              <w:spacing w:after="60"/>
              <w:ind w:firstLine="0"/>
              <w:jc w:val="left"/>
              <w:rPr>
                <w:rFonts w:cs="Arial"/>
                <w:color w:val="000000"/>
                <w:szCs w:val="22"/>
              </w:rPr>
            </w:pPr>
            <w:r w:rsidRPr="00160BF9">
              <w:rPr>
                <w:rFonts w:cs="Arial"/>
                <w:color w:val="000000"/>
                <w:szCs w:val="22"/>
              </w:rPr>
              <w:t>Pracovník zodpovědný za provoz tlakových nádob</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Regál</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Vícepodlažní zařízení pro uložení zásob (manipulačních jednotek, materiálu), které umožňuje jejich odebírání z kteréhokoliv podlaží. </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Riziko</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Pravděpodobnost a vážnost, že dojde k události v důsledku určitého nebezpečí; bere v úvahu i rozsah nebo vážnost poškození.</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RU</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proofErr w:type="spellStart"/>
            <w:r w:rsidRPr="00A37592">
              <w:rPr>
                <w:rFonts w:cs="Arial"/>
                <w:color w:val="000000"/>
                <w:szCs w:val="22"/>
              </w:rPr>
              <w:t>Regional</w:t>
            </w:r>
            <w:proofErr w:type="spellEnd"/>
            <w:r w:rsidRPr="00A37592">
              <w:rPr>
                <w:rFonts w:cs="Arial"/>
                <w:color w:val="000000"/>
                <w:szCs w:val="22"/>
              </w:rPr>
              <w:t xml:space="preserve"> Unit (Regionální jednotka), </w:t>
            </w:r>
            <w:proofErr w:type="gramStart"/>
            <w:r w:rsidRPr="00A37592">
              <w:rPr>
                <w:rFonts w:cs="Arial"/>
                <w:color w:val="000000"/>
                <w:szCs w:val="22"/>
              </w:rPr>
              <w:t>součást E.ON</w:t>
            </w:r>
            <w:proofErr w:type="gramEnd"/>
            <w:r w:rsidRPr="00A37592">
              <w:rPr>
                <w:rFonts w:cs="Arial"/>
                <w:color w:val="000000"/>
                <w:szCs w:val="22"/>
              </w:rPr>
              <w:t xml:space="preserve"> AG.</w:t>
            </w:r>
          </w:p>
        </w:tc>
      </w:tr>
      <w:tr w:rsidR="00160BF9" w:rsidRPr="00A37592" w:rsidTr="00A37592">
        <w:tc>
          <w:tcPr>
            <w:tcW w:w="2410" w:type="dxa"/>
            <w:tcBorders>
              <w:top w:val="single" w:sz="4" w:space="0" w:color="auto"/>
              <w:bottom w:val="single" w:sz="4" w:space="0" w:color="auto"/>
            </w:tcBorders>
            <w:vAlign w:val="center"/>
          </w:tcPr>
          <w:p w:rsidR="00160BF9" w:rsidRPr="00A37592" w:rsidRDefault="00160BF9" w:rsidP="00A37592">
            <w:pPr>
              <w:spacing w:after="60"/>
              <w:ind w:firstLine="0"/>
              <w:jc w:val="left"/>
              <w:rPr>
                <w:rFonts w:cs="Arial"/>
                <w:color w:val="000000"/>
                <w:szCs w:val="22"/>
              </w:rPr>
            </w:pPr>
            <w:r>
              <w:rPr>
                <w:rFonts w:cs="Arial"/>
                <w:color w:val="000000"/>
                <w:szCs w:val="22"/>
              </w:rPr>
              <w:t>ŘPÚ</w:t>
            </w:r>
          </w:p>
        </w:tc>
        <w:tc>
          <w:tcPr>
            <w:tcW w:w="8080" w:type="dxa"/>
            <w:tcBorders>
              <w:top w:val="single" w:sz="4" w:space="0" w:color="auto"/>
              <w:bottom w:val="single" w:sz="4" w:space="0" w:color="auto"/>
            </w:tcBorders>
            <w:vAlign w:val="center"/>
          </w:tcPr>
          <w:p w:rsidR="00160BF9" w:rsidRPr="00A37592" w:rsidRDefault="00160BF9" w:rsidP="00A37592">
            <w:pPr>
              <w:spacing w:after="60"/>
              <w:ind w:firstLine="0"/>
              <w:jc w:val="left"/>
              <w:rPr>
                <w:rFonts w:cs="Arial"/>
                <w:color w:val="000000"/>
                <w:szCs w:val="22"/>
              </w:rPr>
            </w:pPr>
            <w:r w:rsidRPr="00160BF9">
              <w:rPr>
                <w:rFonts w:cs="Arial"/>
                <w:color w:val="000000"/>
                <w:szCs w:val="22"/>
              </w:rPr>
              <w:t>Řád preventivní údržby</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SDS</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Útvar Správa distribučních sítí, organizační </w:t>
            </w:r>
            <w:proofErr w:type="gramStart"/>
            <w:r w:rsidRPr="00A37592">
              <w:rPr>
                <w:rFonts w:cs="Arial"/>
                <w:color w:val="000000"/>
                <w:szCs w:val="22"/>
              </w:rPr>
              <w:t>jednotka E.ON</w:t>
            </w:r>
            <w:proofErr w:type="gramEnd"/>
            <w:r w:rsidRPr="00A37592">
              <w:rPr>
                <w:rFonts w:cs="Arial"/>
                <w:color w:val="000000"/>
                <w:szCs w:val="22"/>
              </w:rPr>
              <w:t xml:space="preserve"> Česká republika, s.r.o.</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SEK</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Sekundární technika VVN</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Sklad</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Objekt, popř. prostor používaný ke skladování, vybavený skladovací technikou </w:t>
            </w:r>
            <w:r w:rsidRPr="00A37592">
              <w:rPr>
                <w:rFonts w:cs="Arial"/>
                <w:color w:val="000000"/>
                <w:szCs w:val="22"/>
              </w:rPr>
              <w:br/>
              <w:t xml:space="preserve">a zařízením, zkolaudován jako sklad a je užíván pro skladování zboží určeného </w:t>
            </w:r>
            <w:r w:rsidRPr="00A37592">
              <w:rPr>
                <w:rFonts w:cs="Arial"/>
                <w:color w:val="000000"/>
                <w:szCs w:val="22"/>
              </w:rPr>
              <w:br/>
              <w:t>k expedici nebo provoznímu používání.</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Skládka</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Dočasně vymezený prostor bez skladovacího zařízení, používaný k uložení materiálu; podle provedení může být skládka uzavřená, krytá, otevřená nebo volná. Volná skládka je skládka pod širým nebem. </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Skladovací zařízení</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Zařízení a prostředky sloužící ke skladové manipulaci a k uložení zásob ve skladu.</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Skladování</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Soubor činností uskutečňujících funkci skladu, tj. schopnosti přijímat zásoby,</w:t>
            </w:r>
            <w:r w:rsidRPr="00A37592">
              <w:rPr>
                <w:rFonts w:cs="Arial"/>
                <w:color w:val="000000"/>
                <w:szCs w:val="22"/>
              </w:rPr>
              <w:br/>
              <w:t xml:space="preserve"> tyto uchovávat, popř. vytvářet nebo dotvářet jejich užitné hodnoty, vydávat zásoby a provádět potřebné skladové manipulace (resp. dočasné uložení materiálu, předmětů, výrobků apod. ve skladovacím prostoru).</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proofErr w:type="spellStart"/>
            <w:r w:rsidRPr="00A37592">
              <w:rPr>
                <w:rFonts w:cs="Arial"/>
                <w:color w:val="000000"/>
                <w:szCs w:val="22"/>
              </w:rPr>
              <w:t>Skoronehoda</w:t>
            </w:r>
            <w:proofErr w:type="spellEnd"/>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Nežádoucí událost, která by za trochu jiných podmínek mohla mít za následek nehodu.</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SOD</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Státní odborný dozor</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Stohovací nosnost</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Největší dovolená hmotnost břemene, kterým lze trvale zatížit manipulační jednotku (paletu, kontejner, přepravku, bednu apod.) v nejspodnější vrstvě </w:t>
            </w:r>
            <w:r w:rsidRPr="00A37592">
              <w:rPr>
                <w:rFonts w:cs="Arial"/>
                <w:color w:val="000000"/>
                <w:szCs w:val="22"/>
              </w:rPr>
              <w:br/>
              <w:t xml:space="preserve">při stohování. </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Stohovací výška</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Výška stohu měřená od podlahy k hornímu okraji stohu.</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Stohování</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Způsob skladování, při kterém jsou manipulační jednotky ukládány na sebe </w:t>
            </w:r>
            <w:r w:rsidRPr="00A37592">
              <w:rPr>
                <w:rFonts w:cs="Arial"/>
                <w:color w:val="000000"/>
                <w:szCs w:val="22"/>
              </w:rPr>
              <w:br/>
              <w:t xml:space="preserve">do vrstev - tj. do stohů (hranic). </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Stupačky</w:t>
            </w:r>
          </w:p>
        </w:tc>
        <w:tc>
          <w:tcPr>
            <w:tcW w:w="8080" w:type="dxa"/>
            <w:tcBorders>
              <w:top w:val="single" w:sz="4" w:space="0" w:color="auto"/>
              <w:bottom w:val="single" w:sz="4" w:space="0" w:color="auto"/>
            </w:tcBorders>
            <w:vAlign w:val="center"/>
          </w:tcPr>
          <w:p w:rsidR="00A37592" w:rsidRPr="00A37592" w:rsidRDefault="00A37592" w:rsidP="00EF05B6">
            <w:pPr>
              <w:spacing w:after="60"/>
              <w:ind w:firstLine="0"/>
              <w:jc w:val="left"/>
              <w:rPr>
                <w:rFonts w:cs="Arial"/>
                <w:color w:val="000000"/>
                <w:szCs w:val="22"/>
              </w:rPr>
            </w:pPr>
            <w:r w:rsidRPr="00A37592">
              <w:rPr>
                <w:rFonts w:cs="Arial"/>
                <w:color w:val="000000"/>
                <w:szCs w:val="22"/>
              </w:rPr>
              <w:t xml:space="preserve">Prostředek pro výstup a sestup po dřevěných </w:t>
            </w:r>
            <w:r w:rsidR="00EF05B6">
              <w:rPr>
                <w:rFonts w:cs="Arial"/>
                <w:color w:val="000000"/>
                <w:szCs w:val="22"/>
              </w:rPr>
              <w:t>sloupech</w:t>
            </w:r>
            <w:r w:rsidRPr="00A37592">
              <w:rPr>
                <w:rFonts w:cs="Arial"/>
                <w:color w:val="000000"/>
                <w:szCs w:val="22"/>
              </w:rPr>
              <w:t>.</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Subdodavatel</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szCs w:val="22"/>
              </w:rPr>
              <w:t>Fyzická či právnická osoba poskytující zhotoviteli dílčí či komplexní služby na základě objednávky.</w:t>
            </w:r>
          </w:p>
        </w:tc>
      </w:tr>
      <w:tr w:rsidR="00160BF9" w:rsidRPr="00A37592" w:rsidTr="00A37592">
        <w:tc>
          <w:tcPr>
            <w:tcW w:w="2410" w:type="dxa"/>
            <w:tcBorders>
              <w:top w:val="single" w:sz="4" w:space="0" w:color="auto"/>
              <w:bottom w:val="single" w:sz="4" w:space="0" w:color="auto"/>
            </w:tcBorders>
            <w:vAlign w:val="center"/>
          </w:tcPr>
          <w:p w:rsidR="00160BF9" w:rsidRPr="00A37592" w:rsidRDefault="00160BF9" w:rsidP="00A37592">
            <w:pPr>
              <w:spacing w:after="60"/>
              <w:ind w:firstLine="0"/>
              <w:jc w:val="left"/>
              <w:rPr>
                <w:rFonts w:cs="Arial"/>
                <w:szCs w:val="22"/>
              </w:rPr>
            </w:pPr>
            <w:r>
              <w:rPr>
                <w:rFonts w:cs="Arial"/>
                <w:szCs w:val="22"/>
              </w:rPr>
              <w:t>SUIP</w:t>
            </w:r>
          </w:p>
        </w:tc>
        <w:tc>
          <w:tcPr>
            <w:tcW w:w="8080" w:type="dxa"/>
            <w:tcBorders>
              <w:top w:val="single" w:sz="4" w:space="0" w:color="auto"/>
              <w:bottom w:val="single" w:sz="4" w:space="0" w:color="auto"/>
            </w:tcBorders>
            <w:vAlign w:val="center"/>
          </w:tcPr>
          <w:p w:rsidR="00160BF9" w:rsidRPr="00A37592" w:rsidRDefault="00160BF9" w:rsidP="00A37592">
            <w:pPr>
              <w:spacing w:after="60"/>
              <w:ind w:firstLine="0"/>
              <w:jc w:val="left"/>
              <w:rPr>
                <w:rFonts w:cs="Arial"/>
                <w:szCs w:val="22"/>
              </w:rPr>
            </w:pPr>
            <w:r w:rsidRPr="00160BF9">
              <w:rPr>
                <w:rFonts w:cs="Arial"/>
                <w:szCs w:val="22"/>
              </w:rPr>
              <w:t>Státní úřad inspekce práce</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Školitel</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szCs w:val="22"/>
              </w:rPr>
              <w:t>Zaměstnanec příslušného definovaného zaměstnavatele (objednavatele) pověřený k provádění školení zhotovitelů a subdodavatelů v BOZP a PO</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Školený</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szCs w:val="22"/>
              </w:rPr>
              <w:t xml:space="preserve">Zaměstnanec příslušného definovaného zaměstnavatele (zhotovitele </w:t>
            </w:r>
            <w:r w:rsidRPr="00A37592">
              <w:rPr>
                <w:rFonts w:cs="Arial"/>
                <w:szCs w:val="22"/>
              </w:rPr>
              <w:br/>
              <w:t xml:space="preserve">či subdodavatele), který je povinen se zúčastnit proškolení BOZP a PO pověřeným zaměstnancem </w:t>
            </w:r>
            <w:proofErr w:type="gramStart"/>
            <w:r w:rsidRPr="00A37592">
              <w:rPr>
                <w:rFonts w:cs="Arial"/>
                <w:szCs w:val="22"/>
              </w:rPr>
              <w:t>objednavatele (E.ON</w:t>
            </w:r>
            <w:proofErr w:type="gramEnd"/>
            <w:r w:rsidRPr="00A37592">
              <w:rPr>
                <w:rFonts w:cs="Arial"/>
                <w:szCs w:val="22"/>
              </w:rPr>
              <w:t>)</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Tak nízké riziko, jak je dostupně proveditelné (ALARP) </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Znamená to, že riziko bylo sníženo na nejnižší možnou úroveň s ohledem </w:t>
            </w:r>
            <w:r w:rsidRPr="00A37592">
              <w:rPr>
                <w:rFonts w:cs="Arial"/>
                <w:color w:val="000000"/>
                <w:szCs w:val="22"/>
              </w:rPr>
              <w:br/>
              <w:t>na praktičnost a ekonomičnost. ALARP označuje bod, při kterém další kroky vedoucí k omezení rizik způsobují náklady, které jsou hrubě disproporční vůči získanému užitku.</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Technik PO</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szCs w:val="22"/>
              </w:rPr>
              <w:t xml:space="preserve">Zaměstnanec příslušného definovaného zaměstnavatele, </w:t>
            </w:r>
            <w:r w:rsidRPr="00A37592">
              <w:rPr>
                <w:rFonts w:cs="Arial"/>
                <w:iCs/>
                <w:szCs w:val="22"/>
              </w:rPr>
              <w:t>který vykonává metodickou a kontrolní činnost v oblasti požární ochrany.</w:t>
            </w:r>
          </w:p>
        </w:tc>
      </w:tr>
      <w:tr w:rsidR="00160BF9" w:rsidRPr="00A37592" w:rsidTr="00A37592">
        <w:tc>
          <w:tcPr>
            <w:tcW w:w="2410" w:type="dxa"/>
            <w:tcBorders>
              <w:top w:val="single" w:sz="4" w:space="0" w:color="auto"/>
              <w:bottom w:val="single" w:sz="4" w:space="0" w:color="auto"/>
            </w:tcBorders>
            <w:vAlign w:val="center"/>
          </w:tcPr>
          <w:p w:rsidR="00160BF9" w:rsidRPr="00A37592" w:rsidRDefault="00160BF9" w:rsidP="00A37592">
            <w:pPr>
              <w:spacing w:after="60"/>
              <w:ind w:firstLine="0"/>
              <w:jc w:val="left"/>
              <w:rPr>
                <w:rFonts w:cs="Arial"/>
                <w:szCs w:val="22"/>
              </w:rPr>
            </w:pPr>
            <w:r>
              <w:rPr>
                <w:rFonts w:cs="Arial"/>
                <w:szCs w:val="22"/>
              </w:rPr>
              <w:t>TIČR</w:t>
            </w:r>
          </w:p>
        </w:tc>
        <w:tc>
          <w:tcPr>
            <w:tcW w:w="8080" w:type="dxa"/>
            <w:tcBorders>
              <w:top w:val="single" w:sz="4" w:space="0" w:color="auto"/>
              <w:bottom w:val="single" w:sz="4" w:space="0" w:color="auto"/>
            </w:tcBorders>
            <w:vAlign w:val="center"/>
          </w:tcPr>
          <w:p w:rsidR="00160BF9" w:rsidRPr="00A37592" w:rsidRDefault="00160BF9" w:rsidP="00A37592">
            <w:pPr>
              <w:spacing w:after="60"/>
              <w:ind w:firstLine="0"/>
              <w:jc w:val="left"/>
              <w:rPr>
                <w:rFonts w:cs="Arial"/>
                <w:szCs w:val="22"/>
              </w:rPr>
            </w:pPr>
            <w:r>
              <w:rPr>
                <w:rFonts w:cs="Arial"/>
                <w:szCs w:val="22"/>
              </w:rPr>
              <w:t>Technická inspekce České republiky</w:t>
            </w:r>
          </w:p>
        </w:tc>
      </w:tr>
      <w:tr w:rsidR="00160BF9" w:rsidRPr="00A37592" w:rsidTr="00A37592">
        <w:tc>
          <w:tcPr>
            <w:tcW w:w="2410" w:type="dxa"/>
            <w:tcBorders>
              <w:top w:val="single" w:sz="4" w:space="0" w:color="auto"/>
              <w:bottom w:val="single" w:sz="4" w:space="0" w:color="auto"/>
            </w:tcBorders>
            <w:vAlign w:val="center"/>
          </w:tcPr>
          <w:p w:rsidR="00160BF9" w:rsidRDefault="00160BF9" w:rsidP="00A37592">
            <w:pPr>
              <w:spacing w:after="60"/>
              <w:ind w:firstLine="0"/>
              <w:jc w:val="left"/>
              <w:rPr>
                <w:rFonts w:cs="Arial"/>
                <w:szCs w:val="22"/>
              </w:rPr>
            </w:pPr>
            <w:r>
              <w:rPr>
                <w:rFonts w:cs="Arial"/>
                <w:szCs w:val="22"/>
              </w:rPr>
              <w:t>TN</w:t>
            </w:r>
          </w:p>
        </w:tc>
        <w:tc>
          <w:tcPr>
            <w:tcW w:w="8080" w:type="dxa"/>
            <w:tcBorders>
              <w:top w:val="single" w:sz="4" w:space="0" w:color="auto"/>
              <w:bottom w:val="single" w:sz="4" w:space="0" w:color="auto"/>
            </w:tcBorders>
            <w:vAlign w:val="center"/>
          </w:tcPr>
          <w:p w:rsidR="00160BF9" w:rsidRDefault="00160BF9" w:rsidP="00A37592">
            <w:pPr>
              <w:spacing w:after="60"/>
              <w:ind w:firstLine="0"/>
              <w:jc w:val="left"/>
              <w:rPr>
                <w:rFonts w:cs="Arial"/>
                <w:szCs w:val="22"/>
              </w:rPr>
            </w:pPr>
            <w:r>
              <w:rPr>
                <w:rFonts w:cs="Arial"/>
                <w:szCs w:val="22"/>
              </w:rPr>
              <w:t>Tlaková nádoba</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TNI</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Technická normalizační instituce</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TPO</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Technická podpora VVN</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TTA</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Teplárna Tábor, a.s.</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TPG</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Technická pravidla GAS</w:t>
            </w:r>
          </w:p>
        </w:tc>
      </w:tr>
      <w:tr w:rsidR="00160BF9" w:rsidRPr="00A37592" w:rsidTr="00A37592">
        <w:tc>
          <w:tcPr>
            <w:tcW w:w="2410" w:type="dxa"/>
            <w:tcBorders>
              <w:top w:val="single" w:sz="4" w:space="0" w:color="auto"/>
              <w:bottom w:val="single" w:sz="4" w:space="0" w:color="auto"/>
            </w:tcBorders>
            <w:vAlign w:val="center"/>
          </w:tcPr>
          <w:p w:rsidR="00160BF9" w:rsidRPr="00A37592" w:rsidRDefault="00160BF9" w:rsidP="00A37592">
            <w:pPr>
              <w:spacing w:after="60"/>
              <w:ind w:firstLine="0"/>
              <w:jc w:val="left"/>
              <w:rPr>
                <w:rFonts w:cs="Arial"/>
                <w:color w:val="000000"/>
                <w:szCs w:val="22"/>
              </w:rPr>
            </w:pPr>
            <w:r>
              <w:rPr>
                <w:rFonts w:cs="Arial"/>
                <w:color w:val="000000"/>
                <w:szCs w:val="22"/>
              </w:rPr>
              <w:t>TUV</w:t>
            </w:r>
          </w:p>
        </w:tc>
        <w:tc>
          <w:tcPr>
            <w:tcW w:w="8080" w:type="dxa"/>
            <w:tcBorders>
              <w:top w:val="single" w:sz="4" w:space="0" w:color="auto"/>
              <w:bottom w:val="single" w:sz="4" w:space="0" w:color="auto"/>
            </w:tcBorders>
            <w:vAlign w:val="center"/>
          </w:tcPr>
          <w:p w:rsidR="00160BF9" w:rsidRPr="00A37592" w:rsidRDefault="00160BF9" w:rsidP="00A37592">
            <w:pPr>
              <w:spacing w:after="60"/>
              <w:ind w:firstLine="0"/>
              <w:jc w:val="left"/>
              <w:rPr>
                <w:rFonts w:cs="Arial"/>
                <w:color w:val="000000"/>
                <w:szCs w:val="22"/>
              </w:rPr>
            </w:pPr>
            <w:r w:rsidRPr="00160BF9">
              <w:rPr>
                <w:rFonts w:cs="Arial"/>
                <w:color w:val="000000"/>
                <w:szCs w:val="22"/>
              </w:rPr>
              <w:t>Teplá užitková voda</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Událost</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Situace, která by mohla mít nebo má za následek neúmyslnou újmu nebo poškození, úmrtí, zranění osoby, škody na majetku, životním prostředí nebo jiné škody. Patří sem jak nehody tak i </w:t>
            </w:r>
            <w:proofErr w:type="spellStart"/>
            <w:r w:rsidRPr="00A37592">
              <w:rPr>
                <w:rFonts w:cs="Arial"/>
                <w:color w:val="000000"/>
                <w:szCs w:val="22"/>
              </w:rPr>
              <w:t>skoronehody</w:t>
            </w:r>
            <w:proofErr w:type="spellEnd"/>
            <w:r w:rsidRPr="00A37592">
              <w:rPr>
                <w:rFonts w:cs="Arial"/>
                <w:color w:val="000000"/>
                <w:szCs w:val="22"/>
              </w:rPr>
              <w:t>.</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Událost s možnými rozsáhlými důsledky</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Incident, který může vyústit ve vážné důsledky, jako je negativní dopad na lidi (smrtelné / vážné zranění), na podnikání, nebo významné poškození majetku nebo prostředí. Toto se může podobně vztahovat i na menší nehody.</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Uskladnění</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Souhrn činností po příjmu až do umístění materiálu na místo uložení ve skladu </w:t>
            </w:r>
            <w:r w:rsidRPr="00A37592">
              <w:rPr>
                <w:rFonts w:cs="Arial"/>
                <w:color w:val="000000"/>
                <w:szCs w:val="22"/>
              </w:rPr>
              <w:br/>
              <w:t xml:space="preserve">(do regálů, stojanů, stohů, nádrží, hromad apod.). </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Vážné nehody </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Jakákoliv událost, jež má za následek vážné zranění osob, jako je ztráta končetin, trvalá invalidita, přetrvávající vegetativní stav, nebo vážné události technického rázu, jako je požár, výbuchy, jakýkoliv neúmyslný únik energie (včetně páry), chemikálií.</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Vážnost</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Úroveň dopadu na organizaci jako výsledek nebezpečných okolností.</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proofErr w:type="gramStart"/>
            <w:r w:rsidRPr="00A37592">
              <w:rPr>
                <w:rFonts w:cs="Arial"/>
                <w:color w:val="000000"/>
                <w:szCs w:val="22"/>
              </w:rPr>
              <w:t>VE</w:t>
            </w:r>
            <w:proofErr w:type="gramEnd"/>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Vodní elektrárna</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TMY</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Teplárna Mydlovary</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VN</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Vysoké napětí</w:t>
            </w:r>
          </w:p>
        </w:tc>
      </w:tr>
      <w:tr w:rsidR="00160BF9" w:rsidRPr="00A37592" w:rsidTr="00A37592">
        <w:tc>
          <w:tcPr>
            <w:tcW w:w="2410" w:type="dxa"/>
            <w:tcBorders>
              <w:top w:val="single" w:sz="4" w:space="0" w:color="auto"/>
              <w:bottom w:val="single" w:sz="4" w:space="0" w:color="auto"/>
            </w:tcBorders>
            <w:vAlign w:val="center"/>
          </w:tcPr>
          <w:p w:rsidR="00160BF9" w:rsidRPr="00A37592" w:rsidRDefault="00160BF9" w:rsidP="00A37592">
            <w:pPr>
              <w:spacing w:after="60"/>
              <w:ind w:firstLine="0"/>
              <w:jc w:val="left"/>
              <w:rPr>
                <w:rFonts w:cs="Arial"/>
                <w:color w:val="000000"/>
                <w:szCs w:val="22"/>
              </w:rPr>
            </w:pPr>
            <w:r>
              <w:rPr>
                <w:rFonts w:cs="Arial"/>
                <w:color w:val="000000"/>
                <w:szCs w:val="22"/>
              </w:rPr>
              <w:t>VTZ</w:t>
            </w:r>
          </w:p>
        </w:tc>
        <w:tc>
          <w:tcPr>
            <w:tcW w:w="8080" w:type="dxa"/>
            <w:tcBorders>
              <w:top w:val="single" w:sz="4" w:space="0" w:color="auto"/>
              <w:bottom w:val="single" w:sz="4" w:space="0" w:color="auto"/>
            </w:tcBorders>
            <w:vAlign w:val="center"/>
          </w:tcPr>
          <w:p w:rsidR="00160BF9" w:rsidRPr="00A37592" w:rsidRDefault="00160BF9" w:rsidP="00A37592">
            <w:pPr>
              <w:spacing w:after="60"/>
              <w:ind w:firstLine="0"/>
              <w:jc w:val="left"/>
              <w:rPr>
                <w:rFonts w:cs="Arial"/>
                <w:color w:val="000000"/>
                <w:szCs w:val="22"/>
              </w:rPr>
            </w:pPr>
            <w:r>
              <w:rPr>
                <w:rFonts w:cs="Arial"/>
                <w:color w:val="000000"/>
                <w:szCs w:val="22"/>
              </w:rPr>
              <w:t>Vyhrazené technické zařízení</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VVN</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Velmi vysoké napětí</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Výstražná značka</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Grafické zobrazení (symbol) poukazující na ty vlastnosti nákladu, které vyžadují </w:t>
            </w:r>
            <w:r w:rsidRPr="00A37592">
              <w:rPr>
                <w:rFonts w:cs="Arial"/>
                <w:color w:val="000000"/>
                <w:szCs w:val="22"/>
              </w:rPr>
              <w:br/>
              <w:t>z důvodů bezpečnosti přepravy, ochrany zdraví, života lidí a životního prostředí zvláštní podmínky při přepravě, manipulaci a skladování.</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Výsuvný žebřík</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Opěrný </w:t>
            </w:r>
            <w:proofErr w:type="spellStart"/>
            <w:r w:rsidRPr="00A37592">
              <w:rPr>
                <w:rFonts w:cs="Arial"/>
                <w:color w:val="000000"/>
                <w:szCs w:val="22"/>
              </w:rPr>
              <w:t>příčlový</w:t>
            </w:r>
            <w:proofErr w:type="spellEnd"/>
            <w:r w:rsidRPr="00A37592">
              <w:rPr>
                <w:rFonts w:cs="Arial"/>
                <w:color w:val="000000"/>
                <w:szCs w:val="22"/>
              </w:rPr>
              <w:t xml:space="preserve"> žebřík dvou nebo třídílný s rovnoběžně uspořádanými bočnicemi u všech dílů. Délka může být měněna s násobky rozteče dvou příčlí. Tyto žebříky mohou být bez lana (horní díly jsou vysouvány ručně) nebo s lanem (horní díly jsou vysouvány pomocí lana).</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Zajištění pracoviště (pro oblast elektro)</w:t>
            </w:r>
          </w:p>
        </w:tc>
        <w:tc>
          <w:tcPr>
            <w:tcW w:w="8080" w:type="dxa"/>
            <w:tcBorders>
              <w:top w:val="single" w:sz="4" w:space="0" w:color="auto"/>
              <w:bottom w:val="single" w:sz="4" w:space="0" w:color="auto"/>
            </w:tcBorders>
            <w:vAlign w:val="center"/>
          </w:tcPr>
          <w:p w:rsidR="00A37592" w:rsidRPr="00A37592" w:rsidRDefault="00A37592" w:rsidP="00A37592">
            <w:pPr>
              <w:pStyle w:val="Textnormy"/>
              <w:spacing w:before="60" w:after="60"/>
              <w:jc w:val="left"/>
              <w:rPr>
                <w:sz w:val="22"/>
                <w:szCs w:val="22"/>
              </w:rPr>
            </w:pPr>
            <w:r w:rsidRPr="00A37592">
              <w:rPr>
                <w:sz w:val="22"/>
                <w:szCs w:val="22"/>
              </w:rPr>
              <w:t xml:space="preserve">Zajištění pracoviště je práce na zařízení pod napětím pro zajištění bezpečnostních opatření pro práce na zařízení bez napětí nebo v blízkosti živých částí. </w:t>
            </w:r>
            <w:r w:rsidRPr="00A37592">
              <w:rPr>
                <w:sz w:val="22"/>
                <w:szCs w:val="22"/>
              </w:rPr>
              <w:br/>
              <w:t xml:space="preserve">Je prováděno osobami pověřenými osobou odpovědnou za elektrické zařízení včetně stanovení jejich kvalifikace a jejich počtu dle napětí a druhu zařízení. </w:t>
            </w:r>
            <w:r w:rsidRPr="00A37592">
              <w:rPr>
                <w:sz w:val="22"/>
                <w:szCs w:val="22"/>
              </w:rPr>
              <w:br/>
            </w:r>
            <w:proofErr w:type="gramStart"/>
            <w:r w:rsidRPr="00A37592">
              <w:rPr>
                <w:bCs/>
                <w:sz w:val="22"/>
                <w:szCs w:val="22"/>
              </w:rPr>
              <w:t>Viz PNE</w:t>
            </w:r>
            <w:proofErr w:type="gramEnd"/>
            <w:r w:rsidRPr="00A37592">
              <w:rPr>
                <w:bCs/>
                <w:sz w:val="22"/>
                <w:szCs w:val="22"/>
              </w:rPr>
              <w:t xml:space="preserve"> 33 0000-6, kapitola 6.3.1.5.</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Zhotovitel</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szCs w:val="22"/>
              </w:rPr>
              <w:t xml:space="preserve">Fyzická či právnická osoba poskytující služby na základě objednávky příslušnému definovanému </w:t>
            </w:r>
            <w:proofErr w:type="gramStart"/>
            <w:r w:rsidRPr="00A37592">
              <w:rPr>
                <w:rFonts w:cs="Arial"/>
                <w:szCs w:val="22"/>
              </w:rPr>
              <w:t>objednavateli (E.ON</w:t>
            </w:r>
            <w:proofErr w:type="gramEnd"/>
            <w:r w:rsidRPr="00A37592">
              <w:rPr>
                <w:rFonts w:cs="Arial"/>
                <w:szCs w:val="22"/>
              </w:rPr>
              <w:t xml:space="preserve"> Czech)</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Zbytkové riziko</w:t>
            </w:r>
          </w:p>
        </w:tc>
        <w:tc>
          <w:tcPr>
            <w:tcW w:w="8080" w:type="dxa"/>
            <w:tcBorders>
              <w:top w:val="single" w:sz="4" w:space="0" w:color="auto"/>
              <w:bottom w:val="single" w:sz="4" w:space="0" w:color="auto"/>
            </w:tcBorders>
            <w:vAlign w:val="center"/>
          </w:tcPr>
          <w:p w:rsidR="00A37592" w:rsidRPr="00A37592" w:rsidRDefault="00A37592" w:rsidP="00EF05B6">
            <w:pPr>
              <w:spacing w:after="60"/>
              <w:ind w:firstLine="0"/>
              <w:jc w:val="left"/>
              <w:rPr>
                <w:rFonts w:cs="Arial"/>
                <w:color w:val="000000"/>
                <w:szCs w:val="22"/>
              </w:rPr>
            </w:pPr>
            <w:r w:rsidRPr="00A37592">
              <w:rPr>
                <w:rFonts w:cs="Arial"/>
                <w:color w:val="000000"/>
                <w:szCs w:val="22"/>
              </w:rPr>
              <w:t xml:space="preserve">úroveň rizika, které přetrvává </w:t>
            </w:r>
            <w:r w:rsidR="00EF05B6">
              <w:rPr>
                <w:rFonts w:cs="Arial"/>
                <w:color w:val="000000"/>
                <w:szCs w:val="22"/>
              </w:rPr>
              <w:t>i</w:t>
            </w:r>
            <w:bookmarkStart w:id="0" w:name="_GoBack"/>
            <w:bookmarkEnd w:id="0"/>
            <w:r w:rsidRPr="00A37592">
              <w:rPr>
                <w:rFonts w:cs="Arial"/>
                <w:color w:val="000000"/>
                <w:szCs w:val="22"/>
              </w:rPr>
              <w:t xml:space="preserve"> po zavedení všech navrhovaných opatření na jeho zmírnění, zdokumentuje se úspěšné otestování a ukázky ALARP v případě středního nebo zvýšeného zbytkového rizika. To může nebo nemusí být považované za přípustné.</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Zodpovědná osoba zhotovitele</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szCs w:val="22"/>
              </w:rPr>
            </w:pPr>
            <w:r w:rsidRPr="00A37592">
              <w:rPr>
                <w:rFonts w:cs="Arial"/>
                <w:szCs w:val="22"/>
              </w:rPr>
              <w:t>Zaměstnanec zhotovitele pověřený odpovědností za plnění povinností v BOZP, PO a v péči o životní prostředí.</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Zóna 0</w:t>
            </w:r>
          </w:p>
          <w:p w:rsidR="00A37592" w:rsidRPr="00A37592" w:rsidRDefault="00A37592" w:rsidP="00A37592">
            <w:pPr>
              <w:spacing w:after="60"/>
              <w:ind w:firstLine="0"/>
              <w:jc w:val="left"/>
              <w:rPr>
                <w:rFonts w:cs="Arial"/>
                <w:color w:val="000000"/>
                <w:szCs w:val="22"/>
              </w:rPr>
            </w:pP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Prostor, ve kterém je výbušná atmosféra tvořená směsí vzduchu s hořlavými látkami ve formě plynu, páry nebo mlhy přítomna trvale nebo po dlouhou dobu nebo často,</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Zóna 1</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Prostor, ve kterém je občasný vznik výbušné atmosféry tvořené směsí vzduchu </w:t>
            </w:r>
            <w:r w:rsidRPr="00A37592">
              <w:rPr>
                <w:rFonts w:cs="Arial"/>
                <w:color w:val="000000"/>
                <w:szCs w:val="22"/>
              </w:rPr>
              <w:br/>
              <w:t>s hořlavými látkami ve formě plynu, páry nebo mlhy pravděpodobný.</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Zóna 2</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Prostor, ve kterém vznik výbušné atmosféry tvořené směsí vzduchu s hořlavými látkami ve formě plynu, páry nebo mlhy není pravděpodobný a pokud výbušná atmosféra vznikne, bude přítomna výjimečně a pouze pro krátký časový úsek.</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ZVN</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Zvlášť vysoké napětí</w:t>
            </w:r>
          </w:p>
        </w:tc>
      </w:tr>
      <w:tr w:rsidR="00A37592" w:rsidRPr="00A37592" w:rsidTr="00A37592">
        <w:tc>
          <w:tcPr>
            <w:tcW w:w="241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Zvýšené riziko</w:t>
            </w:r>
          </w:p>
        </w:tc>
        <w:tc>
          <w:tcPr>
            <w:tcW w:w="8080" w:type="dxa"/>
            <w:tcBorders>
              <w:top w:val="single" w:sz="4" w:space="0" w:color="auto"/>
              <w:bottom w:val="single" w:sz="4"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Označení zvýšené riziko se použije podle klasifikace Matrice rizik. Scénáře zvýšeného rizika se považují za ty, které mají nejvyšší prioritu, pokud jde</w:t>
            </w:r>
            <w:r w:rsidRPr="00A37592">
              <w:rPr>
                <w:rFonts w:cs="Arial"/>
                <w:color w:val="000000"/>
                <w:szCs w:val="22"/>
              </w:rPr>
              <w:br/>
              <w:t xml:space="preserve">o zlepšení. </w:t>
            </w:r>
          </w:p>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Jakékoliv riziko, ošetřené na základě odhadu rizik, bude muset mít určeného vlastníka rizika na základě jeho kompetencí. Avšak provozy </w:t>
            </w:r>
            <w:r w:rsidRPr="00A37592">
              <w:rPr>
                <w:rFonts w:cs="Arial"/>
                <w:color w:val="000000"/>
                <w:szCs w:val="22"/>
              </w:rPr>
              <w:br/>
              <w:t>se zvýšenými riziky budou muset mít schválení od generálního ředitele na základě rozhodnutí, týkající se každého případu zvlášť.</w:t>
            </w:r>
          </w:p>
        </w:tc>
      </w:tr>
      <w:tr w:rsidR="00A37592" w:rsidRPr="00A37592" w:rsidTr="00A37592">
        <w:tc>
          <w:tcPr>
            <w:tcW w:w="2410" w:type="dxa"/>
            <w:tcBorders>
              <w:top w:val="single" w:sz="4" w:space="0" w:color="auto"/>
              <w:bottom w:val="single" w:sz="12"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Žebřík</w:t>
            </w:r>
          </w:p>
        </w:tc>
        <w:tc>
          <w:tcPr>
            <w:tcW w:w="8080" w:type="dxa"/>
            <w:tcBorders>
              <w:top w:val="single" w:sz="4" w:space="0" w:color="auto"/>
              <w:bottom w:val="single" w:sz="12" w:space="0" w:color="auto"/>
            </w:tcBorders>
            <w:vAlign w:val="center"/>
          </w:tcPr>
          <w:p w:rsidR="00A37592" w:rsidRPr="00A37592" w:rsidRDefault="00A37592" w:rsidP="00A37592">
            <w:pPr>
              <w:spacing w:after="60"/>
              <w:ind w:firstLine="0"/>
              <w:jc w:val="left"/>
              <w:rPr>
                <w:rFonts w:cs="Arial"/>
                <w:color w:val="000000"/>
                <w:szCs w:val="22"/>
              </w:rPr>
            </w:pPr>
            <w:r w:rsidRPr="00A37592">
              <w:rPr>
                <w:rFonts w:cs="Arial"/>
                <w:color w:val="000000"/>
                <w:szCs w:val="22"/>
              </w:rPr>
              <w:t xml:space="preserve">Zařízení tvořené stupadly nebo příčlemi, po kterých může osoba vystupovat nebo sestupovat. Pro práce zaměstnanců </w:t>
            </w:r>
            <w:proofErr w:type="gramStart"/>
            <w:r w:rsidRPr="00A37592">
              <w:rPr>
                <w:rFonts w:cs="Arial"/>
                <w:color w:val="000000"/>
                <w:szCs w:val="22"/>
              </w:rPr>
              <w:t>společnosti E.ON</w:t>
            </w:r>
            <w:proofErr w:type="gramEnd"/>
            <w:r w:rsidRPr="00A37592">
              <w:rPr>
                <w:rFonts w:cs="Arial"/>
                <w:color w:val="000000"/>
                <w:szCs w:val="22"/>
              </w:rPr>
              <w:t xml:space="preserve"> na distribučních zařízeních jsou přípustná pouze celoizolační provedení žebříků (příčle i stojiny), s výjimkou speciálních pomůcek.</w:t>
            </w:r>
          </w:p>
        </w:tc>
      </w:tr>
    </w:tbl>
    <w:p w:rsidR="004A739C" w:rsidRPr="009642CC" w:rsidRDefault="004A739C" w:rsidP="00FE10D6">
      <w:pPr>
        <w:pStyle w:val="Zkladntext"/>
        <w:spacing w:line="360" w:lineRule="auto"/>
        <w:rPr>
          <w:sz w:val="18"/>
          <w:szCs w:val="18"/>
          <w:lang w:val="cs-CZ"/>
        </w:rPr>
      </w:pPr>
    </w:p>
    <w:sectPr w:rsidR="004A739C" w:rsidRPr="009642CC" w:rsidSect="00E52F4A">
      <w:headerReference w:type="default" r:id="rId9"/>
      <w:footerReference w:type="default" r:id="rId10"/>
      <w:type w:val="continuous"/>
      <w:pgSz w:w="11906" w:h="16838"/>
      <w:pgMar w:top="1417" w:right="1417" w:bottom="568" w:left="1417" w:header="680" w:footer="0" w:gutter="0"/>
      <w:cols w:space="708"/>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DD8" w:rsidRDefault="00404DD8">
      <w:pPr>
        <w:spacing w:before="0"/>
      </w:pPr>
      <w:r>
        <w:separator/>
      </w:r>
    </w:p>
  </w:endnote>
  <w:endnote w:type="continuationSeparator" w:id="0">
    <w:p w:rsidR="00404DD8" w:rsidRDefault="00404DD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E CE">
    <w:panose1 w:val="00000000000000000000"/>
    <w:charset w:val="EE"/>
    <w:family w:val="swiss"/>
    <w:notTrueType/>
    <w:pitch w:val="variable"/>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746" w:rsidRPr="00EE34E8" w:rsidRDefault="00B21746" w:rsidP="00EE34E8">
    <w:pPr>
      <w:pStyle w:val="Zpat"/>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DD8" w:rsidRDefault="00404DD8">
      <w:pPr>
        <w:spacing w:before="0"/>
      </w:pPr>
      <w:r>
        <w:separator/>
      </w:r>
    </w:p>
  </w:footnote>
  <w:footnote w:type="continuationSeparator" w:id="0">
    <w:p w:rsidR="00404DD8" w:rsidRDefault="00404DD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60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43"/>
      <w:gridCol w:w="6096"/>
      <w:gridCol w:w="1275"/>
      <w:gridCol w:w="1276"/>
    </w:tblGrid>
    <w:tr w:rsidR="00412C08" w:rsidRPr="00A3113E" w:rsidTr="00A37592">
      <w:trPr>
        <w:trHeight w:val="392"/>
      </w:trPr>
      <w:tc>
        <w:tcPr>
          <w:tcW w:w="1843" w:type="dxa"/>
          <w:vMerge w:val="restart"/>
          <w:tcBorders>
            <w:top w:val="single" w:sz="12" w:space="0" w:color="auto"/>
          </w:tcBorders>
          <w:vAlign w:val="center"/>
        </w:tcPr>
        <w:p w:rsidR="00412C08" w:rsidRPr="000137BB" w:rsidRDefault="00412C08" w:rsidP="001014F6">
          <w:pPr>
            <w:pStyle w:val="Zhlavspolenost"/>
            <w:spacing w:before="60" w:after="60"/>
            <w:rPr>
              <w:sz w:val="20"/>
              <w:szCs w:val="20"/>
            </w:rPr>
          </w:pPr>
          <w:bookmarkStart w:id="1" w:name="_Toc149718696"/>
          <w:bookmarkStart w:id="2" w:name="_Toc285017132"/>
          <w:bookmarkStart w:id="3" w:name="_Toc304123980"/>
          <w:bookmarkStart w:id="4" w:name="_Toc304189354"/>
          <w:bookmarkStart w:id="5" w:name="_Toc304189507"/>
          <w:bookmarkStart w:id="6" w:name="_Toc322443573"/>
          <w:r>
            <w:rPr>
              <w:noProof/>
              <w:sz w:val="20"/>
              <w:szCs w:val="20"/>
            </w:rPr>
            <w:drawing>
              <wp:inline distT="0" distB="0" distL="0" distR="0" wp14:anchorId="6098F944" wp14:editId="679F7DD1">
                <wp:extent cx="966470" cy="276225"/>
                <wp:effectExtent l="19050" t="0" r="5080" b="0"/>
                <wp:docPr id="4" name="obrázek 1" descr="EON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EON_B"/>
                        <pic:cNvPicPr>
                          <a:picLocks noChangeAspect="1" noChangeArrowheads="1"/>
                        </pic:cNvPicPr>
                      </pic:nvPicPr>
                      <pic:blipFill>
                        <a:blip r:embed="rId1"/>
                        <a:srcRect/>
                        <a:stretch>
                          <a:fillRect/>
                        </a:stretch>
                      </pic:blipFill>
                      <pic:spPr bwMode="auto">
                        <a:xfrm>
                          <a:off x="0" y="0"/>
                          <a:ext cx="966470" cy="276225"/>
                        </a:xfrm>
                        <a:prstGeom prst="rect">
                          <a:avLst/>
                        </a:prstGeom>
                        <a:noFill/>
                        <a:ln w="9525">
                          <a:noFill/>
                          <a:miter lim="800000"/>
                          <a:headEnd/>
                          <a:tailEnd/>
                        </a:ln>
                      </pic:spPr>
                    </pic:pic>
                  </a:graphicData>
                </a:graphic>
              </wp:inline>
            </w:drawing>
          </w:r>
        </w:p>
      </w:tc>
      <w:tc>
        <w:tcPr>
          <w:tcW w:w="6096" w:type="dxa"/>
          <w:vMerge w:val="restart"/>
          <w:tcBorders>
            <w:top w:val="single" w:sz="12" w:space="0" w:color="auto"/>
          </w:tcBorders>
          <w:vAlign w:val="center"/>
        </w:tcPr>
        <w:p w:rsidR="00412C08" w:rsidRPr="00A37592" w:rsidRDefault="00A37592" w:rsidP="00A37592">
          <w:pPr>
            <w:pStyle w:val="Nadpis4"/>
            <w:spacing w:after="60"/>
            <w:rPr>
              <w:rFonts w:cs="Arial"/>
              <w:sz w:val="36"/>
              <w:szCs w:val="36"/>
              <w:lang w:val="cs-CZ"/>
            </w:rPr>
          </w:pPr>
          <w:r w:rsidRPr="00A37592">
            <w:rPr>
              <w:sz w:val="36"/>
              <w:szCs w:val="36"/>
              <w:lang w:val="cs-CZ"/>
            </w:rPr>
            <w:t>SEZNAM DEFINIC A ZKRATEK V PŘEDPISECH VYDANÝCH ODDĚLENÍM BOZP</w:t>
          </w:r>
        </w:p>
      </w:tc>
      <w:tc>
        <w:tcPr>
          <w:tcW w:w="1275" w:type="dxa"/>
          <w:tcBorders>
            <w:top w:val="single" w:sz="12" w:space="0" w:color="auto"/>
          </w:tcBorders>
          <w:vAlign w:val="center"/>
        </w:tcPr>
        <w:p w:rsidR="00412C08" w:rsidRPr="000137BB" w:rsidRDefault="00412C08" w:rsidP="002C5167">
          <w:pPr>
            <w:pStyle w:val="Zhlavostatntext"/>
            <w:spacing w:before="100" w:beforeAutospacing="1" w:after="100" w:afterAutospacing="1"/>
            <w:rPr>
              <w:sz w:val="20"/>
              <w:szCs w:val="20"/>
            </w:rPr>
          </w:pPr>
          <w:r w:rsidRPr="000137BB">
            <w:rPr>
              <w:sz w:val="20"/>
              <w:szCs w:val="20"/>
            </w:rPr>
            <w:t>Stran:</w:t>
          </w:r>
        </w:p>
      </w:tc>
      <w:tc>
        <w:tcPr>
          <w:tcW w:w="1276" w:type="dxa"/>
          <w:tcBorders>
            <w:top w:val="single" w:sz="12" w:space="0" w:color="auto"/>
          </w:tcBorders>
          <w:vAlign w:val="center"/>
        </w:tcPr>
        <w:p w:rsidR="00412C08" w:rsidRPr="000137BB" w:rsidRDefault="005431E5" w:rsidP="002C5167">
          <w:pPr>
            <w:pStyle w:val="Zhlavostatntext"/>
            <w:spacing w:before="100" w:beforeAutospacing="1" w:after="100" w:afterAutospacing="1"/>
            <w:ind w:right="-108" w:hanging="108"/>
            <w:jc w:val="center"/>
            <w:rPr>
              <w:sz w:val="20"/>
              <w:szCs w:val="20"/>
            </w:rPr>
          </w:pPr>
          <w:r w:rsidRPr="000137BB">
            <w:rPr>
              <w:sz w:val="20"/>
              <w:szCs w:val="20"/>
            </w:rPr>
            <w:fldChar w:fldCharType="begin"/>
          </w:r>
          <w:r w:rsidR="00412C08" w:rsidRPr="000137BB">
            <w:rPr>
              <w:sz w:val="20"/>
              <w:szCs w:val="20"/>
            </w:rPr>
            <w:instrText xml:space="preserve"> PAGE </w:instrText>
          </w:r>
          <w:r w:rsidRPr="000137BB">
            <w:rPr>
              <w:sz w:val="20"/>
              <w:szCs w:val="20"/>
            </w:rPr>
            <w:fldChar w:fldCharType="separate"/>
          </w:r>
          <w:r w:rsidR="00EF05B6">
            <w:rPr>
              <w:noProof/>
              <w:sz w:val="20"/>
              <w:szCs w:val="20"/>
            </w:rPr>
            <w:t>8</w:t>
          </w:r>
          <w:r w:rsidRPr="000137BB">
            <w:rPr>
              <w:sz w:val="20"/>
              <w:szCs w:val="20"/>
            </w:rPr>
            <w:fldChar w:fldCharType="end"/>
          </w:r>
          <w:r w:rsidR="00412C08" w:rsidRPr="000137BB">
            <w:rPr>
              <w:sz w:val="20"/>
              <w:szCs w:val="20"/>
            </w:rPr>
            <w:t xml:space="preserve"> / </w:t>
          </w:r>
          <w:r w:rsidRPr="000137BB">
            <w:rPr>
              <w:sz w:val="20"/>
              <w:szCs w:val="20"/>
            </w:rPr>
            <w:fldChar w:fldCharType="begin"/>
          </w:r>
          <w:r w:rsidR="00412C08" w:rsidRPr="000137BB">
            <w:rPr>
              <w:sz w:val="20"/>
              <w:szCs w:val="20"/>
            </w:rPr>
            <w:instrText xml:space="preserve"> NUMPAGES </w:instrText>
          </w:r>
          <w:r w:rsidRPr="000137BB">
            <w:rPr>
              <w:sz w:val="20"/>
              <w:szCs w:val="20"/>
            </w:rPr>
            <w:fldChar w:fldCharType="separate"/>
          </w:r>
          <w:r w:rsidR="00EF05B6">
            <w:rPr>
              <w:noProof/>
              <w:sz w:val="20"/>
              <w:szCs w:val="20"/>
            </w:rPr>
            <w:t>8</w:t>
          </w:r>
          <w:r w:rsidRPr="000137BB">
            <w:rPr>
              <w:sz w:val="20"/>
              <w:szCs w:val="20"/>
            </w:rPr>
            <w:fldChar w:fldCharType="end"/>
          </w:r>
        </w:p>
      </w:tc>
    </w:tr>
    <w:tr w:rsidR="00412C08" w:rsidRPr="00A3113E" w:rsidTr="00A37592">
      <w:trPr>
        <w:trHeight w:val="446"/>
      </w:trPr>
      <w:tc>
        <w:tcPr>
          <w:tcW w:w="1843" w:type="dxa"/>
          <w:vMerge/>
        </w:tcPr>
        <w:p w:rsidR="00412C08" w:rsidRPr="000137BB" w:rsidRDefault="00412C08" w:rsidP="001014F6">
          <w:pPr>
            <w:pStyle w:val="Zhlavspolenost"/>
            <w:spacing w:before="60" w:after="60"/>
            <w:rPr>
              <w:sz w:val="20"/>
              <w:szCs w:val="20"/>
            </w:rPr>
          </w:pPr>
        </w:p>
      </w:tc>
      <w:tc>
        <w:tcPr>
          <w:tcW w:w="6096" w:type="dxa"/>
          <w:vMerge/>
        </w:tcPr>
        <w:p w:rsidR="00412C08" w:rsidRPr="000137BB" w:rsidRDefault="00412C08" w:rsidP="001014F6">
          <w:pPr>
            <w:pStyle w:val="Tabulkanormln"/>
            <w:spacing w:before="60" w:after="60"/>
            <w:jc w:val="center"/>
            <w:rPr>
              <w:sz w:val="20"/>
              <w:szCs w:val="20"/>
            </w:rPr>
          </w:pPr>
        </w:p>
      </w:tc>
      <w:tc>
        <w:tcPr>
          <w:tcW w:w="1275" w:type="dxa"/>
          <w:vAlign w:val="center"/>
        </w:tcPr>
        <w:p w:rsidR="00412C08" w:rsidRPr="000137BB" w:rsidRDefault="00412C08" w:rsidP="002C5167">
          <w:pPr>
            <w:pStyle w:val="Zhlavostatntext"/>
            <w:spacing w:before="100" w:beforeAutospacing="1" w:after="100" w:afterAutospacing="1"/>
            <w:rPr>
              <w:sz w:val="20"/>
              <w:szCs w:val="20"/>
            </w:rPr>
          </w:pPr>
          <w:r w:rsidRPr="000137BB">
            <w:rPr>
              <w:sz w:val="20"/>
              <w:szCs w:val="20"/>
            </w:rPr>
            <w:t xml:space="preserve">Platnost </w:t>
          </w:r>
          <w:proofErr w:type="gramStart"/>
          <w:r w:rsidRPr="000137BB">
            <w:rPr>
              <w:sz w:val="20"/>
              <w:szCs w:val="20"/>
            </w:rPr>
            <w:t>od</w:t>
          </w:r>
          <w:proofErr w:type="gramEnd"/>
          <w:r w:rsidRPr="000137BB">
            <w:rPr>
              <w:sz w:val="20"/>
              <w:szCs w:val="20"/>
            </w:rPr>
            <w:t>:</w:t>
          </w:r>
        </w:p>
      </w:tc>
      <w:tc>
        <w:tcPr>
          <w:tcW w:w="1276" w:type="dxa"/>
          <w:vAlign w:val="center"/>
        </w:tcPr>
        <w:p w:rsidR="00412C08" w:rsidRPr="000137BB" w:rsidRDefault="00A37592" w:rsidP="00A37592">
          <w:pPr>
            <w:pStyle w:val="Zhlavdatum"/>
            <w:spacing w:before="100" w:beforeAutospacing="1" w:after="100" w:afterAutospacing="1"/>
            <w:ind w:left="-108" w:right="-108" w:hanging="108"/>
            <w:jc w:val="center"/>
            <w:rPr>
              <w:szCs w:val="20"/>
            </w:rPr>
          </w:pPr>
          <w:r>
            <w:rPr>
              <w:szCs w:val="20"/>
            </w:rPr>
            <w:t>2</w:t>
          </w:r>
          <w:r w:rsidR="00FE6EB1">
            <w:rPr>
              <w:szCs w:val="20"/>
            </w:rPr>
            <w:t>1</w:t>
          </w:r>
          <w:r w:rsidR="00E05B2D">
            <w:rPr>
              <w:szCs w:val="20"/>
            </w:rPr>
            <w:t xml:space="preserve">. </w:t>
          </w:r>
          <w:r w:rsidR="002C5167">
            <w:rPr>
              <w:szCs w:val="20"/>
            </w:rPr>
            <w:t>1</w:t>
          </w:r>
          <w:r>
            <w:rPr>
              <w:szCs w:val="20"/>
            </w:rPr>
            <w:t>2</w:t>
          </w:r>
          <w:r w:rsidR="00412C08" w:rsidRPr="000137BB">
            <w:rPr>
              <w:szCs w:val="20"/>
            </w:rPr>
            <w:t>.</w:t>
          </w:r>
          <w:r w:rsidR="00E05B2D">
            <w:rPr>
              <w:szCs w:val="20"/>
            </w:rPr>
            <w:t xml:space="preserve"> 201</w:t>
          </w:r>
          <w:r w:rsidR="002C5167">
            <w:rPr>
              <w:szCs w:val="20"/>
            </w:rPr>
            <w:t>5</w:t>
          </w:r>
        </w:p>
      </w:tc>
    </w:tr>
    <w:tr w:rsidR="00412C08" w:rsidRPr="00A3113E" w:rsidTr="00A37592">
      <w:trPr>
        <w:trHeight w:val="284"/>
      </w:trPr>
      <w:tc>
        <w:tcPr>
          <w:tcW w:w="1843" w:type="dxa"/>
          <w:vMerge/>
          <w:tcBorders>
            <w:bottom w:val="single" w:sz="12" w:space="0" w:color="auto"/>
          </w:tcBorders>
        </w:tcPr>
        <w:p w:rsidR="00412C08" w:rsidRPr="000137BB" w:rsidRDefault="00412C08" w:rsidP="001014F6">
          <w:pPr>
            <w:pStyle w:val="Zhlavspolenost"/>
            <w:spacing w:before="60" w:after="60"/>
            <w:rPr>
              <w:b/>
              <w:sz w:val="20"/>
              <w:szCs w:val="20"/>
            </w:rPr>
          </w:pPr>
        </w:p>
      </w:tc>
      <w:tc>
        <w:tcPr>
          <w:tcW w:w="6096" w:type="dxa"/>
          <w:vMerge/>
          <w:tcBorders>
            <w:bottom w:val="single" w:sz="12" w:space="0" w:color="auto"/>
          </w:tcBorders>
          <w:vAlign w:val="center"/>
        </w:tcPr>
        <w:p w:rsidR="00412C08" w:rsidRPr="000137BB" w:rsidRDefault="00412C08" w:rsidP="001014F6">
          <w:pPr>
            <w:pStyle w:val="ZhlavNadpis2dek"/>
            <w:spacing w:before="60" w:after="60"/>
            <w:jc w:val="both"/>
            <w:rPr>
              <w:caps w:val="0"/>
              <w:sz w:val="20"/>
              <w:szCs w:val="20"/>
            </w:rPr>
          </w:pPr>
        </w:p>
      </w:tc>
      <w:tc>
        <w:tcPr>
          <w:tcW w:w="1275" w:type="dxa"/>
          <w:tcBorders>
            <w:bottom w:val="single" w:sz="12" w:space="0" w:color="auto"/>
          </w:tcBorders>
          <w:vAlign w:val="center"/>
        </w:tcPr>
        <w:p w:rsidR="00412C08" w:rsidRPr="000137BB" w:rsidRDefault="00412C08" w:rsidP="002C5167">
          <w:pPr>
            <w:pStyle w:val="Zhlavostatntext"/>
            <w:spacing w:before="100" w:beforeAutospacing="1" w:after="100" w:afterAutospacing="1"/>
            <w:rPr>
              <w:sz w:val="20"/>
              <w:szCs w:val="20"/>
            </w:rPr>
          </w:pPr>
          <w:r w:rsidRPr="000137BB">
            <w:rPr>
              <w:sz w:val="20"/>
              <w:szCs w:val="20"/>
            </w:rPr>
            <w:t>Revize:</w:t>
          </w:r>
        </w:p>
      </w:tc>
      <w:tc>
        <w:tcPr>
          <w:tcW w:w="1276" w:type="dxa"/>
          <w:tcBorders>
            <w:bottom w:val="single" w:sz="12" w:space="0" w:color="auto"/>
          </w:tcBorders>
          <w:vAlign w:val="center"/>
        </w:tcPr>
        <w:p w:rsidR="00412C08" w:rsidRPr="000137BB" w:rsidRDefault="00412C08" w:rsidP="00A37592">
          <w:pPr>
            <w:pStyle w:val="Zhlavvydn"/>
            <w:spacing w:before="100" w:beforeAutospacing="1" w:after="100" w:afterAutospacing="1"/>
            <w:ind w:right="-108" w:hanging="108"/>
            <w:jc w:val="center"/>
            <w:rPr>
              <w:bCs/>
              <w:sz w:val="20"/>
              <w:szCs w:val="20"/>
            </w:rPr>
          </w:pPr>
          <w:r w:rsidRPr="000137BB">
            <w:rPr>
              <w:bCs/>
              <w:sz w:val="20"/>
              <w:szCs w:val="20"/>
            </w:rPr>
            <w:t>0</w:t>
          </w:r>
          <w:r w:rsidR="00A37592">
            <w:rPr>
              <w:bCs/>
              <w:sz w:val="20"/>
              <w:szCs w:val="20"/>
            </w:rPr>
            <w:t>0</w:t>
          </w:r>
        </w:p>
      </w:tc>
    </w:tr>
    <w:tr w:rsidR="00412C08" w:rsidRPr="00A3113E" w:rsidTr="00A37592">
      <w:tblPrEx>
        <w:tblCellMar>
          <w:left w:w="70" w:type="dxa"/>
          <w:right w:w="70" w:type="dxa"/>
        </w:tblCellMar>
        <w:tblLook w:val="0000" w:firstRow="0" w:lastRow="0" w:firstColumn="0" w:lastColumn="0" w:noHBand="0" w:noVBand="0"/>
      </w:tblPrEx>
      <w:trPr>
        <w:cantSplit/>
        <w:trHeight w:val="277"/>
      </w:trPr>
      <w:tc>
        <w:tcPr>
          <w:tcW w:w="1843" w:type="dxa"/>
          <w:tcBorders>
            <w:top w:val="single" w:sz="12" w:space="0" w:color="auto"/>
            <w:bottom w:val="single" w:sz="4" w:space="0" w:color="auto"/>
          </w:tcBorders>
          <w:vAlign w:val="center"/>
        </w:tcPr>
        <w:p w:rsidR="00412C08" w:rsidRPr="000137BB" w:rsidRDefault="00412C08" w:rsidP="001014F6">
          <w:pPr>
            <w:spacing w:after="60"/>
            <w:rPr>
              <w:rFonts w:cs="Arial"/>
              <w:b/>
              <w:bCs/>
              <w:sz w:val="20"/>
            </w:rPr>
          </w:pPr>
          <w:r w:rsidRPr="000137BB">
            <w:rPr>
              <w:rFonts w:cs="Arial"/>
              <w:b/>
              <w:bCs/>
              <w:sz w:val="20"/>
            </w:rPr>
            <w:t>Role</w:t>
          </w:r>
        </w:p>
      </w:tc>
      <w:tc>
        <w:tcPr>
          <w:tcW w:w="6096" w:type="dxa"/>
          <w:tcBorders>
            <w:top w:val="single" w:sz="12" w:space="0" w:color="auto"/>
            <w:bottom w:val="single" w:sz="4" w:space="0" w:color="auto"/>
          </w:tcBorders>
          <w:vAlign w:val="center"/>
        </w:tcPr>
        <w:p w:rsidR="00412C08" w:rsidRPr="000137BB" w:rsidRDefault="00412C08" w:rsidP="001014F6">
          <w:pPr>
            <w:spacing w:after="60"/>
            <w:jc w:val="center"/>
            <w:rPr>
              <w:rFonts w:cs="Arial"/>
              <w:b/>
              <w:bCs/>
              <w:color w:val="000000"/>
              <w:sz w:val="20"/>
            </w:rPr>
          </w:pPr>
          <w:r w:rsidRPr="000137BB">
            <w:rPr>
              <w:rFonts w:cs="Arial"/>
              <w:b/>
              <w:bCs/>
              <w:color w:val="000000"/>
              <w:sz w:val="20"/>
            </w:rPr>
            <w:t>Společnost, organizační jednotka</w:t>
          </w:r>
        </w:p>
      </w:tc>
      <w:tc>
        <w:tcPr>
          <w:tcW w:w="2551" w:type="dxa"/>
          <w:gridSpan w:val="2"/>
          <w:tcBorders>
            <w:top w:val="single" w:sz="12" w:space="0" w:color="auto"/>
            <w:bottom w:val="single" w:sz="4" w:space="0" w:color="auto"/>
          </w:tcBorders>
          <w:vAlign w:val="center"/>
        </w:tcPr>
        <w:p w:rsidR="00412C08" w:rsidRPr="000137BB" w:rsidRDefault="00412C08" w:rsidP="001014F6">
          <w:pPr>
            <w:spacing w:after="60"/>
            <w:jc w:val="center"/>
            <w:rPr>
              <w:rFonts w:cs="Arial"/>
              <w:b/>
              <w:bCs/>
              <w:sz w:val="20"/>
            </w:rPr>
          </w:pPr>
          <w:r w:rsidRPr="000137BB">
            <w:rPr>
              <w:rFonts w:cs="Arial"/>
              <w:b/>
              <w:bCs/>
              <w:color w:val="000000"/>
              <w:sz w:val="20"/>
            </w:rPr>
            <w:t>Příjmení a jméno</w:t>
          </w:r>
        </w:p>
      </w:tc>
    </w:tr>
    <w:tr w:rsidR="00412C08" w:rsidRPr="00A3113E" w:rsidTr="00A37592">
      <w:tblPrEx>
        <w:tblCellMar>
          <w:left w:w="70" w:type="dxa"/>
          <w:right w:w="70" w:type="dxa"/>
        </w:tblCellMar>
        <w:tblLook w:val="0000" w:firstRow="0" w:lastRow="0" w:firstColumn="0" w:lastColumn="0" w:noHBand="0" w:noVBand="0"/>
      </w:tblPrEx>
      <w:trPr>
        <w:cantSplit/>
        <w:trHeight w:val="162"/>
      </w:trPr>
      <w:tc>
        <w:tcPr>
          <w:tcW w:w="1843" w:type="dxa"/>
          <w:tcBorders>
            <w:top w:val="single" w:sz="4" w:space="0" w:color="auto"/>
          </w:tcBorders>
          <w:vAlign w:val="center"/>
        </w:tcPr>
        <w:p w:rsidR="00412C08" w:rsidRPr="000137BB" w:rsidRDefault="00412C08" w:rsidP="001014F6">
          <w:pPr>
            <w:spacing w:after="60"/>
            <w:rPr>
              <w:rFonts w:cs="Arial"/>
              <w:sz w:val="20"/>
            </w:rPr>
          </w:pPr>
          <w:r w:rsidRPr="000137BB">
            <w:rPr>
              <w:rFonts w:cs="Arial"/>
              <w:b/>
              <w:bCs/>
              <w:sz w:val="20"/>
            </w:rPr>
            <w:t>Vydavatel:</w:t>
          </w:r>
        </w:p>
      </w:tc>
      <w:tc>
        <w:tcPr>
          <w:tcW w:w="6096" w:type="dxa"/>
          <w:tcBorders>
            <w:top w:val="single" w:sz="4" w:space="0" w:color="auto"/>
          </w:tcBorders>
          <w:vAlign w:val="center"/>
        </w:tcPr>
        <w:p w:rsidR="00412C08" w:rsidRPr="000137BB" w:rsidRDefault="00412C08" w:rsidP="001014F6">
          <w:pPr>
            <w:spacing w:after="60"/>
            <w:jc w:val="center"/>
            <w:rPr>
              <w:rFonts w:cs="Arial"/>
              <w:sz w:val="20"/>
            </w:rPr>
          </w:pPr>
          <w:r w:rsidRPr="000137BB">
            <w:rPr>
              <w:rFonts w:cs="Arial"/>
              <w:sz w:val="20"/>
            </w:rPr>
            <w:t>ECZR, BOZP</w:t>
          </w:r>
        </w:p>
      </w:tc>
      <w:tc>
        <w:tcPr>
          <w:tcW w:w="2551" w:type="dxa"/>
          <w:gridSpan w:val="2"/>
          <w:tcBorders>
            <w:top w:val="single" w:sz="4" w:space="0" w:color="auto"/>
          </w:tcBorders>
          <w:vAlign w:val="center"/>
        </w:tcPr>
        <w:p w:rsidR="00412C08" w:rsidRPr="000137BB" w:rsidRDefault="002C5167" w:rsidP="001014F6">
          <w:pPr>
            <w:spacing w:after="60"/>
            <w:jc w:val="center"/>
            <w:rPr>
              <w:rFonts w:cs="Arial"/>
              <w:sz w:val="20"/>
            </w:rPr>
          </w:pPr>
          <w:r>
            <w:rPr>
              <w:rFonts w:cs="Arial"/>
              <w:sz w:val="20"/>
            </w:rPr>
            <w:t>Stanislav Vodrážka</w:t>
          </w:r>
        </w:p>
      </w:tc>
    </w:tr>
    <w:tr w:rsidR="00412C08" w:rsidRPr="00A3113E" w:rsidTr="00A37592">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cantSplit/>
        <w:trHeight w:val="191"/>
      </w:trPr>
      <w:tc>
        <w:tcPr>
          <w:tcW w:w="1843" w:type="dxa"/>
          <w:tcBorders>
            <w:left w:val="single" w:sz="12" w:space="0" w:color="auto"/>
            <w:bottom w:val="single" w:sz="12" w:space="0" w:color="auto"/>
          </w:tcBorders>
          <w:vAlign w:val="center"/>
        </w:tcPr>
        <w:p w:rsidR="00412C08" w:rsidRPr="000137BB" w:rsidRDefault="00412C08" w:rsidP="001014F6">
          <w:pPr>
            <w:spacing w:after="60"/>
            <w:rPr>
              <w:rFonts w:cs="Arial"/>
              <w:b/>
              <w:bCs/>
              <w:color w:val="000000"/>
              <w:sz w:val="20"/>
            </w:rPr>
          </w:pPr>
          <w:r w:rsidRPr="000137BB">
            <w:rPr>
              <w:rFonts w:cs="Arial"/>
              <w:b/>
              <w:bCs/>
              <w:sz w:val="20"/>
            </w:rPr>
            <w:t>Zpracov</w:t>
          </w:r>
          <w:r w:rsidRPr="000137BB">
            <w:rPr>
              <w:rFonts w:cs="Arial"/>
              <w:b/>
              <w:bCs/>
              <w:color w:val="000000"/>
              <w:sz w:val="20"/>
            </w:rPr>
            <w:t>atel:</w:t>
          </w:r>
        </w:p>
      </w:tc>
      <w:tc>
        <w:tcPr>
          <w:tcW w:w="6096" w:type="dxa"/>
          <w:tcBorders>
            <w:bottom w:val="single" w:sz="12" w:space="0" w:color="auto"/>
          </w:tcBorders>
          <w:vAlign w:val="center"/>
        </w:tcPr>
        <w:p w:rsidR="00412C08" w:rsidRPr="000137BB" w:rsidRDefault="00412C08" w:rsidP="001014F6">
          <w:pPr>
            <w:spacing w:after="60"/>
            <w:jc w:val="center"/>
            <w:rPr>
              <w:rFonts w:cs="Arial"/>
              <w:bCs/>
              <w:color w:val="000000"/>
              <w:sz w:val="20"/>
            </w:rPr>
          </w:pPr>
          <w:r w:rsidRPr="000137BB">
            <w:rPr>
              <w:rFonts w:cs="Arial"/>
              <w:bCs/>
              <w:color w:val="000000"/>
              <w:sz w:val="20"/>
            </w:rPr>
            <w:t>ECZR, BOZP</w:t>
          </w:r>
        </w:p>
      </w:tc>
      <w:tc>
        <w:tcPr>
          <w:tcW w:w="2551" w:type="dxa"/>
          <w:gridSpan w:val="2"/>
          <w:tcBorders>
            <w:bottom w:val="single" w:sz="12" w:space="0" w:color="auto"/>
            <w:right w:val="single" w:sz="12" w:space="0" w:color="auto"/>
          </w:tcBorders>
          <w:vAlign w:val="center"/>
        </w:tcPr>
        <w:p w:rsidR="00412C08" w:rsidRPr="000137BB" w:rsidRDefault="00412C08" w:rsidP="001014F6">
          <w:pPr>
            <w:spacing w:after="60"/>
            <w:jc w:val="center"/>
            <w:rPr>
              <w:rFonts w:cs="Arial"/>
              <w:bCs/>
              <w:color w:val="000000"/>
              <w:sz w:val="20"/>
            </w:rPr>
          </w:pPr>
          <w:r w:rsidRPr="000137BB">
            <w:rPr>
              <w:rFonts w:cs="Arial"/>
              <w:bCs/>
              <w:color w:val="000000"/>
              <w:sz w:val="20"/>
            </w:rPr>
            <w:t>Kolektiv techniků BOZP</w:t>
          </w:r>
        </w:p>
      </w:tc>
    </w:tr>
    <w:bookmarkEnd w:id="1"/>
    <w:bookmarkEnd w:id="2"/>
    <w:bookmarkEnd w:id="3"/>
    <w:bookmarkEnd w:id="4"/>
    <w:bookmarkEnd w:id="5"/>
    <w:bookmarkEnd w:id="6"/>
  </w:tbl>
  <w:p w:rsidR="00B21746" w:rsidRPr="00E52F4A" w:rsidRDefault="00B21746" w:rsidP="00F81BC8">
    <w:pPr>
      <w:pStyle w:val="Zhlav"/>
      <w:spacing w:before="0"/>
      <w:ind w:firstLine="0"/>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28B"/>
    <w:multiLevelType w:val="hybridMultilevel"/>
    <w:tmpl w:val="B64C1BB4"/>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
    <w:nsid w:val="01C80982"/>
    <w:multiLevelType w:val="hybridMultilevel"/>
    <w:tmpl w:val="1ECA6BD0"/>
    <w:lvl w:ilvl="0" w:tplc="541E7870">
      <w:start w:val="1"/>
      <w:numFmt w:val="decimal"/>
      <w:lvlText w:val="%1."/>
      <w:lvlJc w:val="left"/>
      <w:pPr>
        <w:tabs>
          <w:tab w:val="num" w:pos="360"/>
        </w:tabs>
        <w:ind w:left="360" w:hanging="360"/>
      </w:pPr>
      <w:rPr>
        <w:rFonts w:hint="default"/>
        <w:b/>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nsid w:val="04E21012"/>
    <w:multiLevelType w:val="singleLevel"/>
    <w:tmpl w:val="04050011"/>
    <w:lvl w:ilvl="0">
      <w:start w:val="1"/>
      <w:numFmt w:val="decimal"/>
      <w:lvlText w:val="%1)"/>
      <w:lvlJc w:val="left"/>
      <w:pPr>
        <w:tabs>
          <w:tab w:val="num" w:pos="360"/>
        </w:tabs>
        <w:ind w:left="360" w:hanging="360"/>
      </w:pPr>
      <w:rPr>
        <w:rFonts w:hint="default"/>
      </w:rPr>
    </w:lvl>
  </w:abstractNum>
  <w:abstractNum w:abstractNumId="3">
    <w:nsid w:val="09AF3ACF"/>
    <w:multiLevelType w:val="hybridMultilevel"/>
    <w:tmpl w:val="48020AFE"/>
    <w:lvl w:ilvl="0" w:tplc="8618D538">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
    <w:nsid w:val="0C1C3992"/>
    <w:multiLevelType w:val="singleLevel"/>
    <w:tmpl w:val="16F89204"/>
    <w:lvl w:ilvl="0">
      <w:start w:val="2"/>
      <w:numFmt w:val="bullet"/>
      <w:lvlText w:val="-"/>
      <w:lvlJc w:val="left"/>
      <w:pPr>
        <w:tabs>
          <w:tab w:val="num" w:pos="682"/>
        </w:tabs>
        <w:ind w:left="682" w:hanging="360"/>
      </w:pPr>
      <w:rPr>
        <w:rFonts w:ascii="Times New Roman" w:hAnsi="Times New Roman" w:hint="default"/>
      </w:rPr>
    </w:lvl>
  </w:abstractNum>
  <w:abstractNum w:abstractNumId="5">
    <w:nsid w:val="0D065628"/>
    <w:multiLevelType w:val="hybridMultilevel"/>
    <w:tmpl w:val="543E2D24"/>
    <w:lvl w:ilvl="0" w:tplc="DA429AC8">
      <w:numFmt w:val="bullet"/>
      <w:lvlText w:val="-"/>
      <w:lvlJc w:val="left"/>
      <w:pPr>
        <w:ind w:left="1077" w:hanging="360"/>
      </w:pPr>
      <w:rPr>
        <w:rFonts w:ascii="Arial" w:eastAsia="Times New Roman"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6">
    <w:nsid w:val="1ADF19CD"/>
    <w:multiLevelType w:val="hybridMultilevel"/>
    <w:tmpl w:val="0994C90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21EA39C4"/>
    <w:multiLevelType w:val="hybridMultilevel"/>
    <w:tmpl w:val="56FC811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32C0AED"/>
    <w:multiLevelType w:val="hybridMultilevel"/>
    <w:tmpl w:val="88163ED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24546CF0"/>
    <w:multiLevelType w:val="singleLevel"/>
    <w:tmpl w:val="16F89204"/>
    <w:lvl w:ilvl="0">
      <w:start w:val="2"/>
      <w:numFmt w:val="bullet"/>
      <w:lvlText w:val="-"/>
      <w:lvlJc w:val="left"/>
      <w:pPr>
        <w:tabs>
          <w:tab w:val="num" w:pos="682"/>
        </w:tabs>
        <w:ind w:left="682" w:hanging="360"/>
      </w:pPr>
      <w:rPr>
        <w:rFonts w:ascii="Times New Roman" w:hAnsi="Times New Roman" w:hint="default"/>
      </w:rPr>
    </w:lvl>
  </w:abstractNum>
  <w:abstractNum w:abstractNumId="10">
    <w:nsid w:val="2EA5242F"/>
    <w:multiLevelType w:val="singleLevel"/>
    <w:tmpl w:val="0405000F"/>
    <w:lvl w:ilvl="0">
      <w:start w:val="1"/>
      <w:numFmt w:val="decimal"/>
      <w:lvlText w:val="%1."/>
      <w:lvlJc w:val="left"/>
      <w:pPr>
        <w:tabs>
          <w:tab w:val="num" w:pos="360"/>
        </w:tabs>
        <w:ind w:left="360" w:hanging="360"/>
      </w:pPr>
      <w:rPr>
        <w:rFonts w:hint="default"/>
      </w:rPr>
    </w:lvl>
  </w:abstractNum>
  <w:abstractNum w:abstractNumId="11">
    <w:nsid w:val="2EB46931"/>
    <w:multiLevelType w:val="hybridMultilevel"/>
    <w:tmpl w:val="7A2EB2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FF17BAF"/>
    <w:multiLevelType w:val="hybridMultilevel"/>
    <w:tmpl w:val="75603F1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1246DB9"/>
    <w:multiLevelType w:val="singleLevel"/>
    <w:tmpl w:val="51FECDDA"/>
    <w:lvl w:ilvl="0">
      <w:start w:val="1"/>
      <w:numFmt w:val="upperLetter"/>
      <w:lvlText w:val="%1)"/>
      <w:lvlJc w:val="left"/>
      <w:pPr>
        <w:tabs>
          <w:tab w:val="num" w:pos="435"/>
        </w:tabs>
        <w:ind w:left="435" w:hanging="435"/>
      </w:pPr>
      <w:rPr>
        <w:rFonts w:hint="default"/>
      </w:rPr>
    </w:lvl>
  </w:abstractNum>
  <w:abstractNum w:abstractNumId="14">
    <w:nsid w:val="342B18F1"/>
    <w:multiLevelType w:val="singleLevel"/>
    <w:tmpl w:val="0405000F"/>
    <w:lvl w:ilvl="0">
      <w:start w:val="1"/>
      <w:numFmt w:val="decimal"/>
      <w:lvlText w:val="%1."/>
      <w:lvlJc w:val="left"/>
      <w:pPr>
        <w:tabs>
          <w:tab w:val="num" w:pos="360"/>
        </w:tabs>
        <w:ind w:left="360" w:hanging="360"/>
      </w:pPr>
    </w:lvl>
  </w:abstractNum>
  <w:abstractNum w:abstractNumId="15">
    <w:nsid w:val="354253CB"/>
    <w:multiLevelType w:val="singleLevel"/>
    <w:tmpl w:val="8E84EBF4"/>
    <w:lvl w:ilvl="0">
      <w:start w:val="2"/>
      <w:numFmt w:val="lowerLetter"/>
      <w:lvlText w:val="%1)"/>
      <w:lvlJc w:val="left"/>
      <w:pPr>
        <w:tabs>
          <w:tab w:val="num" w:pos="502"/>
        </w:tabs>
        <w:ind w:left="502" w:hanging="360"/>
      </w:pPr>
      <w:rPr>
        <w:rFonts w:hint="default"/>
      </w:rPr>
    </w:lvl>
  </w:abstractNum>
  <w:abstractNum w:abstractNumId="16">
    <w:nsid w:val="391048E4"/>
    <w:multiLevelType w:val="singleLevel"/>
    <w:tmpl w:val="47C238CC"/>
    <w:lvl w:ilvl="0">
      <w:start w:val="1"/>
      <w:numFmt w:val="decimal"/>
      <w:lvlText w:val="%1."/>
      <w:legacy w:legacy="1" w:legacySpace="0" w:legacyIndent="283"/>
      <w:lvlJc w:val="left"/>
      <w:pPr>
        <w:ind w:left="283" w:hanging="283"/>
      </w:pPr>
    </w:lvl>
  </w:abstractNum>
  <w:abstractNum w:abstractNumId="17">
    <w:nsid w:val="3E3C54BF"/>
    <w:multiLevelType w:val="hybridMultilevel"/>
    <w:tmpl w:val="071AC3E2"/>
    <w:lvl w:ilvl="0" w:tplc="04050001">
      <w:start w:val="1"/>
      <w:numFmt w:val="bullet"/>
      <w:lvlText w:val=""/>
      <w:lvlJc w:val="left"/>
      <w:pPr>
        <w:ind w:left="502" w:hanging="360"/>
      </w:pPr>
      <w:rPr>
        <w:rFonts w:ascii="Symbol" w:hAnsi="Symbol" w:hint="default"/>
      </w:rPr>
    </w:lvl>
    <w:lvl w:ilvl="1" w:tplc="04050003">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8">
    <w:nsid w:val="3F3342E8"/>
    <w:multiLevelType w:val="singleLevel"/>
    <w:tmpl w:val="DEC48A96"/>
    <w:lvl w:ilvl="0">
      <w:numFmt w:val="bullet"/>
      <w:lvlText w:val=""/>
      <w:lvlJc w:val="left"/>
      <w:pPr>
        <w:tabs>
          <w:tab w:val="num" w:pos="1065"/>
        </w:tabs>
        <w:ind w:left="1065" w:hanging="360"/>
      </w:pPr>
      <w:rPr>
        <w:rFonts w:ascii="Symbol" w:hAnsi="Symbol" w:hint="default"/>
      </w:rPr>
    </w:lvl>
  </w:abstractNum>
  <w:abstractNum w:abstractNumId="19">
    <w:nsid w:val="4A2D77B0"/>
    <w:multiLevelType w:val="singleLevel"/>
    <w:tmpl w:val="E1C604C6"/>
    <w:lvl w:ilvl="0">
      <w:start w:val="1"/>
      <w:numFmt w:val="lowerLetter"/>
      <w:lvlText w:val="%1)"/>
      <w:lvlJc w:val="left"/>
      <w:pPr>
        <w:tabs>
          <w:tab w:val="num" w:pos="502"/>
        </w:tabs>
        <w:ind w:left="502" w:hanging="360"/>
      </w:pPr>
      <w:rPr>
        <w:rFonts w:hint="default"/>
      </w:rPr>
    </w:lvl>
  </w:abstractNum>
  <w:abstractNum w:abstractNumId="20">
    <w:nsid w:val="527D51FE"/>
    <w:multiLevelType w:val="hybridMultilevel"/>
    <w:tmpl w:val="6E16E06E"/>
    <w:lvl w:ilvl="0" w:tplc="04050003">
      <w:start w:val="1"/>
      <w:numFmt w:val="bullet"/>
      <w:lvlText w:val="o"/>
      <w:lvlJc w:val="left"/>
      <w:pPr>
        <w:ind w:left="36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91072D1"/>
    <w:multiLevelType w:val="hybridMultilevel"/>
    <w:tmpl w:val="FACAA82A"/>
    <w:lvl w:ilvl="0" w:tplc="FFFFFFFF">
      <w:start w:val="3"/>
      <w:numFmt w:val="bullet"/>
      <w:lvlText w:val=""/>
      <w:lvlJc w:val="left"/>
      <w:pPr>
        <w:tabs>
          <w:tab w:val="num" w:pos="397"/>
        </w:tabs>
        <w:ind w:left="397"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59210934"/>
    <w:multiLevelType w:val="singleLevel"/>
    <w:tmpl w:val="16F89204"/>
    <w:lvl w:ilvl="0">
      <w:numFmt w:val="bullet"/>
      <w:lvlText w:val="-"/>
      <w:lvlJc w:val="left"/>
      <w:pPr>
        <w:tabs>
          <w:tab w:val="num" w:pos="682"/>
        </w:tabs>
        <w:ind w:left="682" w:hanging="360"/>
      </w:pPr>
      <w:rPr>
        <w:rFonts w:hint="default"/>
      </w:rPr>
    </w:lvl>
  </w:abstractNum>
  <w:abstractNum w:abstractNumId="23">
    <w:nsid w:val="69ED079F"/>
    <w:multiLevelType w:val="hybridMultilevel"/>
    <w:tmpl w:val="117074A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7C116649"/>
    <w:multiLevelType w:val="hybridMultilevel"/>
    <w:tmpl w:val="7AC2FBCA"/>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num w:numId="1">
    <w:abstractNumId w:val="16"/>
  </w:num>
  <w:num w:numId="2">
    <w:abstractNumId w:val="16"/>
    <w:lvlOverride w:ilvl="0">
      <w:lvl w:ilvl="0">
        <w:start w:val="1"/>
        <w:numFmt w:val="decimal"/>
        <w:lvlText w:val="%1."/>
        <w:legacy w:legacy="1" w:legacySpace="0" w:legacyIndent="283"/>
        <w:lvlJc w:val="left"/>
        <w:pPr>
          <w:ind w:left="283" w:hanging="283"/>
        </w:pPr>
      </w:lvl>
    </w:lvlOverride>
  </w:num>
  <w:num w:numId="3">
    <w:abstractNumId w:val="9"/>
  </w:num>
  <w:num w:numId="4">
    <w:abstractNumId w:val="4"/>
  </w:num>
  <w:num w:numId="5">
    <w:abstractNumId w:val="22"/>
  </w:num>
  <w:num w:numId="6">
    <w:abstractNumId w:val="13"/>
  </w:num>
  <w:num w:numId="7">
    <w:abstractNumId w:val="10"/>
  </w:num>
  <w:num w:numId="8">
    <w:abstractNumId w:val="19"/>
  </w:num>
  <w:num w:numId="9">
    <w:abstractNumId w:val="15"/>
  </w:num>
  <w:num w:numId="10">
    <w:abstractNumId w:val="2"/>
  </w:num>
  <w:num w:numId="11">
    <w:abstractNumId w:val="14"/>
  </w:num>
  <w:num w:numId="12">
    <w:abstractNumId w:val="21"/>
  </w:num>
  <w:num w:numId="13">
    <w:abstractNumId w:val="23"/>
  </w:num>
  <w:num w:numId="14">
    <w:abstractNumId w:val="12"/>
  </w:num>
  <w:num w:numId="15">
    <w:abstractNumId w:val="17"/>
  </w:num>
  <w:num w:numId="16">
    <w:abstractNumId w:val="24"/>
  </w:num>
  <w:num w:numId="17">
    <w:abstractNumId w:val="1"/>
  </w:num>
  <w:num w:numId="18">
    <w:abstractNumId w:val="7"/>
  </w:num>
  <w:num w:numId="19">
    <w:abstractNumId w:val="0"/>
  </w:num>
  <w:num w:numId="20">
    <w:abstractNumId w:val="18"/>
  </w:num>
  <w:num w:numId="21">
    <w:abstractNumId w:val="8"/>
  </w:num>
  <w:num w:numId="22">
    <w:abstractNumId w:val="6"/>
  </w:num>
  <w:num w:numId="23">
    <w:abstractNumId w:val="3"/>
  </w:num>
  <w:num w:numId="24">
    <w:abstractNumId w:val="5"/>
  </w:num>
  <w:num w:numId="25">
    <w:abstractNumId w:val="20"/>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18"/>
  <w:hyphenationZone w:val="425"/>
  <w:drawingGridHorizontalSpacing w:val="11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610"/>
    <w:rsid w:val="000031FD"/>
    <w:rsid w:val="00005EA0"/>
    <w:rsid w:val="00035AA7"/>
    <w:rsid w:val="00043C91"/>
    <w:rsid w:val="00050AA6"/>
    <w:rsid w:val="000633B8"/>
    <w:rsid w:val="000647B3"/>
    <w:rsid w:val="000A549C"/>
    <w:rsid w:val="000B303D"/>
    <w:rsid w:val="000C2899"/>
    <w:rsid w:val="000C5151"/>
    <w:rsid w:val="000C780F"/>
    <w:rsid w:val="000D780E"/>
    <w:rsid w:val="000E2109"/>
    <w:rsid w:val="000E4860"/>
    <w:rsid w:val="000F5D23"/>
    <w:rsid w:val="000F62D8"/>
    <w:rsid w:val="001014F6"/>
    <w:rsid w:val="0011713F"/>
    <w:rsid w:val="00121018"/>
    <w:rsid w:val="0013484E"/>
    <w:rsid w:val="001360E0"/>
    <w:rsid w:val="00156E1E"/>
    <w:rsid w:val="00160BF9"/>
    <w:rsid w:val="00192D54"/>
    <w:rsid w:val="0019567C"/>
    <w:rsid w:val="001C0EDB"/>
    <w:rsid w:val="001C1804"/>
    <w:rsid w:val="001C4369"/>
    <w:rsid w:val="001D2CC2"/>
    <w:rsid w:val="001E0CD7"/>
    <w:rsid w:val="001E3394"/>
    <w:rsid w:val="001E6CC6"/>
    <w:rsid w:val="002037A5"/>
    <w:rsid w:val="00204F78"/>
    <w:rsid w:val="00216ABB"/>
    <w:rsid w:val="00222383"/>
    <w:rsid w:val="002459BA"/>
    <w:rsid w:val="00256FEA"/>
    <w:rsid w:val="002605BB"/>
    <w:rsid w:val="00276291"/>
    <w:rsid w:val="002B42C6"/>
    <w:rsid w:val="002C45FA"/>
    <w:rsid w:val="002C5167"/>
    <w:rsid w:val="002D48B6"/>
    <w:rsid w:val="002D5F57"/>
    <w:rsid w:val="002E096E"/>
    <w:rsid w:val="00311A04"/>
    <w:rsid w:val="00344DFC"/>
    <w:rsid w:val="00345AA8"/>
    <w:rsid w:val="00362189"/>
    <w:rsid w:val="00375048"/>
    <w:rsid w:val="00375679"/>
    <w:rsid w:val="003806BB"/>
    <w:rsid w:val="00382EBA"/>
    <w:rsid w:val="00382EBC"/>
    <w:rsid w:val="00383E42"/>
    <w:rsid w:val="00386489"/>
    <w:rsid w:val="0039388A"/>
    <w:rsid w:val="003B259E"/>
    <w:rsid w:val="003C6C88"/>
    <w:rsid w:val="003D0AC1"/>
    <w:rsid w:val="003E0D97"/>
    <w:rsid w:val="003E621A"/>
    <w:rsid w:val="003F46F5"/>
    <w:rsid w:val="003F48B2"/>
    <w:rsid w:val="00404DD8"/>
    <w:rsid w:val="00412C08"/>
    <w:rsid w:val="00427FAA"/>
    <w:rsid w:val="004300C7"/>
    <w:rsid w:val="004311DB"/>
    <w:rsid w:val="004364E4"/>
    <w:rsid w:val="00444268"/>
    <w:rsid w:val="004547EA"/>
    <w:rsid w:val="00475ED9"/>
    <w:rsid w:val="00484FA4"/>
    <w:rsid w:val="0049210F"/>
    <w:rsid w:val="00497324"/>
    <w:rsid w:val="004A739C"/>
    <w:rsid w:val="004B6887"/>
    <w:rsid w:val="004C79A1"/>
    <w:rsid w:val="004D27E5"/>
    <w:rsid w:val="004D71D7"/>
    <w:rsid w:val="004E4E6B"/>
    <w:rsid w:val="004F03EE"/>
    <w:rsid w:val="004F79EB"/>
    <w:rsid w:val="00510E52"/>
    <w:rsid w:val="00521DFA"/>
    <w:rsid w:val="00523FE8"/>
    <w:rsid w:val="0052539D"/>
    <w:rsid w:val="00525A7A"/>
    <w:rsid w:val="0053783B"/>
    <w:rsid w:val="005401A8"/>
    <w:rsid w:val="005431E5"/>
    <w:rsid w:val="00545E7D"/>
    <w:rsid w:val="0054714C"/>
    <w:rsid w:val="00557D8D"/>
    <w:rsid w:val="0056458F"/>
    <w:rsid w:val="005703AF"/>
    <w:rsid w:val="00587C4C"/>
    <w:rsid w:val="005908B1"/>
    <w:rsid w:val="005A0A43"/>
    <w:rsid w:val="005A4367"/>
    <w:rsid w:val="005A505C"/>
    <w:rsid w:val="005B3755"/>
    <w:rsid w:val="005D5659"/>
    <w:rsid w:val="005F076C"/>
    <w:rsid w:val="006051A4"/>
    <w:rsid w:val="0062309C"/>
    <w:rsid w:val="00623347"/>
    <w:rsid w:val="0063432D"/>
    <w:rsid w:val="00680F66"/>
    <w:rsid w:val="0068262C"/>
    <w:rsid w:val="00684845"/>
    <w:rsid w:val="0068613C"/>
    <w:rsid w:val="006922F5"/>
    <w:rsid w:val="00693A9D"/>
    <w:rsid w:val="00696891"/>
    <w:rsid w:val="006B2AB4"/>
    <w:rsid w:val="006B6D42"/>
    <w:rsid w:val="006C2DF2"/>
    <w:rsid w:val="006C4126"/>
    <w:rsid w:val="006D27ED"/>
    <w:rsid w:val="006E638C"/>
    <w:rsid w:val="006F28C1"/>
    <w:rsid w:val="006F6395"/>
    <w:rsid w:val="007001D1"/>
    <w:rsid w:val="00705F86"/>
    <w:rsid w:val="007201AE"/>
    <w:rsid w:val="00721A92"/>
    <w:rsid w:val="00725D89"/>
    <w:rsid w:val="00730947"/>
    <w:rsid w:val="00751CA7"/>
    <w:rsid w:val="00756D0E"/>
    <w:rsid w:val="00765014"/>
    <w:rsid w:val="007720CA"/>
    <w:rsid w:val="007829EC"/>
    <w:rsid w:val="007A73DF"/>
    <w:rsid w:val="007C162E"/>
    <w:rsid w:val="007C5B8E"/>
    <w:rsid w:val="007E0FBC"/>
    <w:rsid w:val="007E24D0"/>
    <w:rsid w:val="007E32FB"/>
    <w:rsid w:val="007E78ED"/>
    <w:rsid w:val="007F43F4"/>
    <w:rsid w:val="008014B2"/>
    <w:rsid w:val="00814E38"/>
    <w:rsid w:val="00815E39"/>
    <w:rsid w:val="00824DDC"/>
    <w:rsid w:val="008266D3"/>
    <w:rsid w:val="00833030"/>
    <w:rsid w:val="00834208"/>
    <w:rsid w:val="00837A63"/>
    <w:rsid w:val="0084077D"/>
    <w:rsid w:val="00841B2E"/>
    <w:rsid w:val="0084356C"/>
    <w:rsid w:val="00855F0F"/>
    <w:rsid w:val="008632D1"/>
    <w:rsid w:val="0087298E"/>
    <w:rsid w:val="00891017"/>
    <w:rsid w:val="0089261D"/>
    <w:rsid w:val="0089451A"/>
    <w:rsid w:val="008A18FD"/>
    <w:rsid w:val="008C16FF"/>
    <w:rsid w:val="008C4C66"/>
    <w:rsid w:val="008E13B9"/>
    <w:rsid w:val="008E545E"/>
    <w:rsid w:val="008E7B6B"/>
    <w:rsid w:val="008F394B"/>
    <w:rsid w:val="009016FC"/>
    <w:rsid w:val="00910330"/>
    <w:rsid w:val="00916DBF"/>
    <w:rsid w:val="00923931"/>
    <w:rsid w:val="00937837"/>
    <w:rsid w:val="0094001B"/>
    <w:rsid w:val="0094619E"/>
    <w:rsid w:val="00957697"/>
    <w:rsid w:val="009642CC"/>
    <w:rsid w:val="0097061A"/>
    <w:rsid w:val="009775C3"/>
    <w:rsid w:val="00986310"/>
    <w:rsid w:val="00991890"/>
    <w:rsid w:val="00994610"/>
    <w:rsid w:val="009A4164"/>
    <w:rsid w:val="009B6267"/>
    <w:rsid w:val="009C23C0"/>
    <w:rsid w:val="009D1E75"/>
    <w:rsid w:val="009F43ED"/>
    <w:rsid w:val="009F5C91"/>
    <w:rsid w:val="009F76E5"/>
    <w:rsid w:val="00A07195"/>
    <w:rsid w:val="00A357A3"/>
    <w:rsid w:val="00A37592"/>
    <w:rsid w:val="00A513D2"/>
    <w:rsid w:val="00A815F2"/>
    <w:rsid w:val="00A83493"/>
    <w:rsid w:val="00A9083F"/>
    <w:rsid w:val="00AA30D3"/>
    <w:rsid w:val="00AA54D6"/>
    <w:rsid w:val="00AB4999"/>
    <w:rsid w:val="00AC5A64"/>
    <w:rsid w:val="00AE36D5"/>
    <w:rsid w:val="00B21746"/>
    <w:rsid w:val="00B275DE"/>
    <w:rsid w:val="00B33067"/>
    <w:rsid w:val="00B338A6"/>
    <w:rsid w:val="00B414E7"/>
    <w:rsid w:val="00B457CB"/>
    <w:rsid w:val="00B52511"/>
    <w:rsid w:val="00B53666"/>
    <w:rsid w:val="00B64002"/>
    <w:rsid w:val="00B74427"/>
    <w:rsid w:val="00B81E64"/>
    <w:rsid w:val="00B82913"/>
    <w:rsid w:val="00B84059"/>
    <w:rsid w:val="00B95BDE"/>
    <w:rsid w:val="00BA011F"/>
    <w:rsid w:val="00BA6F26"/>
    <w:rsid w:val="00BC1F70"/>
    <w:rsid w:val="00BF569F"/>
    <w:rsid w:val="00C047E9"/>
    <w:rsid w:val="00C06585"/>
    <w:rsid w:val="00C3366E"/>
    <w:rsid w:val="00C33D1B"/>
    <w:rsid w:val="00C464E0"/>
    <w:rsid w:val="00C52341"/>
    <w:rsid w:val="00CA50F7"/>
    <w:rsid w:val="00CF4F78"/>
    <w:rsid w:val="00D0372D"/>
    <w:rsid w:val="00D15516"/>
    <w:rsid w:val="00D26B90"/>
    <w:rsid w:val="00D348A3"/>
    <w:rsid w:val="00D4573B"/>
    <w:rsid w:val="00D50C24"/>
    <w:rsid w:val="00D53EA8"/>
    <w:rsid w:val="00D84381"/>
    <w:rsid w:val="00D84FEC"/>
    <w:rsid w:val="00D85A81"/>
    <w:rsid w:val="00D90B72"/>
    <w:rsid w:val="00D915DA"/>
    <w:rsid w:val="00D93EEC"/>
    <w:rsid w:val="00DB1700"/>
    <w:rsid w:val="00DB4ACC"/>
    <w:rsid w:val="00DC494B"/>
    <w:rsid w:val="00DD32CE"/>
    <w:rsid w:val="00DD5F07"/>
    <w:rsid w:val="00DD7C40"/>
    <w:rsid w:val="00DF0065"/>
    <w:rsid w:val="00DF422D"/>
    <w:rsid w:val="00DF60CE"/>
    <w:rsid w:val="00E05278"/>
    <w:rsid w:val="00E05B2D"/>
    <w:rsid w:val="00E068B0"/>
    <w:rsid w:val="00E11039"/>
    <w:rsid w:val="00E13FD1"/>
    <w:rsid w:val="00E14FCD"/>
    <w:rsid w:val="00E36ED2"/>
    <w:rsid w:val="00E52F4A"/>
    <w:rsid w:val="00E53E07"/>
    <w:rsid w:val="00E600C5"/>
    <w:rsid w:val="00EA4F76"/>
    <w:rsid w:val="00EC020F"/>
    <w:rsid w:val="00EC663F"/>
    <w:rsid w:val="00EE34E8"/>
    <w:rsid w:val="00EE7DFE"/>
    <w:rsid w:val="00EF05B6"/>
    <w:rsid w:val="00EF3421"/>
    <w:rsid w:val="00F0519A"/>
    <w:rsid w:val="00F73C96"/>
    <w:rsid w:val="00F81829"/>
    <w:rsid w:val="00F81BC8"/>
    <w:rsid w:val="00F86E82"/>
    <w:rsid w:val="00FA1BE1"/>
    <w:rsid w:val="00FB3A6E"/>
    <w:rsid w:val="00FC4891"/>
    <w:rsid w:val="00FD0BF7"/>
    <w:rsid w:val="00FD2919"/>
    <w:rsid w:val="00FD6BDA"/>
    <w:rsid w:val="00FE10D6"/>
    <w:rsid w:val="00FE6EB1"/>
    <w:rsid w:val="00FF05C1"/>
    <w:rsid w:val="00FF0A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9567C"/>
    <w:pPr>
      <w:spacing w:before="60"/>
      <w:ind w:firstLine="142"/>
      <w:jc w:val="both"/>
    </w:pPr>
    <w:rPr>
      <w:rFonts w:ascii="Arial" w:hAnsi="Arial"/>
      <w:sz w:val="22"/>
    </w:rPr>
  </w:style>
  <w:style w:type="paragraph" w:styleId="Nadpis1">
    <w:name w:val="heading 1"/>
    <w:basedOn w:val="Normln"/>
    <w:next w:val="Normln"/>
    <w:qFormat/>
    <w:rsid w:val="007F43F4"/>
    <w:pPr>
      <w:keepNext/>
      <w:spacing w:before="240" w:after="60"/>
      <w:jc w:val="center"/>
      <w:outlineLvl w:val="0"/>
    </w:pPr>
    <w:rPr>
      <w:b/>
      <w:smallCaps/>
      <w:kern w:val="28"/>
      <w:sz w:val="24"/>
    </w:rPr>
  </w:style>
  <w:style w:type="paragraph" w:styleId="Nadpis2">
    <w:name w:val="heading 2"/>
    <w:basedOn w:val="Normln"/>
    <w:next w:val="Normln"/>
    <w:qFormat/>
    <w:rsid w:val="0019567C"/>
    <w:pPr>
      <w:keepNext/>
      <w:spacing w:before="240" w:after="60"/>
      <w:outlineLvl w:val="1"/>
    </w:pPr>
    <w:rPr>
      <w:b/>
      <w:sz w:val="28"/>
      <w:u w:val="single"/>
    </w:rPr>
  </w:style>
  <w:style w:type="paragraph" w:styleId="Nadpis3">
    <w:name w:val="heading 3"/>
    <w:basedOn w:val="Normln"/>
    <w:next w:val="Normln"/>
    <w:qFormat/>
    <w:rsid w:val="0019567C"/>
    <w:pPr>
      <w:keepNext/>
      <w:spacing w:before="240" w:after="60"/>
      <w:outlineLvl w:val="2"/>
    </w:pPr>
    <w:rPr>
      <w:b/>
      <w:sz w:val="24"/>
    </w:rPr>
  </w:style>
  <w:style w:type="paragraph" w:styleId="Nadpis4">
    <w:name w:val="heading 4"/>
    <w:basedOn w:val="Normln"/>
    <w:next w:val="Normln"/>
    <w:qFormat/>
    <w:rsid w:val="0019567C"/>
    <w:pPr>
      <w:keepNext/>
      <w:widowControl w:val="0"/>
      <w:ind w:firstLine="0"/>
      <w:jc w:val="center"/>
      <w:outlineLvl w:val="3"/>
    </w:pPr>
    <w:rPr>
      <w:b/>
      <w:sz w:val="28"/>
      <w:u w:val="single"/>
      <w:lang w:val="en-US"/>
    </w:rPr>
  </w:style>
  <w:style w:type="paragraph" w:styleId="Nadpis5">
    <w:name w:val="heading 5"/>
    <w:basedOn w:val="Normln"/>
    <w:next w:val="Normln"/>
    <w:qFormat/>
    <w:rsid w:val="0019567C"/>
    <w:pPr>
      <w:keepNext/>
      <w:widowControl w:val="0"/>
      <w:ind w:firstLine="0"/>
      <w:jc w:val="left"/>
      <w:outlineLvl w:val="4"/>
    </w:pPr>
    <w:rPr>
      <w:b/>
      <w:sz w:val="24"/>
      <w:u w:val="single"/>
      <w:lang w:val="en-US"/>
    </w:rPr>
  </w:style>
  <w:style w:type="paragraph" w:styleId="Nadpis6">
    <w:name w:val="heading 6"/>
    <w:basedOn w:val="Normln"/>
    <w:next w:val="Normln"/>
    <w:qFormat/>
    <w:rsid w:val="0019567C"/>
    <w:pPr>
      <w:keepNext/>
      <w:ind w:firstLine="0"/>
      <w:jc w:val="center"/>
      <w:outlineLvl w:val="5"/>
    </w:pPr>
    <w:rPr>
      <w:b/>
      <w:caps/>
      <w:sz w:val="32"/>
    </w:rPr>
  </w:style>
  <w:style w:type="paragraph" w:styleId="Nadpis7">
    <w:name w:val="heading 7"/>
    <w:basedOn w:val="Normln"/>
    <w:next w:val="Normln"/>
    <w:qFormat/>
    <w:rsid w:val="0019567C"/>
    <w:pPr>
      <w:keepNext/>
      <w:autoSpaceDE w:val="0"/>
      <w:autoSpaceDN w:val="0"/>
      <w:adjustRightInd w:val="0"/>
      <w:outlineLvl w:val="6"/>
    </w:pPr>
    <w:rPr>
      <w:b/>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19567C"/>
    <w:pPr>
      <w:tabs>
        <w:tab w:val="center" w:pos="4536"/>
        <w:tab w:val="right" w:pos="9072"/>
      </w:tabs>
    </w:pPr>
  </w:style>
  <w:style w:type="paragraph" w:styleId="Zpat">
    <w:name w:val="footer"/>
    <w:basedOn w:val="Normln"/>
    <w:link w:val="ZpatChar"/>
    <w:uiPriority w:val="99"/>
    <w:rsid w:val="0019567C"/>
    <w:pPr>
      <w:tabs>
        <w:tab w:val="center" w:pos="4536"/>
        <w:tab w:val="right" w:pos="9072"/>
      </w:tabs>
    </w:pPr>
  </w:style>
  <w:style w:type="character" w:styleId="slostrnky">
    <w:name w:val="page number"/>
    <w:basedOn w:val="Standardnpsmoodstavce"/>
    <w:rsid w:val="0019567C"/>
  </w:style>
  <w:style w:type="paragraph" w:customStyle="1" w:styleId="Normlndopol">
    <w:name w:val="Normální do polí"/>
    <w:basedOn w:val="Normln"/>
    <w:next w:val="Normln"/>
    <w:rsid w:val="0019567C"/>
    <w:pPr>
      <w:spacing w:after="60"/>
      <w:ind w:left="142" w:firstLine="0"/>
      <w:jc w:val="left"/>
    </w:pPr>
    <w:rPr>
      <w:noProof/>
      <w:sz w:val="24"/>
    </w:rPr>
  </w:style>
  <w:style w:type="paragraph" w:styleId="Zkladntext">
    <w:name w:val="Body Text"/>
    <w:basedOn w:val="Normln"/>
    <w:rsid w:val="0019567C"/>
    <w:pPr>
      <w:widowControl w:val="0"/>
      <w:ind w:firstLine="0"/>
    </w:pPr>
    <w:rPr>
      <w:b/>
      <w:sz w:val="24"/>
      <w:u w:val="single"/>
      <w:lang w:val="en-US"/>
    </w:rPr>
  </w:style>
  <w:style w:type="paragraph" w:styleId="Zkladntext2">
    <w:name w:val="Body Text 2"/>
    <w:basedOn w:val="Normln"/>
    <w:rsid w:val="0019567C"/>
    <w:pPr>
      <w:widowControl w:val="0"/>
      <w:ind w:firstLine="0"/>
      <w:jc w:val="left"/>
    </w:pPr>
    <w:rPr>
      <w:sz w:val="20"/>
    </w:rPr>
  </w:style>
  <w:style w:type="paragraph" w:styleId="Zkladntextodsazen">
    <w:name w:val="Body Text Indent"/>
    <w:basedOn w:val="Normln"/>
    <w:rsid w:val="0019567C"/>
    <w:pPr>
      <w:widowControl w:val="0"/>
      <w:ind w:left="426" w:hanging="284"/>
    </w:pPr>
    <w:rPr>
      <w:sz w:val="20"/>
    </w:rPr>
  </w:style>
  <w:style w:type="paragraph" w:styleId="Nzev">
    <w:name w:val="Title"/>
    <w:basedOn w:val="Normln"/>
    <w:qFormat/>
    <w:rsid w:val="0019567C"/>
    <w:pPr>
      <w:jc w:val="center"/>
    </w:pPr>
    <w:rPr>
      <w:b/>
      <w:bCs/>
      <w:u w:val="single"/>
    </w:rPr>
  </w:style>
  <w:style w:type="paragraph" w:styleId="Textbubliny">
    <w:name w:val="Balloon Text"/>
    <w:basedOn w:val="Normln"/>
    <w:semiHidden/>
    <w:rsid w:val="00CA50F7"/>
    <w:rPr>
      <w:rFonts w:ascii="Tahoma" w:hAnsi="Tahoma" w:cs="Tahoma"/>
      <w:sz w:val="16"/>
      <w:szCs w:val="16"/>
    </w:rPr>
  </w:style>
  <w:style w:type="table" w:styleId="Mkatabulky">
    <w:name w:val="Table Grid"/>
    <w:basedOn w:val="Normlntabulka"/>
    <w:rsid w:val="005B3755"/>
    <w:pPr>
      <w:spacing w:before="60"/>
      <w:ind w:firstLine="142"/>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ered">
    <w:name w:val="Centered"/>
    <w:uiPriority w:val="99"/>
    <w:rsid w:val="005A0A43"/>
    <w:pPr>
      <w:autoSpaceDE w:val="0"/>
      <w:autoSpaceDN w:val="0"/>
      <w:adjustRightInd w:val="0"/>
      <w:jc w:val="center"/>
    </w:pPr>
    <w:rPr>
      <w:rFonts w:ascii="Arial" w:hAnsi="Arial" w:cs="Arial"/>
      <w:sz w:val="24"/>
      <w:szCs w:val="24"/>
    </w:rPr>
  </w:style>
  <w:style w:type="paragraph" w:styleId="Rozloendokumentu">
    <w:name w:val="Document Map"/>
    <w:basedOn w:val="Normln"/>
    <w:link w:val="RozloendokumentuChar"/>
    <w:uiPriority w:val="99"/>
    <w:semiHidden/>
    <w:unhideWhenUsed/>
    <w:rsid w:val="00DD5F07"/>
    <w:rPr>
      <w:rFonts w:ascii="Tahoma" w:hAnsi="Tahoma"/>
      <w:sz w:val="16"/>
      <w:szCs w:val="16"/>
    </w:rPr>
  </w:style>
  <w:style w:type="character" w:customStyle="1" w:styleId="RozloendokumentuChar">
    <w:name w:val="Rozložení dokumentu Char"/>
    <w:link w:val="Rozloendokumentu"/>
    <w:uiPriority w:val="99"/>
    <w:semiHidden/>
    <w:rsid w:val="00DD5F07"/>
    <w:rPr>
      <w:rFonts w:ascii="Tahoma" w:hAnsi="Tahoma" w:cs="Tahoma"/>
      <w:sz w:val="16"/>
      <w:szCs w:val="16"/>
    </w:rPr>
  </w:style>
  <w:style w:type="paragraph" w:styleId="Odstavecseseznamem">
    <w:name w:val="List Paragraph"/>
    <w:basedOn w:val="Normln"/>
    <w:uiPriority w:val="34"/>
    <w:qFormat/>
    <w:rsid w:val="00855F0F"/>
    <w:pPr>
      <w:ind w:left="720"/>
      <w:contextualSpacing/>
    </w:pPr>
  </w:style>
  <w:style w:type="paragraph" w:customStyle="1" w:styleId="dka">
    <w:name w:val="Řádka"/>
    <w:basedOn w:val="Normln"/>
    <w:rsid w:val="004C79A1"/>
    <w:pPr>
      <w:suppressAutoHyphens/>
      <w:spacing w:before="0" w:line="276" w:lineRule="auto"/>
      <w:ind w:firstLine="0"/>
      <w:jc w:val="left"/>
    </w:pPr>
    <w:rPr>
      <w:rFonts w:ascii="TimesE CE" w:hAnsi="TimesE CE"/>
      <w:sz w:val="24"/>
    </w:rPr>
  </w:style>
  <w:style w:type="character" w:customStyle="1" w:styleId="ZhlavChar">
    <w:name w:val="Záhlaví Char"/>
    <w:basedOn w:val="Standardnpsmoodstavce"/>
    <w:link w:val="Zhlav"/>
    <w:uiPriority w:val="99"/>
    <w:rsid w:val="004C79A1"/>
    <w:rPr>
      <w:rFonts w:ascii="Arial" w:hAnsi="Arial"/>
      <w:sz w:val="22"/>
    </w:rPr>
  </w:style>
  <w:style w:type="character" w:customStyle="1" w:styleId="ZpatChar">
    <w:name w:val="Zápatí Char"/>
    <w:basedOn w:val="Standardnpsmoodstavce"/>
    <w:link w:val="Zpat"/>
    <w:uiPriority w:val="99"/>
    <w:rsid w:val="00CF4F78"/>
    <w:rPr>
      <w:rFonts w:ascii="Arial" w:hAnsi="Arial"/>
      <w:sz w:val="22"/>
    </w:rPr>
  </w:style>
  <w:style w:type="character" w:styleId="Zstupntext">
    <w:name w:val="Placeholder Text"/>
    <w:basedOn w:val="Standardnpsmoodstavce"/>
    <w:uiPriority w:val="99"/>
    <w:semiHidden/>
    <w:rsid w:val="00B457CB"/>
    <w:rPr>
      <w:color w:val="808080"/>
    </w:rPr>
  </w:style>
  <w:style w:type="character" w:customStyle="1" w:styleId="Styl1">
    <w:name w:val="Styl1"/>
    <w:basedOn w:val="Standardnpsmoodstavce"/>
    <w:uiPriority w:val="1"/>
    <w:rsid w:val="0011713F"/>
    <w:rPr>
      <w:rFonts w:ascii="Arial" w:hAnsi="Arial"/>
    </w:rPr>
  </w:style>
  <w:style w:type="character" w:customStyle="1" w:styleId="Styl2">
    <w:name w:val="Styl2"/>
    <w:basedOn w:val="Standardnpsmoodstavce"/>
    <w:uiPriority w:val="1"/>
    <w:rsid w:val="0011713F"/>
    <w:rPr>
      <w:rFonts w:ascii="Arial" w:hAnsi="Arial"/>
      <w:sz w:val="20"/>
    </w:rPr>
  </w:style>
  <w:style w:type="character" w:customStyle="1" w:styleId="Styl3">
    <w:name w:val="Styl3"/>
    <w:basedOn w:val="Standardnpsmoodstavce"/>
    <w:uiPriority w:val="1"/>
    <w:rsid w:val="007720CA"/>
    <w:rPr>
      <w:rFonts w:ascii="Arial" w:hAnsi="Arial"/>
      <w:sz w:val="20"/>
    </w:rPr>
  </w:style>
  <w:style w:type="character" w:customStyle="1" w:styleId="Styl4">
    <w:name w:val="Styl4"/>
    <w:basedOn w:val="Standardnpsmoodstavce"/>
    <w:uiPriority w:val="1"/>
    <w:rsid w:val="00B21746"/>
    <w:rPr>
      <w:rFonts w:ascii="Arial" w:hAnsi="Arial"/>
      <w:sz w:val="20"/>
    </w:rPr>
  </w:style>
  <w:style w:type="character" w:customStyle="1" w:styleId="Styl5">
    <w:name w:val="Styl5"/>
    <w:basedOn w:val="Standardnpsmoodstavce"/>
    <w:uiPriority w:val="1"/>
    <w:rsid w:val="00B21746"/>
    <w:rPr>
      <w:sz w:val="18"/>
    </w:rPr>
  </w:style>
  <w:style w:type="character" w:customStyle="1" w:styleId="Styl6">
    <w:name w:val="Styl6"/>
    <w:basedOn w:val="Standardnpsmoodstavce"/>
    <w:uiPriority w:val="1"/>
    <w:rsid w:val="00D90B72"/>
    <w:rPr>
      <w:rFonts w:ascii="Arial" w:hAnsi="Arial"/>
      <w:sz w:val="20"/>
    </w:rPr>
  </w:style>
  <w:style w:type="character" w:customStyle="1" w:styleId="Styl7">
    <w:name w:val="Styl7"/>
    <w:basedOn w:val="Standardnpsmoodstavce"/>
    <w:uiPriority w:val="1"/>
    <w:rsid w:val="00D90B72"/>
    <w:rPr>
      <w:rFonts w:ascii="Arial" w:hAnsi="Arial"/>
      <w:sz w:val="20"/>
    </w:rPr>
  </w:style>
  <w:style w:type="character" w:customStyle="1" w:styleId="Styl8">
    <w:name w:val="Styl8"/>
    <w:basedOn w:val="Standardnpsmoodstavce"/>
    <w:uiPriority w:val="1"/>
    <w:rsid w:val="001E0CD7"/>
    <w:rPr>
      <w:rFonts w:ascii="Arial" w:hAnsi="Arial"/>
      <w:sz w:val="20"/>
    </w:rPr>
  </w:style>
  <w:style w:type="paragraph" w:customStyle="1" w:styleId="Tabulkanormln">
    <w:name w:val="Tabulka_normální"/>
    <w:basedOn w:val="Normln"/>
    <w:uiPriority w:val="99"/>
    <w:rsid w:val="00412C08"/>
    <w:pPr>
      <w:spacing w:before="20"/>
      <w:ind w:firstLine="0"/>
      <w:jc w:val="left"/>
    </w:pPr>
    <w:rPr>
      <w:rFonts w:cs="Arial"/>
      <w:sz w:val="18"/>
      <w:szCs w:val="18"/>
    </w:rPr>
  </w:style>
  <w:style w:type="paragraph" w:customStyle="1" w:styleId="ZhlavNadpis2dek">
    <w:name w:val="Záhlaví_Nadpis_2.řádek"/>
    <w:basedOn w:val="Tabulkanormln"/>
    <w:uiPriority w:val="99"/>
    <w:rsid w:val="00412C08"/>
    <w:pPr>
      <w:jc w:val="center"/>
    </w:pPr>
    <w:rPr>
      <w:caps/>
    </w:rPr>
  </w:style>
  <w:style w:type="paragraph" w:customStyle="1" w:styleId="Zhlavvydn">
    <w:name w:val="Záhlaví_vydání"/>
    <w:basedOn w:val="Tabulkanormln"/>
    <w:uiPriority w:val="99"/>
    <w:rsid w:val="00412C08"/>
    <w:rPr>
      <w:sz w:val="16"/>
      <w:szCs w:val="16"/>
    </w:rPr>
  </w:style>
  <w:style w:type="paragraph" w:customStyle="1" w:styleId="Zhlavdatum">
    <w:name w:val="Záhlaví_datum"/>
    <w:basedOn w:val="Zhlavvydn"/>
    <w:uiPriority w:val="99"/>
    <w:rsid w:val="00412C08"/>
    <w:rPr>
      <w:sz w:val="20"/>
    </w:rPr>
  </w:style>
  <w:style w:type="paragraph" w:customStyle="1" w:styleId="Zhlavspolenost">
    <w:name w:val="Záhlaví_společnost"/>
    <w:basedOn w:val="Normln"/>
    <w:uiPriority w:val="99"/>
    <w:rsid w:val="00412C08"/>
    <w:pPr>
      <w:spacing w:before="20"/>
      <w:ind w:firstLine="0"/>
      <w:jc w:val="left"/>
    </w:pPr>
    <w:rPr>
      <w:rFonts w:cs="Arial"/>
      <w:sz w:val="16"/>
      <w:szCs w:val="16"/>
    </w:rPr>
  </w:style>
  <w:style w:type="paragraph" w:customStyle="1" w:styleId="Zhlavostatntext">
    <w:name w:val="Záhlaví_ostatní_text"/>
    <w:basedOn w:val="Normln"/>
    <w:uiPriority w:val="99"/>
    <w:rsid w:val="00412C08"/>
    <w:pPr>
      <w:spacing w:before="20"/>
      <w:ind w:firstLine="0"/>
      <w:jc w:val="left"/>
    </w:pPr>
    <w:rPr>
      <w:rFonts w:cs="Arial"/>
      <w:sz w:val="16"/>
      <w:szCs w:val="16"/>
    </w:rPr>
  </w:style>
  <w:style w:type="character" w:styleId="Odkaznakoment">
    <w:name w:val="annotation reference"/>
    <w:basedOn w:val="Standardnpsmoodstavce"/>
    <w:uiPriority w:val="99"/>
    <w:semiHidden/>
    <w:unhideWhenUsed/>
    <w:rsid w:val="00D85A81"/>
    <w:rPr>
      <w:sz w:val="16"/>
      <w:szCs w:val="16"/>
    </w:rPr>
  </w:style>
  <w:style w:type="paragraph" w:styleId="Textkomente">
    <w:name w:val="annotation text"/>
    <w:basedOn w:val="Normln"/>
    <w:link w:val="TextkomenteChar"/>
    <w:uiPriority w:val="99"/>
    <w:semiHidden/>
    <w:unhideWhenUsed/>
    <w:rsid w:val="00D85A81"/>
    <w:rPr>
      <w:sz w:val="20"/>
    </w:rPr>
  </w:style>
  <w:style w:type="character" w:customStyle="1" w:styleId="TextkomenteChar">
    <w:name w:val="Text komentáře Char"/>
    <w:basedOn w:val="Standardnpsmoodstavce"/>
    <w:link w:val="Textkomente"/>
    <w:uiPriority w:val="99"/>
    <w:semiHidden/>
    <w:rsid w:val="00D85A81"/>
    <w:rPr>
      <w:rFonts w:ascii="Arial" w:hAnsi="Arial"/>
    </w:rPr>
  </w:style>
  <w:style w:type="paragraph" w:styleId="Pedmtkomente">
    <w:name w:val="annotation subject"/>
    <w:basedOn w:val="Textkomente"/>
    <w:next w:val="Textkomente"/>
    <w:link w:val="PedmtkomenteChar"/>
    <w:uiPriority w:val="99"/>
    <w:semiHidden/>
    <w:unhideWhenUsed/>
    <w:rsid w:val="00D85A81"/>
    <w:rPr>
      <w:b/>
      <w:bCs/>
    </w:rPr>
  </w:style>
  <w:style w:type="character" w:customStyle="1" w:styleId="PedmtkomenteChar">
    <w:name w:val="Předmět komentáře Char"/>
    <w:basedOn w:val="TextkomenteChar"/>
    <w:link w:val="Pedmtkomente"/>
    <w:uiPriority w:val="99"/>
    <w:semiHidden/>
    <w:rsid w:val="00D85A81"/>
    <w:rPr>
      <w:rFonts w:ascii="Arial" w:hAnsi="Arial"/>
      <w:b/>
      <w:bCs/>
    </w:rPr>
  </w:style>
  <w:style w:type="paragraph" w:customStyle="1" w:styleId="Tabulkatun">
    <w:name w:val="Tabulka_tučné"/>
    <w:basedOn w:val="Normln"/>
    <w:uiPriority w:val="99"/>
    <w:rsid w:val="00A37592"/>
    <w:pPr>
      <w:spacing w:before="20"/>
      <w:ind w:firstLine="0"/>
      <w:jc w:val="left"/>
    </w:pPr>
    <w:rPr>
      <w:rFonts w:cs="Arial"/>
      <w:b/>
      <w:bCs/>
      <w:sz w:val="18"/>
      <w:szCs w:val="18"/>
    </w:rPr>
  </w:style>
  <w:style w:type="paragraph" w:customStyle="1" w:styleId="Textnormy">
    <w:name w:val="Text normy"/>
    <w:rsid w:val="00A37592"/>
    <w:pPr>
      <w:autoSpaceDE w:val="0"/>
      <w:autoSpaceDN w:val="0"/>
      <w:adjustRightInd w:val="0"/>
      <w:spacing w:after="120"/>
      <w:jc w:val="both"/>
    </w:pPr>
    <w:rPr>
      <w:rFonts w:ascii="Arial" w:hAnsi="Arial" w:cs="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9567C"/>
    <w:pPr>
      <w:spacing w:before="60"/>
      <w:ind w:firstLine="142"/>
      <w:jc w:val="both"/>
    </w:pPr>
    <w:rPr>
      <w:rFonts w:ascii="Arial" w:hAnsi="Arial"/>
      <w:sz w:val="22"/>
    </w:rPr>
  </w:style>
  <w:style w:type="paragraph" w:styleId="Nadpis1">
    <w:name w:val="heading 1"/>
    <w:basedOn w:val="Normln"/>
    <w:next w:val="Normln"/>
    <w:qFormat/>
    <w:rsid w:val="007F43F4"/>
    <w:pPr>
      <w:keepNext/>
      <w:spacing w:before="240" w:after="60"/>
      <w:jc w:val="center"/>
      <w:outlineLvl w:val="0"/>
    </w:pPr>
    <w:rPr>
      <w:b/>
      <w:smallCaps/>
      <w:kern w:val="28"/>
      <w:sz w:val="24"/>
    </w:rPr>
  </w:style>
  <w:style w:type="paragraph" w:styleId="Nadpis2">
    <w:name w:val="heading 2"/>
    <w:basedOn w:val="Normln"/>
    <w:next w:val="Normln"/>
    <w:qFormat/>
    <w:rsid w:val="0019567C"/>
    <w:pPr>
      <w:keepNext/>
      <w:spacing w:before="240" w:after="60"/>
      <w:outlineLvl w:val="1"/>
    </w:pPr>
    <w:rPr>
      <w:b/>
      <w:sz w:val="28"/>
      <w:u w:val="single"/>
    </w:rPr>
  </w:style>
  <w:style w:type="paragraph" w:styleId="Nadpis3">
    <w:name w:val="heading 3"/>
    <w:basedOn w:val="Normln"/>
    <w:next w:val="Normln"/>
    <w:qFormat/>
    <w:rsid w:val="0019567C"/>
    <w:pPr>
      <w:keepNext/>
      <w:spacing w:before="240" w:after="60"/>
      <w:outlineLvl w:val="2"/>
    </w:pPr>
    <w:rPr>
      <w:b/>
      <w:sz w:val="24"/>
    </w:rPr>
  </w:style>
  <w:style w:type="paragraph" w:styleId="Nadpis4">
    <w:name w:val="heading 4"/>
    <w:basedOn w:val="Normln"/>
    <w:next w:val="Normln"/>
    <w:qFormat/>
    <w:rsid w:val="0019567C"/>
    <w:pPr>
      <w:keepNext/>
      <w:widowControl w:val="0"/>
      <w:ind w:firstLine="0"/>
      <w:jc w:val="center"/>
      <w:outlineLvl w:val="3"/>
    </w:pPr>
    <w:rPr>
      <w:b/>
      <w:sz w:val="28"/>
      <w:u w:val="single"/>
      <w:lang w:val="en-US"/>
    </w:rPr>
  </w:style>
  <w:style w:type="paragraph" w:styleId="Nadpis5">
    <w:name w:val="heading 5"/>
    <w:basedOn w:val="Normln"/>
    <w:next w:val="Normln"/>
    <w:qFormat/>
    <w:rsid w:val="0019567C"/>
    <w:pPr>
      <w:keepNext/>
      <w:widowControl w:val="0"/>
      <w:ind w:firstLine="0"/>
      <w:jc w:val="left"/>
      <w:outlineLvl w:val="4"/>
    </w:pPr>
    <w:rPr>
      <w:b/>
      <w:sz w:val="24"/>
      <w:u w:val="single"/>
      <w:lang w:val="en-US"/>
    </w:rPr>
  </w:style>
  <w:style w:type="paragraph" w:styleId="Nadpis6">
    <w:name w:val="heading 6"/>
    <w:basedOn w:val="Normln"/>
    <w:next w:val="Normln"/>
    <w:qFormat/>
    <w:rsid w:val="0019567C"/>
    <w:pPr>
      <w:keepNext/>
      <w:ind w:firstLine="0"/>
      <w:jc w:val="center"/>
      <w:outlineLvl w:val="5"/>
    </w:pPr>
    <w:rPr>
      <w:b/>
      <w:caps/>
      <w:sz w:val="32"/>
    </w:rPr>
  </w:style>
  <w:style w:type="paragraph" w:styleId="Nadpis7">
    <w:name w:val="heading 7"/>
    <w:basedOn w:val="Normln"/>
    <w:next w:val="Normln"/>
    <w:qFormat/>
    <w:rsid w:val="0019567C"/>
    <w:pPr>
      <w:keepNext/>
      <w:autoSpaceDE w:val="0"/>
      <w:autoSpaceDN w:val="0"/>
      <w:adjustRightInd w:val="0"/>
      <w:outlineLvl w:val="6"/>
    </w:pPr>
    <w:rPr>
      <w:b/>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19567C"/>
    <w:pPr>
      <w:tabs>
        <w:tab w:val="center" w:pos="4536"/>
        <w:tab w:val="right" w:pos="9072"/>
      </w:tabs>
    </w:pPr>
  </w:style>
  <w:style w:type="paragraph" w:styleId="Zpat">
    <w:name w:val="footer"/>
    <w:basedOn w:val="Normln"/>
    <w:link w:val="ZpatChar"/>
    <w:uiPriority w:val="99"/>
    <w:rsid w:val="0019567C"/>
    <w:pPr>
      <w:tabs>
        <w:tab w:val="center" w:pos="4536"/>
        <w:tab w:val="right" w:pos="9072"/>
      </w:tabs>
    </w:pPr>
  </w:style>
  <w:style w:type="character" w:styleId="slostrnky">
    <w:name w:val="page number"/>
    <w:basedOn w:val="Standardnpsmoodstavce"/>
    <w:rsid w:val="0019567C"/>
  </w:style>
  <w:style w:type="paragraph" w:customStyle="1" w:styleId="Normlndopol">
    <w:name w:val="Normální do polí"/>
    <w:basedOn w:val="Normln"/>
    <w:next w:val="Normln"/>
    <w:rsid w:val="0019567C"/>
    <w:pPr>
      <w:spacing w:after="60"/>
      <w:ind w:left="142" w:firstLine="0"/>
      <w:jc w:val="left"/>
    </w:pPr>
    <w:rPr>
      <w:noProof/>
      <w:sz w:val="24"/>
    </w:rPr>
  </w:style>
  <w:style w:type="paragraph" w:styleId="Zkladntext">
    <w:name w:val="Body Text"/>
    <w:basedOn w:val="Normln"/>
    <w:rsid w:val="0019567C"/>
    <w:pPr>
      <w:widowControl w:val="0"/>
      <w:ind w:firstLine="0"/>
    </w:pPr>
    <w:rPr>
      <w:b/>
      <w:sz w:val="24"/>
      <w:u w:val="single"/>
      <w:lang w:val="en-US"/>
    </w:rPr>
  </w:style>
  <w:style w:type="paragraph" w:styleId="Zkladntext2">
    <w:name w:val="Body Text 2"/>
    <w:basedOn w:val="Normln"/>
    <w:rsid w:val="0019567C"/>
    <w:pPr>
      <w:widowControl w:val="0"/>
      <w:ind w:firstLine="0"/>
      <w:jc w:val="left"/>
    </w:pPr>
    <w:rPr>
      <w:sz w:val="20"/>
    </w:rPr>
  </w:style>
  <w:style w:type="paragraph" w:styleId="Zkladntextodsazen">
    <w:name w:val="Body Text Indent"/>
    <w:basedOn w:val="Normln"/>
    <w:rsid w:val="0019567C"/>
    <w:pPr>
      <w:widowControl w:val="0"/>
      <w:ind w:left="426" w:hanging="284"/>
    </w:pPr>
    <w:rPr>
      <w:sz w:val="20"/>
    </w:rPr>
  </w:style>
  <w:style w:type="paragraph" w:styleId="Nzev">
    <w:name w:val="Title"/>
    <w:basedOn w:val="Normln"/>
    <w:qFormat/>
    <w:rsid w:val="0019567C"/>
    <w:pPr>
      <w:jc w:val="center"/>
    </w:pPr>
    <w:rPr>
      <w:b/>
      <w:bCs/>
      <w:u w:val="single"/>
    </w:rPr>
  </w:style>
  <w:style w:type="paragraph" w:styleId="Textbubliny">
    <w:name w:val="Balloon Text"/>
    <w:basedOn w:val="Normln"/>
    <w:semiHidden/>
    <w:rsid w:val="00CA50F7"/>
    <w:rPr>
      <w:rFonts w:ascii="Tahoma" w:hAnsi="Tahoma" w:cs="Tahoma"/>
      <w:sz w:val="16"/>
      <w:szCs w:val="16"/>
    </w:rPr>
  </w:style>
  <w:style w:type="table" w:styleId="Mkatabulky">
    <w:name w:val="Table Grid"/>
    <w:basedOn w:val="Normlntabulka"/>
    <w:rsid w:val="005B3755"/>
    <w:pPr>
      <w:spacing w:before="60"/>
      <w:ind w:firstLine="142"/>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ered">
    <w:name w:val="Centered"/>
    <w:uiPriority w:val="99"/>
    <w:rsid w:val="005A0A43"/>
    <w:pPr>
      <w:autoSpaceDE w:val="0"/>
      <w:autoSpaceDN w:val="0"/>
      <w:adjustRightInd w:val="0"/>
      <w:jc w:val="center"/>
    </w:pPr>
    <w:rPr>
      <w:rFonts w:ascii="Arial" w:hAnsi="Arial" w:cs="Arial"/>
      <w:sz w:val="24"/>
      <w:szCs w:val="24"/>
    </w:rPr>
  </w:style>
  <w:style w:type="paragraph" w:styleId="Rozloendokumentu">
    <w:name w:val="Document Map"/>
    <w:basedOn w:val="Normln"/>
    <w:link w:val="RozloendokumentuChar"/>
    <w:uiPriority w:val="99"/>
    <w:semiHidden/>
    <w:unhideWhenUsed/>
    <w:rsid w:val="00DD5F07"/>
    <w:rPr>
      <w:rFonts w:ascii="Tahoma" w:hAnsi="Tahoma"/>
      <w:sz w:val="16"/>
      <w:szCs w:val="16"/>
    </w:rPr>
  </w:style>
  <w:style w:type="character" w:customStyle="1" w:styleId="RozloendokumentuChar">
    <w:name w:val="Rozložení dokumentu Char"/>
    <w:link w:val="Rozloendokumentu"/>
    <w:uiPriority w:val="99"/>
    <w:semiHidden/>
    <w:rsid w:val="00DD5F07"/>
    <w:rPr>
      <w:rFonts w:ascii="Tahoma" w:hAnsi="Tahoma" w:cs="Tahoma"/>
      <w:sz w:val="16"/>
      <w:szCs w:val="16"/>
    </w:rPr>
  </w:style>
  <w:style w:type="paragraph" w:styleId="Odstavecseseznamem">
    <w:name w:val="List Paragraph"/>
    <w:basedOn w:val="Normln"/>
    <w:uiPriority w:val="34"/>
    <w:qFormat/>
    <w:rsid w:val="00855F0F"/>
    <w:pPr>
      <w:ind w:left="720"/>
      <w:contextualSpacing/>
    </w:pPr>
  </w:style>
  <w:style w:type="paragraph" w:customStyle="1" w:styleId="dka">
    <w:name w:val="Řádka"/>
    <w:basedOn w:val="Normln"/>
    <w:rsid w:val="004C79A1"/>
    <w:pPr>
      <w:suppressAutoHyphens/>
      <w:spacing w:before="0" w:line="276" w:lineRule="auto"/>
      <w:ind w:firstLine="0"/>
      <w:jc w:val="left"/>
    </w:pPr>
    <w:rPr>
      <w:rFonts w:ascii="TimesE CE" w:hAnsi="TimesE CE"/>
      <w:sz w:val="24"/>
    </w:rPr>
  </w:style>
  <w:style w:type="character" w:customStyle="1" w:styleId="ZhlavChar">
    <w:name w:val="Záhlaví Char"/>
    <w:basedOn w:val="Standardnpsmoodstavce"/>
    <w:link w:val="Zhlav"/>
    <w:uiPriority w:val="99"/>
    <w:rsid w:val="004C79A1"/>
    <w:rPr>
      <w:rFonts w:ascii="Arial" w:hAnsi="Arial"/>
      <w:sz w:val="22"/>
    </w:rPr>
  </w:style>
  <w:style w:type="character" w:customStyle="1" w:styleId="ZpatChar">
    <w:name w:val="Zápatí Char"/>
    <w:basedOn w:val="Standardnpsmoodstavce"/>
    <w:link w:val="Zpat"/>
    <w:uiPriority w:val="99"/>
    <w:rsid w:val="00CF4F78"/>
    <w:rPr>
      <w:rFonts w:ascii="Arial" w:hAnsi="Arial"/>
      <w:sz w:val="22"/>
    </w:rPr>
  </w:style>
  <w:style w:type="character" w:styleId="Zstupntext">
    <w:name w:val="Placeholder Text"/>
    <w:basedOn w:val="Standardnpsmoodstavce"/>
    <w:uiPriority w:val="99"/>
    <w:semiHidden/>
    <w:rsid w:val="00B457CB"/>
    <w:rPr>
      <w:color w:val="808080"/>
    </w:rPr>
  </w:style>
  <w:style w:type="character" w:customStyle="1" w:styleId="Styl1">
    <w:name w:val="Styl1"/>
    <w:basedOn w:val="Standardnpsmoodstavce"/>
    <w:uiPriority w:val="1"/>
    <w:rsid w:val="0011713F"/>
    <w:rPr>
      <w:rFonts w:ascii="Arial" w:hAnsi="Arial"/>
    </w:rPr>
  </w:style>
  <w:style w:type="character" w:customStyle="1" w:styleId="Styl2">
    <w:name w:val="Styl2"/>
    <w:basedOn w:val="Standardnpsmoodstavce"/>
    <w:uiPriority w:val="1"/>
    <w:rsid w:val="0011713F"/>
    <w:rPr>
      <w:rFonts w:ascii="Arial" w:hAnsi="Arial"/>
      <w:sz w:val="20"/>
    </w:rPr>
  </w:style>
  <w:style w:type="character" w:customStyle="1" w:styleId="Styl3">
    <w:name w:val="Styl3"/>
    <w:basedOn w:val="Standardnpsmoodstavce"/>
    <w:uiPriority w:val="1"/>
    <w:rsid w:val="007720CA"/>
    <w:rPr>
      <w:rFonts w:ascii="Arial" w:hAnsi="Arial"/>
      <w:sz w:val="20"/>
    </w:rPr>
  </w:style>
  <w:style w:type="character" w:customStyle="1" w:styleId="Styl4">
    <w:name w:val="Styl4"/>
    <w:basedOn w:val="Standardnpsmoodstavce"/>
    <w:uiPriority w:val="1"/>
    <w:rsid w:val="00B21746"/>
    <w:rPr>
      <w:rFonts w:ascii="Arial" w:hAnsi="Arial"/>
      <w:sz w:val="20"/>
    </w:rPr>
  </w:style>
  <w:style w:type="character" w:customStyle="1" w:styleId="Styl5">
    <w:name w:val="Styl5"/>
    <w:basedOn w:val="Standardnpsmoodstavce"/>
    <w:uiPriority w:val="1"/>
    <w:rsid w:val="00B21746"/>
    <w:rPr>
      <w:sz w:val="18"/>
    </w:rPr>
  </w:style>
  <w:style w:type="character" w:customStyle="1" w:styleId="Styl6">
    <w:name w:val="Styl6"/>
    <w:basedOn w:val="Standardnpsmoodstavce"/>
    <w:uiPriority w:val="1"/>
    <w:rsid w:val="00D90B72"/>
    <w:rPr>
      <w:rFonts w:ascii="Arial" w:hAnsi="Arial"/>
      <w:sz w:val="20"/>
    </w:rPr>
  </w:style>
  <w:style w:type="character" w:customStyle="1" w:styleId="Styl7">
    <w:name w:val="Styl7"/>
    <w:basedOn w:val="Standardnpsmoodstavce"/>
    <w:uiPriority w:val="1"/>
    <w:rsid w:val="00D90B72"/>
    <w:rPr>
      <w:rFonts w:ascii="Arial" w:hAnsi="Arial"/>
      <w:sz w:val="20"/>
    </w:rPr>
  </w:style>
  <w:style w:type="character" w:customStyle="1" w:styleId="Styl8">
    <w:name w:val="Styl8"/>
    <w:basedOn w:val="Standardnpsmoodstavce"/>
    <w:uiPriority w:val="1"/>
    <w:rsid w:val="001E0CD7"/>
    <w:rPr>
      <w:rFonts w:ascii="Arial" w:hAnsi="Arial"/>
      <w:sz w:val="20"/>
    </w:rPr>
  </w:style>
  <w:style w:type="paragraph" w:customStyle="1" w:styleId="Tabulkanormln">
    <w:name w:val="Tabulka_normální"/>
    <w:basedOn w:val="Normln"/>
    <w:uiPriority w:val="99"/>
    <w:rsid w:val="00412C08"/>
    <w:pPr>
      <w:spacing w:before="20"/>
      <w:ind w:firstLine="0"/>
      <w:jc w:val="left"/>
    </w:pPr>
    <w:rPr>
      <w:rFonts w:cs="Arial"/>
      <w:sz w:val="18"/>
      <w:szCs w:val="18"/>
    </w:rPr>
  </w:style>
  <w:style w:type="paragraph" w:customStyle="1" w:styleId="ZhlavNadpis2dek">
    <w:name w:val="Záhlaví_Nadpis_2.řádek"/>
    <w:basedOn w:val="Tabulkanormln"/>
    <w:uiPriority w:val="99"/>
    <w:rsid w:val="00412C08"/>
    <w:pPr>
      <w:jc w:val="center"/>
    </w:pPr>
    <w:rPr>
      <w:caps/>
    </w:rPr>
  </w:style>
  <w:style w:type="paragraph" w:customStyle="1" w:styleId="Zhlavvydn">
    <w:name w:val="Záhlaví_vydání"/>
    <w:basedOn w:val="Tabulkanormln"/>
    <w:uiPriority w:val="99"/>
    <w:rsid w:val="00412C08"/>
    <w:rPr>
      <w:sz w:val="16"/>
      <w:szCs w:val="16"/>
    </w:rPr>
  </w:style>
  <w:style w:type="paragraph" w:customStyle="1" w:styleId="Zhlavdatum">
    <w:name w:val="Záhlaví_datum"/>
    <w:basedOn w:val="Zhlavvydn"/>
    <w:uiPriority w:val="99"/>
    <w:rsid w:val="00412C08"/>
    <w:rPr>
      <w:sz w:val="20"/>
    </w:rPr>
  </w:style>
  <w:style w:type="paragraph" w:customStyle="1" w:styleId="Zhlavspolenost">
    <w:name w:val="Záhlaví_společnost"/>
    <w:basedOn w:val="Normln"/>
    <w:uiPriority w:val="99"/>
    <w:rsid w:val="00412C08"/>
    <w:pPr>
      <w:spacing w:before="20"/>
      <w:ind w:firstLine="0"/>
      <w:jc w:val="left"/>
    </w:pPr>
    <w:rPr>
      <w:rFonts w:cs="Arial"/>
      <w:sz w:val="16"/>
      <w:szCs w:val="16"/>
    </w:rPr>
  </w:style>
  <w:style w:type="paragraph" w:customStyle="1" w:styleId="Zhlavostatntext">
    <w:name w:val="Záhlaví_ostatní_text"/>
    <w:basedOn w:val="Normln"/>
    <w:uiPriority w:val="99"/>
    <w:rsid w:val="00412C08"/>
    <w:pPr>
      <w:spacing w:before="20"/>
      <w:ind w:firstLine="0"/>
      <w:jc w:val="left"/>
    </w:pPr>
    <w:rPr>
      <w:rFonts w:cs="Arial"/>
      <w:sz w:val="16"/>
      <w:szCs w:val="16"/>
    </w:rPr>
  </w:style>
  <w:style w:type="character" w:styleId="Odkaznakoment">
    <w:name w:val="annotation reference"/>
    <w:basedOn w:val="Standardnpsmoodstavce"/>
    <w:uiPriority w:val="99"/>
    <w:semiHidden/>
    <w:unhideWhenUsed/>
    <w:rsid w:val="00D85A81"/>
    <w:rPr>
      <w:sz w:val="16"/>
      <w:szCs w:val="16"/>
    </w:rPr>
  </w:style>
  <w:style w:type="paragraph" w:styleId="Textkomente">
    <w:name w:val="annotation text"/>
    <w:basedOn w:val="Normln"/>
    <w:link w:val="TextkomenteChar"/>
    <w:uiPriority w:val="99"/>
    <w:semiHidden/>
    <w:unhideWhenUsed/>
    <w:rsid w:val="00D85A81"/>
    <w:rPr>
      <w:sz w:val="20"/>
    </w:rPr>
  </w:style>
  <w:style w:type="character" w:customStyle="1" w:styleId="TextkomenteChar">
    <w:name w:val="Text komentáře Char"/>
    <w:basedOn w:val="Standardnpsmoodstavce"/>
    <w:link w:val="Textkomente"/>
    <w:uiPriority w:val="99"/>
    <w:semiHidden/>
    <w:rsid w:val="00D85A81"/>
    <w:rPr>
      <w:rFonts w:ascii="Arial" w:hAnsi="Arial"/>
    </w:rPr>
  </w:style>
  <w:style w:type="paragraph" w:styleId="Pedmtkomente">
    <w:name w:val="annotation subject"/>
    <w:basedOn w:val="Textkomente"/>
    <w:next w:val="Textkomente"/>
    <w:link w:val="PedmtkomenteChar"/>
    <w:uiPriority w:val="99"/>
    <w:semiHidden/>
    <w:unhideWhenUsed/>
    <w:rsid w:val="00D85A81"/>
    <w:rPr>
      <w:b/>
      <w:bCs/>
    </w:rPr>
  </w:style>
  <w:style w:type="character" w:customStyle="1" w:styleId="PedmtkomenteChar">
    <w:name w:val="Předmět komentáře Char"/>
    <w:basedOn w:val="TextkomenteChar"/>
    <w:link w:val="Pedmtkomente"/>
    <w:uiPriority w:val="99"/>
    <w:semiHidden/>
    <w:rsid w:val="00D85A81"/>
    <w:rPr>
      <w:rFonts w:ascii="Arial" w:hAnsi="Arial"/>
      <w:b/>
      <w:bCs/>
    </w:rPr>
  </w:style>
  <w:style w:type="paragraph" w:customStyle="1" w:styleId="Tabulkatun">
    <w:name w:val="Tabulka_tučné"/>
    <w:basedOn w:val="Normln"/>
    <w:uiPriority w:val="99"/>
    <w:rsid w:val="00A37592"/>
    <w:pPr>
      <w:spacing w:before="20"/>
      <w:ind w:firstLine="0"/>
      <w:jc w:val="left"/>
    </w:pPr>
    <w:rPr>
      <w:rFonts w:cs="Arial"/>
      <w:b/>
      <w:bCs/>
      <w:sz w:val="18"/>
      <w:szCs w:val="18"/>
    </w:rPr>
  </w:style>
  <w:style w:type="paragraph" w:customStyle="1" w:styleId="Textnormy">
    <w:name w:val="Text normy"/>
    <w:rsid w:val="00A37592"/>
    <w:pPr>
      <w:autoSpaceDE w:val="0"/>
      <w:autoSpaceDN w:val="0"/>
      <w:adjustRightInd w:val="0"/>
      <w:spacing w:after="120"/>
      <w:jc w:val="both"/>
    </w:pPr>
    <w:rPr>
      <w:rFonts w:ascii="Arial" w:hAnsi="Arial"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974919">
      <w:bodyDiv w:val="1"/>
      <w:marLeft w:val="0"/>
      <w:marRight w:val="0"/>
      <w:marTop w:val="0"/>
      <w:marBottom w:val="0"/>
      <w:divBdr>
        <w:top w:val="none" w:sz="0" w:space="0" w:color="auto"/>
        <w:left w:val="none" w:sz="0" w:space="0" w:color="auto"/>
        <w:bottom w:val="none" w:sz="0" w:space="0" w:color="auto"/>
        <w:right w:val="none" w:sz="0" w:space="0" w:color="auto"/>
      </w:divBdr>
    </w:div>
    <w:div w:id="681246804">
      <w:bodyDiv w:val="1"/>
      <w:marLeft w:val="0"/>
      <w:marRight w:val="0"/>
      <w:marTop w:val="0"/>
      <w:marBottom w:val="0"/>
      <w:divBdr>
        <w:top w:val="none" w:sz="0" w:space="0" w:color="auto"/>
        <w:left w:val="none" w:sz="0" w:space="0" w:color="auto"/>
        <w:bottom w:val="none" w:sz="0" w:space="0" w:color="auto"/>
        <w:right w:val="none" w:sz="0" w:space="0" w:color="auto"/>
      </w:divBdr>
    </w:div>
    <w:div w:id="1536194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36F04-3B80-491B-BF11-72C5A82BB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2471</Words>
  <Characters>15673</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Záznam E.ON</vt:lpstr>
    </vt:vector>
  </TitlesOfParts>
  <Company>JME, a.s.</Company>
  <LinksUpToDate>false</LinksUpToDate>
  <CharactersWithSpaces>18108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Záznam E.ON</dc:title>
  <dc:creator>Miroslav Řezáč</dc:creator>
  <cp:lastModifiedBy>Stanislav Vodrážka</cp:lastModifiedBy>
  <cp:revision>4</cp:revision>
  <cp:lastPrinted>2015-01-08T14:58:00Z</cp:lastPrinted>
  <dcterms:created xsi:type="dcterms:W3CDTF">2015-11-16T21:29:00Z</dcterms:created>
  <dcterms:modified xsi:type="dcterms:W3CDTF">2016-06-15T11:40:00Z</dcterms:modified>
</cp:coreProperties>
</file>