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EB47BC" w14:textId="77777777" w:rsidR="002E31A5" w:rsidRPr="00E53EF8" w:rsidRDefault="002E31A5" w:rsidP="002E31A5">
      <w:pPr>
        <w:pStyle w:val="RLProhlensmluvnchstran"/>
        <w:spacing w:after="160"/>
        <w:rPr>
          <w:rFonts w:asciiTheme="minorHAnsi" w:hAnsiTheme="minorHAnsi" w:cstheme="minorHAnsi"/>
          <w:sz w:val="22"/>
          <w:szCs w:val="22"/>
        </w:rPr>
      </w:pPr>
      <w:r w:rsidRPr="00E53EF8">
        <w:rPr>
          <w:rFonts w:asciiTheme="minorHAnsi" w:hAnsiTheme="minorHAnsi" w:cstheme="minorHAnsi"/>
          <w:sz w:val="22"/>
          <w:szCs w:val="22"/>
        </w:rPr>
        <w:t>Příloh</w:t>
      </w:r>
      <w:bookmarkStart w:id="0" w:name="Annex06"/>
      <w:bookmarkEnd w:id="0"/>
      <w:r w:rsidRPr="00E53EF8">
        <w:rPr>
          <w:rFonts w:asciiTheme="minorHAnsi" w:hAnsiTheme="minorHAnsi" w:cstheme="minorHAnsi"/>
          <w:sz w:val="22"/>
          <w:szCs w:val="22"/>
        </w:rPr>
        <w:t xml:space="preserve">a č. </w:t>
      </w:r>
      <w:r>
        <w:rPr>
          <w:rFonts w:asciiTheme="minorHAnsi" w:hAnsiTheme="minorHAnsi" w:cstheme="minorHAnsi"/>
          <w:sz w:val="22"/>
          <w:szCs w:val="22"/>
        </w:rPr>
        <w:t>7</w:t>
      </w:r>
    </w:p>
    <w:p w14:paraId="092BC500" w14:textId="77777777" w:rsidR="002E31A5" w:rsidRPr="00E53EF8" w:rsidRDefault="002E31A5" w:rsidP="002E31A5">
      <w:pPr>
        <w:pStyle w:val="RLProhlensmluvnchstran"/>
        <w:spacing w:after="160"/>
        <w:rPr>
          <w:rFonts w:asciiTheme="minorHAnsi" w:hAnsiTheme="minorHAnsi" w:cstheme="minorHAnsi"/>
          <w:sz w:val="22"/>
          <w:szCs w:val="22"/>
        </w:rPr>
      </w:pPr>
      <w:r w:rsidRPr="00E53EF8">
        <w:rPr>
          <w:rFonts w:asciiTheme="minorHAnsi" w:hAnsiTheme="minorHAnsi" w:cstheme="minorHAnsi"/>
          <w:sz w:val="22"/>
          <w:szCs w:val="22"/>
        </w:rPr>
        <w:t>Exit</w:t>
      </w:r>
    </w:p>
    <w:p w14:paraId="6F315256" w14:textId="77777777" w:rsidR="002E31A5" w:rsidRPr="00E53EF8" w:rsidRDefault="002E31A5" w:rsidP="002E31A5">
      <w:pPr>
        <w:pStyle w:val="RLTextlnkuslovan"/>
        <w:numPr>
          <w:ilvl w:val="0"/>
          <w:numId w:val="2"/>
        </w:numPr>
        <w:spacing w:before="120" w:after="160"/>
        <w:ind w:left="1066" w:hanging="357"/>
        <w:rPr>
          <w:rFonts w:asciiTheme="minorHAnsi" w:hAnsiTheme="minorHAnsi" w:cstheme="minorHAnsi"/>
          <w:b/>
        </w:rPr>
      </w:pPr>
      <w:r w:rsidRPr="00E53EF8">
        <w:rPr>
          <w:rFonts w:asciiTheme="minorHAnsi" w:hAnsiTheme="minorHAnsi" w:cstheme="minorHAnsi"/>
          <w:b/>
        </w:rPr>
        <w:t>Definice</w:t>
      </w:r>
    </w:p>
    <w:p w14:paraId="52309611" w14:textId="77777777" w:rsidR="002E31A5" w:rsidRPr="00E53EF8" w:rsidRDefault="002E31A5" w:rsidP="002E31A5">
      <w:pPr>
        <w:pStyle w:val="Odstavecseseznamem"/>
        <w:numPr>
          <w:ilvl w:val="1"/>
          <w:numId w:val="2"/>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Definice v tomto Článku jsou relevantní pro tuto Přílohu.</w:t>
      </w:r>
    </w:p>
    <w:p w14:paraId="2CF9E883" w14:textId="77777777" w:rsidR="002E31A5" w:rsidRPr="00E53EF8" w:rsidRDefault="002E31A5" w:rsidP="002E31A5">
      <w:pPr>
        <w:pStyle w:val="Odstavecseseznamem"/>
        <w:numPr>
          <w:ilvl w:val="2"/>
          <w:numId w:val="2"/>
        </w:numPr>
        <w:spacing w:after="120" w:line="280" w:lineRule="exact"/>
        <w:ind w:left="2211" w:hanging="680"/>
        <w:rPr>
          <w:rFonts w:asciiTheme="minorHAnsi" w:hAnsiTheme="minorHAnsi" w:cstheme="minorHAnsi"/>
          <w:color w:val="auto"/>
          <w:sz w:val="22"/>
          <w:szCs w:val="22"/>
        </w:rPr>
      </w:pPr>
      <w:r w:rsidRPr="00E53EF8">
        <w:rPr>
          <w:rFonts w:asciiTheme="minorHAnsi" w:hAnsiTheme="minorHAnsi" w:cstheme="minorHAnsi"/>
          <w:b/>
          <w:color w:val="auto"/>
          <w:sz w:val="22"/>
          <w:szCs w:val="22"/>
        </w:rPr>
        <w:t>Aktivy</w:t>
      </w:r>
      <w:r w:rsidRPr="00E53EF8">
        <w:rPr>
          <w:rFonts w:asciiTheme="minorHAnsi" w:hAnsiTheme="minorHAnsi" w:cstheme="minorHAnsi"/>
          <w:color w:val="auto"/>
          <w:sz w:val="22"/>
          <w:szCs w:val="22"/>
        </w:rPr>
        <w:t xml:space="preserve"> se rozumí veškerá aktiva a práva požadovaná k poskytování Služeb</w:t>
      </w:r>
      <w:r w:rsidRPr="00E53EF8">
        <w:t xml:space="preserve"> </w:t>
      </w:r>
      <w:r w:rsidRPr="00E53EF8">
        <w:rPr>
          <w:rFonts w:asciiTheme="minorHAnsi" w:hAnsiTheme="minorHAnsi" w:cstheme="minorHAnsi"/>
          <w:color w:val="auto"/>
          <w:sz w:val="22"/>
          <w:szCs w:val="22"/>
        </w:rPr>
        <w:t xml:space="preserve">v souladu s touto Smlouvou uvedených v Článku </w:t>
      </w:r>
      <w:r w:rsidRPr="00E53EF8">
        <w:rPr>
          <w:rFonts w:asciiTheme="minorHAnsi" w:hAnsiTheme="minorHAnsi" w:cstheme="minorHAnsi"/>
          <w:color w:val="auto"/>
          <w:sz w:val="22"/>
          <w:szCs w:val="22"/>
        </w:rPr>
        <w:fldChar w:fldCharType="begin"/>
      </w:r>
      <w:r w:rsidRPr="00E53EF8">
        <w:rPr>
          <w:rFonts w:asciiTheme="minorHAnsi" w:hAnsiTheme="minorHAnsi" w:cstheme="minorHAnsi"/>
          <w:color w:val="auto"/>
          <w:sz w:val="22"/>
          <w:szCs w:val="22"/>
        </w:rPr>
        <w:instrText xml:space="preserve"> REF _Ref24478078 \r \h </w:instrText>
      </w:r>
      <w:r w:rsidRPr="00E53EF8">
        <w:rPr>
          <w:rFonts w:asciiTheme="minorHAnsi" w:hAnsiTheme="minorHAnsi" w:cstheme="minorHAnsi"/>
          <w:color w:val="auto"/>
          <w:sz w:val="22"/>
          <w:szCs w:val="22"/>
        </w:rPr>
      </w:r>
      <w:r w:rsidRPr="00E53EF8">
        <w:rPr>
          <w:rFonts w:asciiTheme="minorHAnsi" w:hAnsiTheme="minorHAnsi" w:cstheme="minorHAnsi"/>
          <w:color w:val="auto"/>
          <w:sz w:val="22"/>
          <w:szCs w:val="22"/>
        </w:rPr>
        <w:fldChar w:fldCharType="separate"/>
      </w:r>
      <w:r>
        <w:rPr>
          <w:rFonts w:asciiTheme="minorHAnsi" w:hAnsiTheme="minorHAnsi" w:cstheme="minorHAnsi"/>
          <w:color w:val="auto"/>
          <w:sz w:val="22"/>
          <w:szCs w:val="22"/>
        </w:rPr>
        <w:t>2</w:t>
      </w:r>
      <w:r w:rsidRPr="00E53EF8">
        <w:rPr>
          <w:rFonts w:asciiTheme="minorHAnsi" w:hAnsiTheme="minorHAnsi" w:cstheme="minorHAnsi"/>
          <w:color w:val="auto"/>
          <w:sz w:val="22"/>
          <w:szCs w:val="22"/>
        </w:rPr>
        <w:fldChar w:fldCharType="end"/>
      </w:r>
      <w:r w:rsidRPr="00E53EF8">
        <w:rPr>
          <w:rFonts w:asciiTheme="minorHAnsi" w:hAnsiTheme="minorHAnsi" w:cstheme="minorHAnsi"/>
          <w:color w:val="auto"/>
          <w:sz w:val="22"/>
          <w:szCs w:val="22"/>
        </w:rPr>
        <w:t xml:space="preserve"> této Smlouvy, včetně relevantního zařízení Poskytovatele, ale s vyloučením aktiv Objednatele, zejména hardware a software, které vlastní Objednatel.</w:t>
      </w:r>
    </w:p>
    <w:p w14:paraId="0A59B75E" w14:textId="77777777" w:rsidR="002E31A5" w:rsidRPr="00E53EF8" w:rsidRDefault="002E31A5" w:rsidP="002E31A5">
      <w:pPr>
        <w:pStyle w:val="Textlnkuslovan"/>
        <w:numPr>
          <w:ilvl w:val="2"/>
          <w:numId w:val="2"/>
        </w:numPr>
        <w:ind w:left="2211" w:hanging="680"/>
        <w:rPr>
          <w:rFonts w:asciiTheme="minorHAnsi" w:hAnsiTheme="minorHAnsi" w:cstheme="minorHAnsi"/>
          <w:szCs w:val="22"/>
          <w:lang w:eastAsia="en-US"/>
        </w:rPr>
      </w:pPr>
      <w:r w:rsidRPr="00E53EF8">
        <w:rPr>
          <w:rFonts w:asciiTheme="minorHAnsi" w:hAnsiTheme="minorHAnsi" w:cstheme="minorHAnsi"/>
          <w:b/>
          <w:szCs w:val="22"/>
          <w:lang w:eastAsia="en-US"/>
        </w:rPr>
        <w:t>Exitovým</w:t>
      </w:r>
      <w:r w:rsidRPr="00E53EF8">
        <w:rPr>
          <w:rFonts w:asciiTheme="minorHAnsi" w:hAnsiTheme="minorHAnsi" w:cstheme="minorHAnsi"/>
          <w:szCs w:val="22"/>
          <w:lang w:eastAsia="en-US"/>
        </w:rPr>
        <w:t xml:space="preserve"> obdobím se rozumí celé relevantní období pro realizaci tohoto Exitového plánu, které začíná 15 dnů před ukončením doby účinnosti této Smlouvy a </w:t>
      </w:r>
      <w:proofErr w:type="gramStart"/>
      <w:r w:rsidRPr="00E53EF8">
        <w:rPr>
          <w:rFonts w:asciiTheme="minorHAnsi" w:hAnsiTheme="minorHAnsi" w:cstheme="minorHAnsi"/>
          <w:szCs w:val="22"/>
          <w:lang w:eastAsia="en-US"/>
        </w:rPr>
        <w:t>končí</w:t>
      </w:r>
      <w:proofErr w:type="gramEnd"/>
      <w:r w:rsidRPr="00E53EF8">
        <w:rPr>
          <w:rFonts w:asciiTheme="minorHAnsi" w:hAnsiTheme="minorHAnsi" w:cstheme="minorHAnsi"/>
          <w:szCs w:val="22"/>
          <w:lang w:eastAsia="en-US"/>
        </w:rPr>
        <w:t xml:space="preserve"> ukončením účinnosti této Smlouvy, přičemž jeho trvání je prodlouženo v případě, že jakákoli část Exitového plánu nebyla ze strany Poskytovatele implementována nebo nebylo dosaženo účelu této Přílohy.</w:t>
      </w:r>
    </w:p>
    <w:p w14:paraId="2EDC5975" w14:textId="77777777" w:rsidR="002E31A5" w:rsidRPr="00E53EF8" w:rsidRDefault="002E31A5" w:rsidP="002E31A5">
      <w:pPr>
        <w:pStyle w:val="Textlnkuslovan"/>
        <w:numPr>
          <w:ilvl w:val="2"/>
          <w:numId w:val="2"/>
        </w:numPr>
        <w:ind w:left="2211" w:hanging="680"/>
        <w:rPr>
          <w:rFonts w:asciiTheme="minorHAnsi" w:hAnsiTheme="minorHAnsi" w:cstheme="minorHAnsi"/>
          <w:szCs w:val="22"/>
          <w:lang w:eastAsia="en-US"/>
        </w:rPr>
      </w:pPr>
      <w:r w:rsidRPr="00E53EF8">
        <w:rPr>
          <w:rFonts w:asciiTheme="minorHAnsi" w:hAnsiTheme="minorHAnsi" w:cstheme="minorHAnsi"/>
          <w:b/>
          <w:szCs w:val="22"/>
          <w:lang w:eastAsia="en-US"/>
        </w:rPr>
        <w:t>Exitovým manažerem</w:t>
      </w:r>
      <w:r w:rsidRPr="00E53EF8">
        <w:rPr>
          <w:rFonts w:asciiTheme="minorHAnsi" w:hAnsiTheme="minorHAnsi" w:cstheme="minorHAnsi"/>
          <w:szCs w:val="22"/>
          <w:lang w:eastAsia="en-US"/>
        </w:rPr>
        <w:t xml:space="preserve"> se rozumí osoba, kterou každá ze Smluvních stran určila jako osobu odpovědnou za implementaci požadavků souvisejících s Exitovým plánem.</w:t>
      </w:r>
    </w:p>
    <w:p w14:paraId="56609BD8" w14:textId="77777777" w:rsidR="002E31A5" w:rsidRPr="00E53EF8" w:rsidRDefault="002E31A5" w:rsidP="002E31A5">
      <w:pPr>
        <w:pStyle w:val="RLTextlnkuslovan"/>
        <w:numPr>
          <w:ilvl w:val="0"/>
          <w:numId w:val="2"/>
        </w:numPr>
        <w:spacing w:after="160"/>
        <w:ind w:left="1066" w:hanging="357"/>
        <w:rPr>
          <w:rFonts w:asciiTheme="minorHAnsi" w:hAnsiTheme="minorHAnsi" w:cstheme="minorHAnsi"/>
          <w:b/>
        </w:rPr>
      </w:pPr>
      <w:r w:rsidRPr="00E53EF8">
        <w:rPr>
          <w:rFonts w:asciiTheme="minorHAnsi" w:hAnsiTheme="minorHAnsi" w:cstheme="minorHAnsi"/>
          <w:b/>
        </w:rPr>
        <w:t>Účel přílohy</w:t>
      </w:r>
    </w:p>
    <w:p w14:paraId="53478C1A" w14:textId="77777777" w:rsidR="002E31A5" w:rsidRPr="00E53EF8" w:rsidRDefault="002E31A5" w:rsidP="002E31A5">
      <w:pPr>
        <w:pStyle w:val="Odstavecseseznamem"/>
        <w:numPr>
          <w:ilvl w:val="1"/>
          <w:numId w:val="2"/>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je povinen zajistit řádné převedení Služeb z Poskytovatele na Objednatele nebo jím určenou třetí osobu v případě ukončení účinnosti této Smlouvy. Tato Příloha stanoví zásady pro implementaci opatření pro převedení Služeb, která jsou zamýšlena k dosažení tohoto cíle a na nichž je založen Exitový plán.</w:t>
      </w:r>
    </w:p>
    <w:p w14:paraId="7AD6AB17"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Pro vyloučení všech pochybností Smluvní strany výslovně uvádí, že za celkové řízení opatření pro převedení</w:t>
      </w:r>
      <w:r w:rsidRPr="00E53EF8">
        <w:rPr>
          <w:rFonts w:asciiTheme="minorHAnsi" w:hAnsiTheme="minorHAnsi" w:cstheme="minorHAnsi"/>
        </w:rPr>
        <w:t xml:space="preserve"> Služeb</w:t>
      </w:r>
      <w:r w:rsidRPr="00E53EF8">
        <w:rPr>
          <w:rFonts w:asciiTheme="minorHAnsi" w:hAnsiTheme="minorHAnsi" w:cstheme="minorHAnsi"/>
          <w:lang w:eastAsia="en-US"/>
        </w:rPr>
        <w:t>, tj. Exitu, je zodpovědný Poskytovatel.</w:t>
      </w:r>
    </w:p>
    <w:p w14:paraId="186E95E8" w14:textId="77777777" w:rsidR="002E31A5" w:rsidRPr="00E53EF8" w:rsidRDefault="002E31A5" w:rsidP="002E31A5">
      <w:pPr>
        <w:pStyle w:val="RLTextlnkuslovan"/>
        <w:numPr>
          <w:ilvl w:val="0"/>
          <w:numId w:val="2"/>
        </w:numPr>
        <w:spacing w:after="160"/>
        <w:ind w:left="1066" w:hanging="357"/>
        <w:rPr>
          <w:rFonts w:asciiTheme="minorHAnsi" w:hAnsiTheme="minorHAnsi" w:cstheme="minorHAnsi"/>
          <w:b/>
        </w:rPr>
      </w:pPr>
      <w:r w:rsidRPr="00E53EF8">
        <w:rPr>
          <w:rFonts w:asciiTheme="minorHAnsi" w:hAnsiTheme="minorHAnsi" w:cstheme="minorHAnsi"/>
          <w:b/>
        </w:rPr>
        <w:t>Požadavky na Exitový plán</w:t>
      </w:r>
    </w:p>
    <w:p w14:paraId="6579A531" w14:textId="77777777" w:rsidR="002E31A5" w:rsidRPr="00E53EF8" w:rsidRDefault="002E31A5" w:rsidP="002E31A5">
      <w:pPr>
        <w:pStyle w:val="Odstavecseseznamem"/>
        <w:numPr>
          <w:ilvl w:val="1"/>
          <w:numId w:val="2"/>
        </w:numPr>
        <w:spacing w:after="120" w:line="280" w:lineRule="exact"/>
        <w:ind w:left="1417"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Exitový plán musí</w:t>
      </w:r>
    </w:p>
    <w:p w14:paraId="06C346AF" w14:textId="77777777" w:rsidR="002E31A5" w:rsidRPr="00E53EF8" w:rsidRDefault="002E31A5" w:rsidP="002E31A5">
      <w:pPr>
        <w:pStyle w:val="Odstavecseseznamem"/>
        <w:numPr>
          <w:ilvl w:val="2"/>
          <w:numId w:val="2"/>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upravit způsob řešení všech požadavků uvedených v této </w:t>
      </w:r>
      <w:hyperlink w:anchor="Annex06" w:history="1">
        <w:r w:rsidRPr="00E53EF8">
          <w:rPr>
            <w:rStyle w:val="Hypertextovodkaz"/>
            <w:rFonts w:asciiTheme="minorHAnsi" w:hAnsiTheme="minorHAnsi" w:cstheme="minorHAnsi"/>
            <w:color w:val="auto"/>
            <w:sz w:val="22"/>
            <w:szCs w:val="22"/>
          </w:rPr>
          <w:t>Příloze č. 6</w:t>
        </w:r>
      </w:hyperlink>
      <w:r w:rsidRPr="00E53EF8">
        <w:rPr>
          <w:rFonts w:asciiTheme="minorHAnsi" w:hAnsiTheme="minorHAnsi" w:cstheme="minorHAnsi"/>
          <w:color w:val="auto"/>
          <w:sz w:val="22"/>
          <w:szCs w:val="22"/>
        </w:rPr>
        <w:t>, aby se usnadnilo převedení Služeb od Poskytovatele k Objednateli nebo jím určené třetí osobě a musí zajistit, aby nedocházelo k přerušení poskytování Služeb a nedošlo ke zhoršení jejich kvality;</w:t>
      </w:r>
    </w:p>
    <w:p w14:paraId="0C7B610C" w14:textId="77777777" w:rsidR="002E31A5" w:rsidRPr="00E53EF8" w:rsidRDefault="002E31A5" w:rsidP="002E31A5">
      <w:pPr>
        <w:pStyle w:val="Odstavecseseznamem"/>
        <w:numPr>
          <w:ilvl w:val="2"/>
          <w:numId w:val="2"/>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upravit podrobnosti o tom, jak budou Služby převáděny na Objednatele nebo jím určenou třetí osobu, včetně podrobností o procesech, dokumentaci, přenosu dat, migraci Služeb, zabezpečení a oddělení technologických komponent Objednatele od veškerých technologických komponent provozovaných Poskytovatelem nebo kterýmkoli z jeho subdodavatelů (je-li to relevantní);</w:t>
      </w:r>
    </w:p>
    <w:p w14:paraId="7446C90C" w14:textId="77777777" w:rsidR="002E31A5" w:rsidRPr="00E53EF8" w:rsidRDefault="002E31A5" w:rsidP="002E31A5">
      <w:pPr>
        <w:pStyle w:val="Odstavecseseznamem"/>
        <w:numPr>
          <w:ilvl w:val="2"/>
          <w:numId w:val="2"/>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upřesnit rozsah činností realizovaných Poskytovatelem v rámci Exitu; </w:t>
      </w:r>
    </w:p>
    <w:p w14:paraId="5A9BBA55" w14:textId="77777777" w:rsidR="002E31A5" w:rsidRPr="00E53EF8" w:rsidRDefault="002E31A5" w:rsidP="002E31A5">
      <w:pPr>
        <w:pStyle w:val="Odstavecseseznamem"/>
        <w:numPr>
          <w:ilvl w:val="2"/>
          <w:numId w:val="2"/>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poskytnout časový rozvrh a identifikovat kritické problémy při provádění Exitu; a</w:t>
      </w:r>
    </w:p>
    <w:p w14:paraId="23483B27" w14:textId="77777777" w:rsidR="002E31A5" w:rsidRPr="00E53EF8" w:rsidRDefault="002E31A5" w:rsidP="002E31A5">
      <w:pPr>
        <w:pStyle w:val="Odstavecseseznamem"/>
        <w:numPr>
          <w:ilvl w:val="2"/>
          <w:numId w:val="2"/>
        </w:numPr>
        <w:spacing w:before="120"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stanovit strukturu řízení, která bude zavedena během Exitového období.</w:t>
      </w:r>
    </w:p>
    <w:p w14:paraId="25120CB4" w14:textId="77777777" w:rsidR="002E31A5" w:rsidRPr="00E53EF8" w:rsidRDefault="002E31A5" w:rsidP="002E31A5">
      <w:pPr>
        <w:pStyle w:val="RLTextlnkuslovan"/>
        <w:numPr>
          <w:ilvl w:val="0"/>
          <w:numId w:val="2"/>
        </w:numPr>
        <w:spacing w:after="160"/>
        <w:ind w:left="1066" w:hanging="357"/>
        <w:rPr>
          <w:rFonts w:asciiTheme="minorHAnsi" w:hAnsiTheme="minorHAnsi" w:cstheme="minorHAnsi"/>
          <w:b/>
        </w:rPr>
      </w:pPr>
      <w:r w:rsidRPr="00E53EF8">
        <w:rPr>
          <w:rFonts w:asciiTheme="minorHAnsi" w:hAnsiTheme="minorHAnsi" w:cstheme="minorHAnsi"/>
          <w:b/>
        </w:rPr>
        <w:t>Povinnosti v průběhu trvání této Smlouvy</w:t>
      </w:r>
    </w:p>
    <w:p w14:paraId="407E1E72"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lastRenderedPageBreak/>
        <w:t>Poskytovatel a Objednatel jmenují svého Exitového manažera a vzájemně si písemně oznámí toto jmenování do 1 měsíce po nabytí účinnosti Smlouvy. Exitový manažer Poskytovatele odpovídá za zajištění toho, aby Poskytovatel a jeho zaměstnanci a subdodavatelé dodržovali požadavky této Přílohy. Poskytovatel zajistí, aby jeho Exitový manažer měl potřebné oprávnění k zajištění jakýchkoli zdrojů Poskytovatele, které jsou nezbytné k tomu, aby Poskytovatel dodržel požadavky této Přílohy. Exitoví manažeři obou Smluvních stran budou spolupracovat ohledně všech záležitostí souvisejících s Exitovým plánem a touto Přílohou, zejména ohledně ukončení Smlouvy a dodržování těchto požadavků každou Smluvní stranou.</w:t>
      </w:r>
    </w:p>
    <w:p w14:paraId="4162D913"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V průběhu trvání této Smlouvy je Poskytovatel povinen:</w:t>
      </w:r>
    </w:p>
    <w:p w14:paraId="082E89B1"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vytvořit a udržovat rejstřík:</w:t>
      </w:r>
    </w:p>
    <w:p w14:paraId="7C651254" w14:textId="77777777" w:rsidR="002E31A5" w:rsidRPr="00E53EF8" w:rsidRDefault="002E31A5" w:rsidP="002E31A5">
      <w:pPr>
        <w:pStyle w:val="RLTextlnkuslovan"/>
        <w:numPr>
          <w:ilvl w:val="3"/>
          <w:numId w:val="2"/>
        </w:numPr>
        <w:ind w:left="3359"/>
        <w:rPr>
          <w:rFonts w:asciiTheme="minorHAnsi" w:hAnsiTheme="minorHAnsi" w:cstheme="minorHAnsi"/>
          <w:lang w:eastAsia="en-US"/>
        </w:rPr>
      </w:pPr>
      <w:r w:rsidRPr="00E53EF8">
        <w:rPr>
          <w:rFonts w:asciiTheme="minorHAnsi" w:hAnsiTheme="minorHAnsi" w:cstheme="minorHAnsi"/>
          <w:lang w:eastAsia="en-US"/>
        </w:rPr>
        <w:t xml:space="preserve">veškerých aktiv využívaných Poskytovatelem v rámci poskytování </w:t>
      </w:r>
      <w:r w:rsidRPr="00E53EF8">
        <w:rPr>
          <w:rFonts w:asciiTheme="minorHAnsi" w:hAnsiTheme="minorHAnsi" w:cstheme="minorHAnsi"/>
        </w:rPr>
        <w:t xml:space="preserve">Služeb </w:t>
      </w:r>
      <w:r w:rsidRPr="00E53EF8">
        <w:rPr>
          <w:rFonts w:asciiTheme="minorHAnsi" w:hAnsiTheme="minorHAnsi" w:cstheme="minorHAnsi"/>
          <w:lang w:eastAsia="en-US"/>
        </w:rPr>
        <w:t>s uvedením jejich vlastnického stavu; a</w:t>
      </w:r>
    </w:p>
    <w:p w14:paraId="4C7D2836" w14:textId="77777777" w:rsidR="002E31A5" w:rsidRPr="00E53EF8" w:rsidRDefault="002E31A5" w:rsidP="002E31A5">
      <w:pPr>
        <w:pStyle w:val="RLTextlnkuslovan"/>
        <w:numPr>
          <w:ilvl w:val="3"/>
          <w:numId w:val="2"/>
        </w:numPr>
        <w:ind w:left="3359"/>
        <w:rPr>
          <w:rFonts w:asciiTheme="minorHAnsi" w:hAnsiTheme="minorHAnsi" w:cstheme="minorHAnsi"/>
          <w:lang w:eastAsia="en-US"/>
        </w:rPr>
      </w:pPr>
      <w:r w:rsidRPr="00E53EF8">
        <w:rPr>
          <w:rFonts w:asciiTheme="minorHAnsi" w:hAnsiTheme="minorHAnsi" w:cstheme="minorHAnsi"/>
          <w:lang w:eastAsia="en-US"/>
        </w:rPr>
        <w:t xml:space="preserve">všech subdodavatelských Smluv a dalších dohod, které jsou nezbytné k poskytování </w:t>
      </w:r>
      <w:r w:rsidRPr="00E53EF8">
        <w:rPr>
          <w:rFonts w:asciiTheme="minorHAnsi" w:hAnsiTheme="minorHAnsi" w:cstheme="minorHAnsi"/>
        </w:rPr>
        <w:t>Služeb</w:t>
      </w:r>
      <w:r w:rsidRPr="00E53EF8">
        <w:rPr>
          <w:rFonts w:asciiTheme="minorHAnsi" w:hAnsiTheme="minorHAnsi" w:cstheme="minorHAnsi"/>
          <w:lang w:eastAsia="en-US"/>
        </w:rPr>
        <w:t>;</w:t>
      </w:r>
    </w:p>
    <w:p w14:paraId="787C77A8"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 xml:space="preserve">vytvářet a udržovat databázi popisující Infrastrukturu a další Aktiva Poskytovatele, jejichž prostřednictvím jsou </w:t>
      </w:r>
      <w:r w:rsidRPr="00E53EF8">
        <w:rPr>
          <w:rFonts w:asciiTheme="minorHAnsi" w:hAnsiTheme="minorHAnsi" w:cstheme="minorHAnsi"/>
        </w:rPr>
        <w:t xml:space="preserve">Služby </w:t>
      </w:r>
      <w:r w:rsidRPr="00E53EF8">
        <w:rPr>
          <w:rFonts w:asciiTheme="minorHAnsi" w:hAnsiTheme="minorHAnsi" w:cstheme="minorHAnsi"/>
          <w:lang w:eastAsia="en-US"/>
        </w:rPr>
        <w:t>poskytovány; tato databáze musí být schopna umožnit zaměstnancům Objednatele nebo jím určené třetí osoby získat dostatečné technické znalosti o tom, jak Objednatel poskytuje Služby</w:t>
      </w:r>
      <w:r w:rsidRPr="00E53EF8">
        <w:rPr>
          <w:rFonts w:asciiTheme="minorHAnsi" w:hAnsiTheme="minorHAnsi" w:cstheme="minorHAnsi"/>
        </w:rPr>
        <w:t xml:space="preserve"> </w:t>
      </w:r>
      <w:r w:rsidRPr="00E53EF8">
        <w:rPr>
          <w:rFonts w:asciiTheme="minorHAnsi" w:hAnsiTheme="minorHAnsi" w:cstheme="minorHAnsi"/>
          <w:lang w:eastAsia="en-US"/>
        </w:rPr>
        <w:t xml:space="preserve">za účelem zajištění hladkého převedení </w:t>
      </w:r>
      <w:r w:rsidRPr="00E53EF8">
        <w:rPr>
          <w:rFonts w:asciiTheme="minorHAnsi" w:hAnsiTheme="minorHAnsi" w:cstheme="minorHAnsi"/>
        </w:rPr>
        <w:t xml:space="preserve">Služeb </w:t>
      </w:r>
      <w:r w:rsidRPr="00E53EF8">
        <w:rPr>
          <w:rFonts w:asciiTheme="minorHAnsi" w:hAnsiTheme="minorHAnsi" w:cstheme="minorHAnsi"/>
          <w:lang w:eastAsia="en-US"/>
        </w:rPr>
        <w:t>bez narušení jejich poskytování; a</w:t>
      </w:r>
    </w:p>
    <w:p w14:paraId="5A075247"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neustále aktualizovat rejstříky a uchovávat kopie všech dohod uvedených v kterémkoli rejstříku.</w:t>
      </w:r>
    </w:p>
    <w:p w14:paraId="65EC5D82" w14:textId="77777777" w:rsidR="002E31A5" w:rsidRPr="00E53EF8" w:rsidRDefault="002E31A5" w:rsidP="002E31A5">
      <w:pPr>
        <w:pStyle w:val="RLTextlnkuslovan"/>
        <w:numPr>
          <w:ilvl w:val="1"/>
          <w:numId w:val="2"/>
        </w:numPr>
        <w:ind w:left="1389" w:hanging="425"/>
        <w:rPr>
          <w:rFonts w:asciiTheme="minorHAnsi" w:hAnsiTheme="minorHAnsi" w:cstheme="minorHAnsi"/>
          <w:lang w:eastAsia="en-US"/>
        </w:rPr>
      </w:pPr>
      <w:r w:rsidRPr="00E53EF8">
        <w:rPr>
          <w:rFonts w:asciiTheme="minorHAnsi" w:hAnsiTheme="minorHAnsi" w:cstheme="minorHAnsi"/>
          <w:lang w:eastAsia="en-US"/>
        </w:rPr>
        <w:t>Smluvní strany se dohodnou na formátu rejstříků v rámci procesu sestavení prvního Exitového plánu.</w:t>
      </w:r>
    </w:p>
    <w:p w14:paraId="37CC3DC3" w14:textId="77777777" w:rsidR="002E31A5" w:rsidRPr="00E53EF8" w:rsidRDefault="002E31A5" w:rsidP="002E31A5">
      <w:pPr>
        <w:pStyle w:val="RLTextlnkuslovan"/>
        <w:numPr>
          <w:ilvl w:val="1"/>
          <w:numId w:val="2"/>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Současně s tím, jak Poskytovatel </w:t>
      </w:r>
      <w:proofErr w:type="gramStart"/>
      <w:r w:rsidRPr="00E53EF8">
        <w:rPr>
          <w:rFonts w:asciiTheme="minorHAnsi" w:hAnsiTheme="minorHAnsi" w:cstheme="minorHAnsi"/>
          <w:lang w:eastAsia="en-US"/>
        </w:rPr>
        <w:t>předloží</w:t>
      </w:r>
      <w:proofErr w:type="gramEnd"/>
      <w:r w:rsidRPr="00E53EF8">
        <w:rPr>
          <w:rFonts w:asciiTheme="minorHAnsi" w:hAnsiTheme="minorHAnsi" w:cstheme="minorHAnsi"/>
          <w:lang w:eastAsia="en-US"/>
        </w:rPr>
        <w:t xml:space="preserve"> Objednateli jakýkoli Exitový plán, předloží Objednateli také aktuální rejstříky.</w:t>
      </w:r>
    </w:p>
    <w:p w14:paraId="316A2D25" w14:textId="77777777" w:rsidR="002E31A5" w:rsidRPr="00E53EF8" w:rsidRDefault="002E31A5" w:rsidP="002E31A5">
      <w:pPr>
        <w:pStyle w:val="RLTextlnkuslovan"/>
        <w:numPr>
          <w:ilvl w:val="1"/>
          <w:numId w:val="2"/>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Poskytovatel tímto prohlašuje, že pro poskytování </w:t>
      </w:r>
      <w:r w:rsidRPr="00E53EF8">
        <w:rPr>
          <w:rFonts w:asciiTheme="minorHAnsi" w:hAnsiTheme="minorHAnsi" w:cstheme="minorHAnsi"/>
        </w:rPr>
        <w:t xml:space="preserve">Služeb </w:t>
      </w:r>
      <w:r w:rsidRPr="00E53EF8">
        <w:rPr>
          <w:rFonts w:asciiTheme="minorHAnsi" w:hAnsiTheme="minorHAnsi" w:cstheme="minorHAnsi"/>
          <w:lang w:eastAsia="en-US"/>
        </w:rPr>
        <w:t xml:space="preserve">postačuje získání licencí v souladu s Článkem </w:t>
      </w:r>
      <w:r w:rsidRPr="00E53EF8">
        <w:rPr>
          <w:rFonts w:asciiTheme="minorHAnsi" w:hAnsiTheme="minorHAnsi" w:cstheme="minorHAnsi"/>
          <w:lang w:eastAsia="en-US"/>
        </w:rPr>
        <w:fldChar w:fldCharType="begin"/>
      </w:r>
      <w:r w:rsidRPr="00E53EF8">
        <w:rPr>
          <w:rFonts w:asciiTheme="minorHAnsi" w:hAnsiTheme="minorHAnsi" w:cstheme="minorHAnsi"/>
          <w:lang w:eastAsia="en-US"/>
        </w:rPr>
        <w:instrText xml:space="preserve"> REF _Ref314542799 \r \h </w:instrText>
      </w:r>
      <w:r w:rsidRPr="00E53EF8">
        <w:rPr>
          <w:rFonts w:asciiTheme="minorHAnsi" w:hAnsiTheme="minorHAnsi" w:cstheme="minorHAnsi"/>
          <w:lang w:eastAsia="en-US"/>
        </w:rPr>
      </w:r>
      <w:r w:rsidRPr="00E53EF8">
        <w:rPr>
          <w:rFonts w:asciiTheme="minorHAnsi" w:hAnsiTheme="minorHAnsi" w:cstheme="minorHAnsi"/>
          <w:lang w:eastAsia="en-US"/>
        </w:rPr>
        <w:fldChar w:fldCharType="separate"/>
      </w:r>
      <w:r>
        <w:rPr>
          <w:rFonts w:asciiTheme="minorHAnsi" w:hAnsiTheme="minorHAnsi" w:cstheme="minorHAnsi"/>
          <w:lang w:eastAsia="en-US"/>
        </w:rPr>
        <w:t>11</w:t>
      </w:r>
      <w:r w:rsidRPr="00E53EF8">
        <w:rPr>
          <w:rFonts w:asciiTheme="minorHAnsi" w:hAnsiTheme="minorHAnsi" w:cstheme="minorHAnsi"/>
          <w:lang w:eastAsia="en-US"/>
        </w:rPr>
        <w:fldChar w:fldCharType="end"/>
      </w:r>
      <w:r w:rsidRPr="00E53EF8">
        <w:rPr>
          <w:rFonts w:asciiTheme="minorHAnsi" w:hAnsiTheme="minorHAnsi" w:cstheme="minorHAnsi"/>
          <w:lang w:eastAsia="en-US"/>
        </w:rPr>
        <w:t xml:space="preserve"> této Smlouvy.</w:t>
      </w:r>
    </w:p>
    <w:p w14:paraId="5152ACF9" w14:textId="77777777" w:rsidR="002E31A5" w:rsidRPr="00E53EF8" w:rsidRDefault="002E31A5" w:rsidP="002E31A5">
      <w:pPr>
        <w:pStyle w:val="RLTextlnkuslovan"/>
        <w:numPr>
          <w:ilvl w:val="1"/>
          <w:numId w:val="2"/>
        </w:numPr>
        <w:ind w:left="1389" w:hanging="425"/>
        <w:rPr>
          <w:rFonts w:asciiTheme="minorHAnsi" w:hAnsiTheme="minorHAnsi" w:cstheme="minorHAnsi"/>
          <w:lang w:eastAsia="en-US"/>
        </w:rPr>
      </w:pPr>
      <w:r w:rsidRPr="00E53EF8">
        <w:rPr>
          <w:rFonts w:asciiTheme="minorHAnsi" w:hAnsiTheme="minorHAnsi" w:cstheme="minorHAnsi"/>
          <w:lang w:eastAsia="en-US"/>
        </w:rPr>
        <w:t xml:space="preserve">Poskytovatel poskytne Objednateli materiály a informace, které jsou nezbytné pro Objednatele k zajištění přípravy jakéhokoli výběrového řízení a k provedení </w:t>
      </w:r>
      <w:proofErr w:type="spellStart"/>
      <w:r w:rsidRPr="00E53EF8">
        <w:rPr>
          <w:rFonts w:asciiTheme="minorHAnsi" w:hAnsiTheme="minorHAnsi" w:cstheme="minorHAnsi"/>
          <w:lang w:eastAsia="en-US"/>
        </w:rPr>
        <w:t>due</w:t>
      </w:r>
      <w:proofErr w:type="spellEnd"/>
      <w:r w:rsidRPr="00E53EF8">
        <w:rPr>
          <w:rFonts w:asciiTheme="minorHAnsi" w:hAnsiTheme="minorHAnsi" w:cstheme="minorHAnsi"/>
          <w:lang w:eastAsia="en-US"/>
        </w:rPr>
        <w:t xml:space="preserve"> diligence jakéhokoli případného nového poskytovatele (včetně materiálů a informací v souvislosti se Službami, Aktivy, daty Objednatele, rejstříky a zaměstnanci).</w:t>
      </w:r>
    </w:p>
    <w:p w14:paraId="6BC29FB3" w14:textId="77777777" w:rsidR="002E31A5" w:rsidRPr="00E53EF8" w:rsidRDefault="002E31A5" w:rsidP="002E31A5">
      <w:pPr>
        <w:pStyle w:val="RLTextlnkuslovan"/>
        <w:numPr>
          <w:ilvl w:val="0"/>
          <w:numId w:val="2"/>
        </w:numPr>
        <w:spacing w:after="160"/>
        <w:ind w:left="1066" w:hanging="357"/>
        <w:rPr>
          <w:rFonts w:asciiTheme="minorHAnsi" w:hAnsiTheme="minorHAnsi" w:cstheme="minorHAnsi"/>
          <w:b/>
        </w:rPr>
      </w:pPr>
      <w:r w:rsidRPr="00E53EF8">
        <w:rPr>
          <w:rFonts w:asciiTheme="minorHAnsi" w:hAnsiTheme="minorHAnsi" w:cstheme="minorHAnsi"/>
          <w:b/>
        </w:rPr>
        <w:t>Povinnosti při Exitu</w:t>
      </w:r>
    </w:p>
    <w:p w14:paraId="24758EAA"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Poskytovatel je povinen dodržovat všechny povinnosti obsažené v Exitovém plánu.</w:t>
      </w:r>
    </w:p>
    <w:p w14:paraId="4CEED451"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Při ukončení Smlouvy nebo po uplynutí Exitového období nebo za předpokladu, že to nemá nepříznivý dopad na schopnost Poskytovatele poskytovat Služby</w:t>
      </w:r>
      <w:r w:rsidRPr="00E53EF8">
        <w:rPr>
          <w:rFonts w:asciiTheme="minorHAnsi" w:hAnsiTheme="minorHAnsi" w:cstheme="minorHAnsi"/>
        </w:rPr>
        <w:t xml:space="preserve"> </w:t>
      </w:r>
      <w:r w:rsidRPr="00E53EF8">
        <w:rPr>
          <w:rFonts w:asciiTheme="minorHAnsi" w:hAnsiTheme="minorHAnsi" w:cstheme="minorHAnsi"/>
          <w:lang w:eastAsia="en-US"/>
        </w:rPr>
        <w:t>nebo Přechodné asistenční služby kdykoli během Exitového období (dle požadavku Objednatele):</w:t>
      </w:r>
    </w:p>
    <w:p w14:paraId="015408FD"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přestane používat data Objednatele a na pokyn Objednatele:</w:t>
      </w:r>
    </w:p>
    <w:p w14:paraId="0FE9720F" w14:textId="77777777" w:rsidR="002E31A5" w:rsidRPr="00E53EF8" w:rsidRDefault="002E31A5" w:rsidP="002E31A5">
      <w:pPr>
        <w:pStyle w:val="Odstavecseseznamem"/>
        <w:numPr>
          <w:ilvl w:val="3"/>
          <w:numId w:val="2"/>
        </w:numPr>
        <w:spacing w:after="120" w:line="280" w:lineRule="exact"/>
        <w:ind w:left="3359"/>
        <w:rPr>
          <w:rFonts w:asciiTheme="minorHAnsi" w:hAnsiTheme="minorHAnsi" w:cstheme="minorHAnsi"/>
          <w:color w:val="auto"/>
          <w:sz w:val="22"/>
          <w:szCs w:val="22"/>
        </w:rPr>
      </w:pPr>
      <w:r w:rsidRPr="00E53EF8">
        <w:rPr>
          <w:rFonts w:asciiTheme="minorHAnsi" w:hAnsiTheme="minorHAnsi" w:cstheme="minorHAnsi"/>
          <w:color w:val="auto"/>
          <w:sz w:val="22"/>
          <w:szCs w:val="22"/>
        </w:rPr>
        <w:lastRenderedPageBreak/>
        <w:t>poskytne Objednateli nebo jím určené třetí osobě úplnou a neporušenou verzi dat Objednatele v elektronické podobě (nebo v jiném formátu, o který Objednatel požádá), a to s detailním popisem a vysvětlením datové struktury a datových vazeb; a</w:t>
      </w:r>
    </w:p>
    <w:p w14:paraId="09C95A02" w14:textId="77777777" w:rsidR="002E31A5" w:rsidRPr="00E53EF8" w:rsidRDefault="002E31A5" w:rsidP="002E31A5">
      <w:pPr>
        <w:pStyle w:val="Odstavecseseznamem"/>
        <w:numPr>
          <w:ilvl w:val="3"/>
          <w:numId w:val="2"/>
        </w:numPr>
        <w:spacing w:after="120" w:line="280" w:lineRule="exact"/>
        <w:ind w:left="3359"/>
        <w:rPr>
          <w:rFonts w:asciiTheme="minorHAnsi" w:hAnsiTheme="minorHAnsi" w:cstheme="minorHAnsi"/>
          <w:color w:val="auto"/>
          <w:sz w:val="22"/>
          <w:szCs w:val="22"/>
        </w:rPr>
      </w:pPr>
      <w:proofErr w:type="gramStart"/>
      <w:r w:rsidRPr="00E53EF8">
        <w:rPr>
          <w:rFonts w:asciiTheme="minorHAnsi" w:hAnsiTheme="minorHAnsi" w:cstheme="minorHAnsi"/>
          <w:color w:val="auto"/>
          <w:sz w:val="22"/>
          <w:szCs w:val="22"/>
        </w:rPr>
        <w:t>zničí</w:t>
      </w:r>
      <w:proofErr w:type="gramEnd"/>
      <w:r w:rsidRPr="00E53EF8">
        <w:rPr>
          <w:rFonts w:asciiTheme="minorHAnsi" w:hAnsiTheme="minorHAnsi" w:cstheme="minorHAnsi"/>
          <w:color w:val="auto"/>
          <w:sz w:val="22"/>
          <w:szCs w:val="22"/>
        </w:rPr>
        <w:t xml:space="preserve"> (včetně vyjmutí z jakéhokoli pevného disku) nebo vrátí (dle volby Objednatele) všechny kopie dat Objednatele a písemně potvrdí, že k takovému zničení došlo;</w:t>
      </w:r>
    </w:p>
    <w:p w14:paraId="0C8EB251"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Poskytovatel smaže ze všech počítačů, paměťových zařízení a paměťových médií, které má Poskytovatel po skončení Exitového období uchovat, veškerý software obsahující práva duševního vlastnictví náležející Objednateli.</w:t>
      </w:r>
    </w:p>
    <w:p w14:paraId="595B965E" w14:textId="77777777" w:rsidR="002E31A5" w:rsidRPr="00E53EF8" w:rsidRDefault="002E31A5" w:rsidP="002E31A5">
      <w:pPr>
        <w:pStyle w:val="RLTextlnkuslovan"/>
        <w:numPr>
          <w:ilvl w:val="0"/>
          <w:numId w:val="2"/>
        </w:numPr>
        <w:spacing w:after="160"/>
        <w:ind w:left="1066" w:hanging="357"/>
        <w:rPr>
          <w:rFonts w:asciiTheme="minorHAnsi" w:hAnsiTheme="minorHAnsi" w:cstheme="minorHAnsi"/>
          <w:b/>
        </w:rPr>
      </w:pPr>
      <w:r w:rsidRPr="00E53EF8">
        <w:rPr>
          <w:rFonts w:asciiTheme="minorHAnsi" w:hAnsiTheme="minorHAnsi" w:cstheme="minorHAnsi"/>
          <w:b/>
        </w:rPr>
        <w:t>Přechodné asistenční služby</w:t>
      </w:r>
    </w:p>
    <w:p w14:paraId="29A47A8A" w14:textId="77777777" w:rsidR="002E31A5" w:rsidRPr="00E53EF8" w:rsidRDefault="002E31A5" w:rsidP="002E31A5">
      <w:pPr>
        <w:pStyle w:val="Odstavecseseznamem"/>
        <w:numPr>
          <w:ilvl w:val="1"/>
          <w:numId w:val="2"/>
        </w:numPr>
        <w:spacing w:after="120" w:line="280" w:lineRule="exact"/>
        <w:ind w:left="1389" w:hanging="425"/>
        <w:rPr>
          <w:rFonts w:asciiTheme="minorHAnsi" w:hAnsiTheme="minorHAnsi" w:cstheme="minorHAnsi"/>
          <w:color w:val="auto"/>
          <w:sz w:val="22"/>
          <w:szCs w:val="22"/>
        </w:rPr>
      </w:pPr>
      <w:r w:rsidRPr="00E53EF8">
        <w:rPr>
          <w:rFonts w:asciiTheme="minorHAnsi" w:hAnsiTheme="minorHAnsi" w:cstheme="minorHAnsi"/>
          <w:color w:val="auto"/>
          <w:sz w:val="22"/>
          <w:szCs w:val="22"/>
        </w:rPr>
        <w:t>Objednatel je oprávněn požadovat poskytování Přechodných asistenčních služeb zasláním oznámení Poskytovateli za tímto účelem (dále jen „Oznámení“) kdykoli před ukončením platnosti Smlouvy. Toto Oznámení stanoví:</w:t>
      </w:r>
    </w:p>
    <w:p w14:paraId="25FDCEF6"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datum, od kterého jsou vyžadovány Přechodné asistenční služby;</w:t>
      </w:r>
    </w:p>
    <w:p w14:paraId="14F96A25"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povahu a rozsah požadovaných Přechodných asistenčních služeb; a</w:t>
      </w:r>
    </w:p>
    <w:p w14:paraId="3F69B873"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období, během kterého se očekává, že budou vyžadovány přechodné asistenční služby (dále jen „</w:t>
      </w:r>
      <w:r w:rsidRPr="00E53EF8">
        <w:rPr>
          <w:rFonts w:asciiTheme="minorHAnsi" w:hAnsiTheme="minorHAnsi" w:cstheme="minorHAnsi"/>
          <w:b/>
          <w:color w:val="auto"/>
          <w:sz w:val="22"/>
          <w:szCs w:val="22"/>
        </w:rPr>
        <w:t>Přechodné období</w:t>
      </w:r>
      <w:r w:rsidRPr="00E53EF8">
        <w:rPr>
          <w:rFonts w:asciiTheme="minorHAnsi" w:hAnsiTheme="minorHAnsi" w:cstheme="minorHAnsi"/>
          <w:color w:val="auto"/>
          <w:sz w:val="22"/>
          <w:szCs w:val="22"/>
        </w:rPr>
        <w:t>“).</w:t>
      </w:r>
    </w:p>
    <w:p w14:paraId="55D5F7A8"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Objednatel má možnost prodloužit Přechodné období nad období stanovené v Oznámení písemným oznámením Poskytovateli.</w:t>
      </w:r>
    </w:p>
    <w:p w14:paraId="0C8AC6BE" w14:textId="22E1BC82"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 xml:space="preserve">Objednatel má právo ukončit svůj požadavek na </w:t>
      </w:r>
      <w:r w:rsidRPr="00E53EF8">
        <w:rPr>
          <w:rFonts w:asciiTheme="minorHAnsi" w:hAnsiTheme="minorHAnsi" w:cstheme="minorHAnsi"/>
        </w:rPr>
        <w:t xml:space="preserve">Přechodné asistenční služby </w:t>
      </w:r>
      <w:r w:rsidRPr="00E53EF8">
        <w:rPr>
          <w:rFonts w:asciiTheme="minorHAnsi" w:hAnsiTheme="minorHAnsi" w:cstheme="minorHAnsi"/>
          <w:lang w:eastAsia="en-US"/>
        </w:rPr>
        <w:t>doručením relevantního oznámení Poskytovateli nejméně 20 dnů před ukončením.</w:t>
      </w:r>
    </w:p>
    <w:p w14:paraId="42F73147"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Poskytovatel bude i nadále poskytovat Služby</w:t>
      </w:r>
      <w:r w:rsidRPr="00E53EF8">
        <w:rPr>
          <w:rFonts w:asciiTheme="minorHAnsi" w:hAnsiTheme="minorHAnsi" w:cstheme="minorHAnsi"/>
        </w:rPr>
        <w:t xml:space="preserve"> </w:t>
      </w:r>
      <w:r w:rsidRPr="00E53EF8">
        <w:rPr>
          <w:rFonts w:asciiTheme="minorHAnsi" w:hAnsiTheme="minorHAnsi" w:cstheme="minorHAnsi"/>
          <w:lang w:eastAsia="en-US"/>
        </w:rPr>
        <w:t>(nebo jejich příslušnou část) během Přechodného období v souladu s požadavky Smlouvy, pokud se Smluvní strany nedohodnou písemně jinak.</w:t>
      </w:r>
    </w:p>
    <w:p w14:paraId="202A4ADC"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Poskytovatel je povinen poskytovat Přechodné asistenční služby v dobré víře a v souladu s aktuálními standardy na trhu.</w:t>
      </w:r>
    </w:p>
    <w:p w14:paraId="11869A23"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Pokud Poskytovatel prokáže a Objednatel písemně odsouhlasí, že převedení Služeb</w:t>
      </w:r>
      <w:r w:rsidRPr="00E53EF8">
        <w:rPr>
          <w:rFonts w:asciiTheme="minorHAnsi" w:hAnsiTheme="minorHAnsi" w:cstheme="minorHAnsi"/>
        </w:rPr>
        <w:t xml:space="preserve"> </w:t>
      </w:r>
      <w:r w:rsidRPr="00E53EF8">
        <w:rPr>
          <w:rFonts w:asciiTheme="minorHAnsi" w:hAnsiTheme="minorHAnsi" w:cstheme="minorHAnsi"/>
          <w:lang w:eastAsia="en-US"/>
        </w:rPr>
        <w:t>během Přechodného období bude mít významný nepříznivý dopad na schopnost Poskytovatele splnit požadavky na úroveň poskytování Služeb</w:t>
      </w:r>
      <w:r w:rsidRPr="00E53EF8">
        <w:rPr>
          <w:rFonts w:asciiTheme="minorHAnsi" w:hAnsiTheme="minorHAnsi" w:cstheme="minorHAnsi"/>
        </w:rPr>
        <w:t xml:space="preserve"> </w:t>
      </w:r>
      <w:r w:rsidRPr="00E53EF8">
        <w:rPr>
          <w:rFonts w:asciiTheme="minorHAnsi" w:hAnsiTheme="minorHAnsi" w:cstheme="minorHAnsi"/>
          <w:lang w:eastAsia="en-US"/>
        </w:rPr>
        <w:t>a tento nepříznivý účinek není způsoben tím, že Poskytovatel porušuje své povinnosti dle této Smlouvy, Smluvní strany se zavazují tuto skutečnost zohlednit, zejména snížením příslušné úrovně Systému tak, aby zohlednily tento nepříznivý účinek.</w:t>
      </w:r>
    </w:p>
    <w:p w14:paraId="73D3FDBD"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Během Přechodného období poskytne Poskytovatel kromě poskytování Služeb</w:t>
      </w:r>
      <w:r w:rsidRPr="00E53EF8">
        <w:rPr>
          <w:rFonts w:asciiTheme="minorHAnsi" w:hAnsiTheme="minorHAnsi" w:cstheme="minorHAnsi"/>
        </w:rPr>
        <w:t xml:space="preserve"> </w:t>
      </w:r>
      <w:r w:rsidRPr="00E53EF8">
        <w:rPr>
          <w:rFonts w:asciiTheme="minorHAnsi" w:hAnsiTheme="minorHAnsi" w:cstheme="minorHAnsi"/>
          <w:lang w:eastAsia="en-US"/>
        </w:rPr>
        <w:t>a Přechodných asistenčních služeb Objednateli veškerou přiměřenou součinnost vyžádanou Objednatelem, aby umožnil pokračování Služeb</w:t>
      </w:r>
      <w:r w:rsidRPr="00E53EF8">
        <w:rPr>
          <w:rFonts w:asciiTheme="minorHAnsi" w:hAnsiTheme="minorHAnsi" w:cstheme="minorHAnsi"/>
        </w:rPr>
        <w:t xml:space="preserve"> </w:t>
      </w:r>
      <w:r w:rsidRPr="00E53EF8">
        <w:rPr>
          <w:rFonts w:asciiTheme="minorHAnsi" w:hAnsiTheme="minorHAnsi" w:cstheme="minorHAnsi"/>
          <w:lang w:eastAsia="en-US"/>
        </w:rPr>
        <w:t>bez přerušení a usnadnil řádné převedení Služeb</w:t>
      </w:r>
      <w:r>
        <w:rPr>
          <w:rFonts w:asciiTheme="minorHAnsi" w:hAnsiTheme="minorHAnsi" w:cstheme="minorHAnsi"/>
        </w:rPr>
        <w:t>.</w:t>
      </w:r>
    </w:p>
    <w:p w14:paraId="26BA3160"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Přechodné asistenční služby poskytované Poskytovatelem zahrnují zejména následující služby:</w:t>
      </w:r>
    </w:p>
    <w:p w14:paraId="5004F123" w14:textId="77777777" w:rsidR="002E31A5" w:rsidRPr="00E53EF8" w:rsidRDefault="002E31A5" w:rsidP="002E31A5">
      <w:pPr>
        <w:pStyle w:val="Odstavecseseznamem"/>
        <w:numPr>
          <w:ilvl w:val="2"/>
          <w:numId w:val="2"/>
        </w:numPr>
        <w:spacing w:after="120" w:line="280" w:lineRule="exact"/>
        <w:ind w:left="2279"/>
        <w:rPr>
          <w:rFonts w:asciiTheme="minorHAnsi" w:hAnsiTheme="minorHAnsi" w:cstheme="minorHAnsi"/>
          <w:color w:val="auto"/>
          <w:sz w:val="22"/>
          <w:szCs w:val="22"/>
        </w:rPr>
      </w:pPr>
      <w:r w:rsidRPr="00E53EF8">
        <w:rPr>
          <w:rFonts w:asciiTheme="minorHAnsi" w:hAnsiTheme="minorHAnsi" w:cstheme="minorHAnsi"/>
          <w:color w:val="auto"/>
          <w:sz w:val="22"/>
          <w:szCs w:val="22"/>
        </w:rPr>
        <w:t xml:space="preserve">poskytování asistence a odborných znalostí podle potřeby za účelem prověření všech zavedených provozních a obchodních procesů (včetně veškeré podpůrné dokumentace) a přepisování a provádění procesů a </w:t>
      </w:r>
      <w:r w:rsidRPr="00E53EF8">
        <w:rPr>
          <w:rFonts w:asciiTheme="minorHAnsi" w:hAnsiTheme="minorHAnsi" w:cstheme="minorHAnsi"/>
          <w:color w:val="auto"/>
          <w:sz w:val="22"/>
          <w:szCs w:val="22"/>
        </w:rPr>
        <w:lastRenderedPageBreak/>
        <w:t>postupů tak, aby byly vhodné pro použití Objednatelem nebo jím určenou třetí osobou po skončení Exitového období;</w:t>
      </w:r>
    </w:p>
    <w:p w14:paraId="68A3AD92"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poskytování podrobností o objemu práce a požadavcích na počet potřebných pracovníků během předchozích 9 měsíců;</w:t>
      </w:r>
    </w:p>
    <w:p w14:paraId="6A469C6B"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analyzování a poskytování informací o požadavcích na kapacitu a výkon, požadavcích na procesor a požadavcích na šířku pásma a známých plánovaných požadavcích na nárůst kapacity;</w:t>
      </w:r>
    </w:p>
    <w:p w14:paraId="31EBA1AB"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generování počítačového výpisu zdrojového kódu jakékoli části Systému ve formě a na médiu podle požadavku Objednatele;</w:t>
      </w:r>
    </w:p>
    <w:p w14:paraId="37A5ED12"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převod veškerých školicích materiálů a poskytování potřebných školení všem osobám na straně Objednatele nebo jím určené třetí osoby odpovědné za interní školení v souvislosti s poskytováním Služeb</w:t>
      </w:r>
      <w:r>
        <w:rPr>
          <w:rFonts w:asciiTheme="minorHAnsi" w:hAnsiTheme="minorHAnsi" w:cstheme="minorHAnsi"/>
          <w:lang w:eastAsia="en-US"/>
        </w:rPr>
        <w:t>;</w:t>
      </w:r>
    </w:p>
    <w:p w14:paraId="73849E1B"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předání veškerých znalostí potřebných pro poskytování Služeb</w:t>
      </w:r>
      <w:r w:rsidRPr="00E53EF8">
        <w:rPr>
          <w:rFonts w:asciiTheme="minorHAnsi" w:hAnsiTheme="minorHAnsi" w:cstheme="minorHAnsi"/>
        </w:rPr>
        <w:t xml:space="preserve"> </w:t>
      </w:r>
      <w:r w:rsidRPr="00E53EF8">
        <w:rPr>
          <w:rFonts w:asciiTheme="minorHAnsi" w:hAnsiTheme="minorHAnsi" w:cstheme="minorHAnsi"/>
          <w:lang w:eastAsia="en-US"/>
        </w:rPr>
        <w:t>Objednateli a/nebo jím určené třetí osobě, které zahrnuje i předání informace, záznamy a dokumenty; a</w:t>
      </w:r>
    </w:p>
    <w:p w14:paraId="41B27874" w14:textId="77777777" w:rsidR="002E31A5" w:rsidRPr="00E53EF8" w:rsidRDefault="002E31A5" w:rsidP="002E31A5">
      <w:pPr>
        <w:pStyle w:val="RLTextlnkuslovan"/>
        <w:numPr>
          <w:ilvl w:val="2"/>
          <w:numId w:val="2"/>
        </w:numPr>
        <w:ind w:left="2279"/>
        <w:rPr>
          <w:rFonts w:asciiTheme="minorHAnsi" w:hAnsiTheme="minorHAnsi" w:cstheme="minorHAnsi"/>
          <w:lang w:eastAsia="en-US"/>
        </w:rPr>
      </w:pPr>
      <w:r w:rsidRPr="00E53EF8">
        <w:rPr>
          <w:rFonts w:asciiTheme="minorHAnsi" w:hAnsiTheme="minorHAnsi" w:cstheme="minorHAnsi"/>
          <w:lang w:eastAsia="en-US"/>
        </w:rPr>
        <w:t>zodpovězení všech přiměřených otázek Objednatele a/nebo jím určené třetí osoby</w:t>
      </w:r>
      <w:r w:rsidRPr="00E53EF8" w:rsidDel="000433FE">
        <w:rPr>
          <w:rFonts w:asciiTheme="minorHAnsi" w:hAnsiTheme="minorHAnsi" w:cstheme="minorHAnsi"/>
          <w:lang w:eastAsia="en-US"/>
        </w:rPr>
        <w:t xml:space="preserve"> </w:t>
      </w:r>
      <w:r w:rsidRPr="00E53EF8">
        <w:rPr>
          <w:rFonts w:asciiTheme="minorHAnsi" w:hAnsiTheme="minorHAnsi" w:cstheme="minorHAnsi"/>
          <w:lang w:eastAsia="en-US"/>
        </w:rPr>
        <w:t>týkajících se Služeb</w:t>
      </w:r>
      <w:r>
        <w:rPr>
          <w:rFonts w:asciiTheme="minorHAnsi" w:hAnsiTheme="minorHAnsi" w:cstheme="minorHAnsi"/>
        </w:rPr>
        <w:t>.</w:t>
      </w:r>
    </w:p>
    <w:p w14:paraId="76C3E3B6" w14:textId="77777777" w:rsidR="002E31A5" w:rsidRPr="00E53EF8" w:rsidRDefault="002E31A5" w:rsidP="002E31A5">
      <w:pPr>
        <w:pStyle w:val="RLTextlnkuslovan"/>
        <w:numPr>
          <w:ilvl w:val="1"/>
          <w:numId w:val="2"/>
        </w:numPr>
        <w:ind w:left="1417" w:hanging="425"/>
        <w:rPr>
          <w:rFonts w:asciiTheme="minorHAnsi" w:hAnsiTheme="minorHAnsi" w:cstheme="minorHAnsi"/>
          <w:lang w:eastAsia="en-US"/>
        </w:rPr>
      </w:pPr>
      <w:r w:rsidRPr="00E53EF8">
        <w:rPr>
          <w:rFonts w:asciiTheme="minorHAnsi" w:hAnsiTheme="minorHAnsi" w:cstheme="minorHAnsi"/>
          <w:lang w:eastAsia="en-US"/>
        </w:rPr>
        <w:t>Poskytovatel poskytne na žádost Objednatele trvalou podporu pro Systém za obvyklých obchodních podmínek Poskytovatele.</w:t>
      </w:r>
    </w:p>
    <w:p w14:paraId="5403BAB2" w14:textId="77777777" w:rsidR="002E31A5" w:rsidRPr="00E53EF8" w:rsidRDefault="002E31A5" w:rsidP="002E31A5">
      <w:pPr>
        <w:pStyle w:val="RLTextlnkuslovan"/>
        <w:numPr>
          <w:ilvl w:val="0"/>
          <w:numId w:val="2"/>
        </w:numPr>
        <w:spacing w:after="160"/>
        <w:ind w:left="1066" w:hanging="357"/>
        <w:rPr>
          <w:rFonts w:asciiTheme="minorHAnsi" w:hAnsiTheme="minorHAnsi" w:cstheme="minorHAnsi"/>
          <w:b/>
        </w:rPr>
      </w:pPr>
      <w:r w:rsidRPr="00E53EF8">
        <w:rPr>
          <w:rFonts w:asciiTheme="minorHAnsi" w:hAnsiTheme="minorHAnsi" w:cstheme="minorHAnsi"/>
          <w:b/>
        </w:rPr>
        <w:t>Odměna</w:t>
      </w:r>
    </w:p>
    <w:p w14:paraId="2E1E28FD" w14:textId="77777777" w:rsidR="002E31A5" w:rsidRPr="00857740" w:rsidRDefault="002E31A5" w:rsidP="002E31A5">
      <w:pPr>
        <w:pStyle w:val="Odstavecseseznamem"/>
        <w:numPr>
          <w:ilvl w:val="1"/>
          <w:numId w:val="2"/>
        </w:numPr>
        <w:spacing w:after="120" w:line="280" w:lineRule="exact"/>
        <w:ind w:left="1417" w:hanging="425"/>
        <w:rPr>
          <w:rFonts w:asciiTheme="minorHAnsi" w:hAnsiTheme="minorHAnsi" w:cstheme="minorHAnsi"/>
          <w:color w:val="auto"/>
          <w:sz w:val="22"/>
          <w:szCs w:val="22"/>
        </w:rPr>
      </w:pPr>
      <w:r w:rsidRPr="00857740">
        <w:rPr>
          <w:rFonts w:asciiTheme="minorHAnsi" w:hAnsiTheme="minorHAnsi" w:cstheme="minorHAnsi"/>
          <w:color w:val="auto"/>
          <w:sz w:val="22"/>
          <w:szCs w:val="22"/>
        </w:rPr>
        <w:t>Odměna za jakékoli aktivity související s touto Přílohou je součástí Ceny za Exit, pokud tato Smlouva nestanoví jinak, a to zejména v souvislosti s poskytováním Přechodných asistenčních služeb.</w:t>
      </w:r>
    </w:p>
    <w:p w14:paraId="52589D6F" w14:textId="56174215" w:rsidR="002E31A5" w:rsidRDefault="002E31A5" w:rsidP="002E31A5">
      <w:r w:rsidRPr="00857740">
        <w:rPr>
          <w:rFonts w:asciiTheme="minorHAnsi" w:hAnsiTheme="minorHAnsi" w:cstheme="minorHAnsi"/>
          <w:color w:val="auto"/>
          <w:sz w:val="22"/>
          <w:szCs w:val="22"/>
        </w:rPr>
        <w:t>V případě podpory po ukončení Exitového období náleží Poskytovateli za poskytování této podpory odměna za obvyklých obchodních podmínek Poskytovatel.</w:t>
      </w:r>
    </w:p>
    <w:sectPr w:rsidR="002E31A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BB444B" w14:textId="77777777" w:rsidR="00394289" w:rsidRDefault="00394289" w:rsidP="00394289">
      <w:pPr>
        <w:spacing w:after="0" w:line="240" w:lineRule="auto"/>
      </w:pPr>
      <w:r>
        <w:separator/>
      </w:r>
    </w:p>
  </w:endnote>
  <w:endnote w:type="continuationSeparator" w:id="0">
    <w:p w14:paraId="35194EE2" w14:textId="77777777" w:rsidR="00394289" w:rsidRDefault="00394289" w:rsidP="00394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610991" w14:textId="77777777" w:rsidR="00394289" w:rsidRDefault="00394289" w:rsidP="00394289">
      <w:pPr>
        <w:spacing w:after="0" w:line="240" w:lineRule="auto"/>
      </w:pPr>
      <w:r>
        <w:separator/>
      </w:r>
    </w:p>
  </w:footnote>
  <w:footnote w:type="continuationSeparator" w:id="0">
    <w:p w14:paraId="37753C44" w14:textId="77777777" w:rsidR="00394289" w:rsidRDefault="00394289" w:rsidP="003942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52F5A" w14:textId="77777777" w:rsidR="00394289" w:rsidRPr="00D9417A" w:rsidRDefault="00394289" w:rsidP="00394289">
    <w:pPr>
      <w:widowControl w:val="0"/>
      <w:tabs>
        <w:tab w:val="center" w:pos="4536"/>
        <w:tab w:val="right" w:pos="9072"/>
      </w:tabs>
      <w:autoSpaceDE w:val="0"/>
      <w:autoSpaceDN w:val="0"/>
      <w:spacing w:after="0" w:line="240" w:lineRule="auto"/>
      <w:jc w:val="right"/>
      <w:rPr>
        <w:rFonts w:eastAsia="Calibri" w:cs="Tahoma"/>
        <w:b/>
        <w:color w:val="auto"/>
        <w:sz w:val="16"/>
        <w:szCs w:val="16"/>
      </w:rPr>
    </w:pPr>
    <w:bookmarkStart w:id="1" w:name="_Hlk19711000"/>
    <w:r w:rsidRPr="00D9417A">
      <w:rPr>
        <w:rFonts w:eastAsia="Calibri" w:cs="Tahoma"/>
        <w:b/>
        <w:color w:val="auto"/>
        <w:sz w:val="16"/>
        <w:szCs w:val="16"/>
      </w:rPr>
      <w:t xml:space="preserve">Číslo smlouvy Objednatele: </w:t>
    </w:r>
    <w:r w:rsidRPr="00D9417A">
      <w:rPr>
        <w:rFonts w:eastAsia="Calibri" w:cs="Tahoma"/>
        <w:b/>
        <w:color w:val="auto"/>
        <w:sz w:val="16"/>
        <w:szCs w:val="16"/>
        <w:highlight w:val="green"/>
      </w:rPr>
      <w:t>následně doplní zadavatel</w:t>
    </w:r>
  </w:p>
  <w:p w14:paraId="42C66693" w14:textId="34500802" w:rsidR="00394289" w:rsidRPr="00D9417A" w:rsidRDefault="00394289" w:rsidP="00394289">
    <w:pPr>
      <w:widowControl w:val="0"/>
      <w:tabs>
        <w:tab w:val="center" w:pos="4536"/>
        <w:tab w:val="right" w:pos="9072"/>
      </w:tabs>
      <w:autoSpaceDE w:val="0"/>
      <w:autoSpaceDN w:val="0"/>
      <w:spacing w:after="0" w:line="240" w:lineRule="auto"/>
      <w:jc w:val="right"/>
      <w:rPr>
        <w:rFonts w:eastAsia="Calibri" w:cs="Tahoma"/>
        <w:b/>
        <w:color w:val="auto"/>
        <w:sz w:val="16"/>
        <w:szCs w:val="16"/>
        <w:highlight w:val="yellow"/>
      </w:rPr>
    </w:pPr>
    <w:r w:rsidRPr="00D9417A">
      <w:rPr>
        <w:rFonts w:eastAsia="Calibri" w:cs="Tahoma"/>
        <w:b/>
        <w:color w:val="auto"/>
        <w:sz w:val="16"/>
        <w:szCs w:val="16"/>
      </w:rPr>
      <w:t xml:space="preserve">Číslo smlouvy Poskytovatel: </w:t>
    </w:r>
    <w:r w:rsidRPr="00D9417A">
      <w:rPr>
        <w:rFonts w:eastAsia="Calibri" w:cs="Tahoma"/>
        <w:b/>
        <w:color w:val="auto"/>
        <w:sz w:val="16"/>
        <w:szCs w:val="16"/>
        <w:highlight w:val="yellow"/>
      </w:rPr>
      <w:t>doplní účastník</w:t>
    </w:r>
  </w:p>
  <w:bookmarkEnd w:id="1"/>
  <w:p w14:paraId="5059F383" w14:textId="77777777" w:rsidR="00394289" w:rsidRPr="00394289" w:rsidRDefault="00394289" w:rsidP="00394289">
    <w:pPr>
      <w:widowControl w:val="0"/>
      <w:autoSpaceDE w:val="0"/>
      <w:autoSpaceDN w:val="0"/>
      <w:spacing w:after="0" w:line="203" w:lineRule="exact"/>
      <w:ind w:left="20"/>
      <w:jc w:val="left"/>
      <w:rPr>
        <w:rFonts w:ascii="Calibri" w:eastAsia="Calibri" w:hAnsi="Calibri" w:cs="Calibri"/>
        <w:b/>
        <w:color w:val="auto"/>
        <w:szCs w:val="22"/>
      </w:rPr>
    </w:pPr>
  </w:p>
  <w:p w14:paraId="5FEC9E86" w14:textId="77777777" w:rsidR="00394289" w:rsidRDefault="0039428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2C6FCD"/>
    <w:multiLevelType w:val="multilevel"/>
    <w:tmpl w:val="A9965054"/>
    <w:lvl w:ilvl="0">
      <w:start w:val="1"/>
      <w:numFmt w:val="decimal"/>
      <w:pStyle w:val="RLlneksmlouvy"/>
      <w:lvlText w:val="%1."/>
      <w:lvlJc w:val="left"/>
      <w:pPr>
        <w:tabs>
          <w:tab w:val="num" w:pos="737"/>
        </w:tabs>
        <w:ind w:left="737"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b w:val="0"/>
        <w:sz w:val="22"/>
        <w:szCs w:val="22"/>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687D5227"/>
    <w:multiLevelType w:val="multilevel"/>
    <w:tmpl w:val="1D0CAF86"/>
    <w:lvl w:ilvl="0">
      <w:start w:val="1"/>
      <w:numFmt w:val="decimal"/>
      <w:lvlText w:val="%1."/>
      <w:lvlJc w:val="left"/>
      <w:pPr>
        <w:ind w:left="1069"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905" w:hanging="720"/>
      </w:pPr>
      <w:rPr>
        <w:rFonts w:hint="default"/>
      </w:rPr>
    </w:lvl>
    <w:lvl w:ilvl="3">
      <w:start w:val="1"/>
      <w:numFmt w:val="decimal"/>
      <w:isLgl/>
      <w:lvlText w:val="%1.%2.%3.%4"/>
      <w:lvlJc w:val="left"/>
      <w:pPr>
        <w:ind w:left="3643" w:hanging="720"/>
      </w:pPr>
      <w:rPr>
        <w:rFonts w:hint="default"/>
      </w:rPr>
    </w:lvl>
    <w:lvl w:ilvl="4">
      <w:start w:val="1"/>
      <w:numFmt w:val="decimal"/>
      <w:isLgl/>
      <w:lvlText w:val="%1.%2.%3.%4.%5"/>
      <w:lvlJc w:val="left"/>
      <w:pPr>
        <w:ind w:left="4741" w:hanging="1080"/>
      </w:pPr>
      <w:rPr>
        <w:rFonts w:hint="default"/>
      </w:rPr>
    </w:lvl>
    <w:lvl w:ilvl="5">
      <w:start w:val="1"/>
      <w:numFmt w:val="decimal"/>
      <w:isLgl/>
      <w:lvlText w:val="%1.%2.%3.%4.%5.%6"/>
      <w:lvlJc w:val="left"/>
      <w:pPr>
        <w:ind w:left="5479" w:hanging="1080"/>
      </w:pPr>
      <w:rPr>
        <w:rFonts w:hint="default"/>
      </w:rPr>
    </w:lvl>
    <w:lvl w:ilvl="6">
      <w:start w:val="1"/>
      <w:numFmt w:val="decimal"/>
      <w:isLgl/>
      <w:lvlText w:val="%1.%2.%3.%4.%5.%6.%7"/>
      <w:lvlJc w:val="left"/>
      <w:pPr>
        <w:ind w:left="6577" w:hanging="1440"/>
      </w:pPr>
      <w:rPr>
        <w:rFonts w:hint="default"/>
      </w:rPr>
    </w:lvl>
    <w:lvl w:ilvl="7">
      <w:start w:val="1"/>
      <w:numFmt w:val="decimal"/>
      <w:isLgl/>
      <w:lvlText w:val="%1.%2.%3.%4.%5.%6.%7.%8"/>
      <w:lvlJc w:val="left"/>
      <w:pPr>
        <w:ind w:left="7315" w:hanging="1440"/>
      </w:pPr>
      <w:rPr>
        <w:rFonts w:hint="default"/>
      </w:rPr>
    </w:lvl>
    <w:lvl w:ilvl="8">
      <w:start w:val="1"/>
      <w:numFmt w:val="decimal"/>
      <w:isLgl/>
      <w:lvlText w:val="%1.%2.%3.%4.%5.%6.%7.%8.%9"/>
      <w:lvlJc w:val="left"/>
      <w:pPr>
        <w:ind w:left="8053" w:hanging="1440"/>
      </w:pPr>
      <w:rPr>
        <w:rFonts w:hint="default"/>
      </w:rPr>
    </w:lvl>
  </w:abstractNum>
  <w:num w:numId="1" w16cid:durableId="1929343761">
    <w:abstractNumId w:val="0"/>
  </w:num>
  <w:num w:numId="2" w16cid:durableId="1787697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1A5"/>
    <w:rsid w:val="002D6273"/>
    <w:rsid w:val="002E31A5"/>
    <w:rsid w:val="00394289"/>
    <w:rsid w:val="004B7F80"/>
    <w:rsid w:val="00634E64"/>
    <w:rsid w:val="00BA689C"/>
    <w:rsid w:val="00D941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0BFBB"/>
  <w15:chartTrackingRefBased/>
  <w15:docId w15:val="{62D7DFE0-F5B7-4503-8021-E109E2C5E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31A5"/>
    <w:pPr>
      <w:spacing w:after="150" w:line="288" w:lineRule="auto"/>
      <w:jc w:val="both"/>
    </w:pPr>
    <w:rPr>
      <w:rFonts w:ascii="Tahoma" w:eastAsia="Times New Roman" w:hAnsi="Tahoma" w:cs="Times New Roman"/>
      <w:color w:val="58595B"/>
      <w:kern w:val="0"/>
      <w:sz w:val="18"/>
      <w:szCs w:val="18"/>
      <w14:ligatures w14:val="none"/>
    </w:rPr>
  </w:style>
  <w:style w:type="paragraph" w:styleId="Nadpis1">
    <w:name w:val="heading 1"/>
    <w:basedOn w:val="Normln"/>
    <w:next w:val="Normln"/>
    <w:link w:val="Nadpis1Char"/>
    <w:uiPriority w:val="9"/>
    <w:qFormat/>
    <w:rsid w:val="002E31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E31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E31A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E31A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E31A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E31A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E31A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E31A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E31A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E31A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2E31A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E31A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E31A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E31A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E31A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E31A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E31A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E31A5"/>
    <w:rPr>
      <w:rFonts w:eastAsiaTheme="majorEastAsia" w:cstheme="majorBidi"/>
      <w:color w:val="272727" w:themeColor="text1" w:themeTint="D8"/>
    </w:rPr>
  </w:style>
  <w:style w:type="paragraph" w:styleId="Nzev">
    <w:name w:val="Title"/>
    <w:basedOn w:val="Normln"/>
    <w:next w:val="Normln"/>
    <w:link w:val="NzevChar"/>
    <w:uiPriority w:val="10"/>
    <w:qFormat/>
    <w:rsid w:val="002E31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E31A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E31A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E31A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E31A5"/>
    <w:pPr>
      <w:spacing w:before="160"/>
      <w:jc w:val="center"/>
    </w:pPr>
    <w:rPr>
      <w:i/>
      <w:iCs/>
      <w:color w:val="404040" w:themeColor="text1" w:themeTint="BF"/>
    </w:rPr>
  </w:style>
  <w:style w:type="character" w:customStyle="1" w:styleId="CittChar">
    <w:name w:val="Citát Char"/>
    <w:basedOn w:val="Standardnpsmoodstavce"/>
    <w:link w:val="Citt"/>
    <w:uiPriority w:val="29"/>
    <w:rsid w:val="002E31A5"/>
    <w:rPr>
      <w:i/>
      <w:iCs/>
      <w:color w:val="404040" w:themeColor="text1" w:themeTint="BF"/>
    </w:rPr>
  </w:style>
  <w:style w:type="paragraph" w:styleId="Odstavecseseznamem">
    <w:name w:val="List Paragraph"/>
    <w:basedOn w:val="Normln"/>
    <w:link w:val="OdstavecseseznamemChar"/>
    <w:uiPriority w:val="34"/>
    <w:qFormat/>
    <w:rsid w:val="002E31A5"/>
    <w:pPr>
      <w:ind w:left="720"/>
      <w:contextualSpacing/>
    </w:pPr>
  </w:style>
  <w:style w:type="character" w:styleId="Zdraznnintenzivn">
    <w:name w:val="Intense Emphasis"/>
    <w:basedOn w:val="Standardnpsmoodstavce"/>
    <w:uiPriority w:val="21"/>
    <w:qFormat/>
    <w:rsid w:val="002E31A5"/>
    <w:rPr>
      <w:i/>
      <w:iCs/>
      <w:color w:val="0F4761" w:themeColor="accent1" w:themeShade="BF"/>
    </w:rPr>
  </w:style>
  <w:style w:type="paragraph" w:styleId="Vrazncitt">
    <w:name w:val="Intense Quote"/>
    <w:basedOn w:val="Normln"/>
    <w:next w:val="Normln"/>
    <w:link w:val="VrazncittChar"/>
    <w:uiPriority w:val="30"/>
    <w:qFormat/>
    <w:rsid w:val="002E31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E31A5"/>
    <w:rPr>
      <w:i/>
      <w:iCs/>
      <w:color w:val="0F4761" w:themeColor="accent1" w:themeShade="BF"/>
    </w:rPr>
  </w:style>
  <w:style w:type="character" w:styleId="Odkazintenzivn">
    <w:name w:val="Intense Reference"/>
    <w:basedOn w:val="Standardnpsmoodstavce"/>
    <w:uiPriority w:val="32"/>
    <w:qFormat/>
    <w:rsid w:val="002E31A5"/>
    <w:rPr>
      <w:b/>
      <w:bCs/>
      <w:smallCaps/>
      <w:color w:val="0F4761" w:themeColor="accent1" w:themeShade="BF"/>
      <w:spacing w:val="5"/>
    </w:rPr>
  </w:style>
  <w:style w:type="character" w:styleId="Hypertextovodkaz">
    <w:name w:val="Hyperlink"/>
    <w:basedOn w:val="Standardnpsmoodstavce"/>
    <w:uiPriority w:val="99"/>
    <w:qFormat/>
    <w:rsid w:val="002E31A5"/>
    <w:rPr>
      <w:rFonts w:cs="Times New Roman"/>
      <w:color w:val="FF4019"/>
      <w:u w:val="single"/>
    </w:rPr>
  </w:style>
  <w:style w:type="paragraph" w:customStyle="1" w:styleId="RLTextlnkuslovan">
    <w:name w:val="RL Text článku číslovaný"/>
    <w:basedOn w:val="Normln"/>
    <w:link w:val="RLTextlnkuslovanChar"/>
    <w:qFormat/>
    <w:rsid w:val="002E31A5"/>
    <w:pPr>
      <w:numPr>
        <w:ilvl w:val="1"/>
        <w:numId w:val="1"/>
      </w:numPr>
      <w:spacing w:after="120" w:line="280" w:lineRule="exact"/>
    </w:pPr>
    <w:rPr>
      <w:rFonts w:ascii="Calibri" w:hAnsi="Calibri" w:cs="Calibri"/>
      <w:color w:val="auto"/>
      <w:sz w:val="22"/>
      <w:szCs w:val="22"/>
      <w:lang w:eastAsia="cs-CZ"/>
    </w:rPr>
  </w:style>
  <w:style w:type="character" w:customStyle="1" w:styleId="RLTextlnkuslovanChar">
    <w:name w:val="RL Text článku číslovaný Char"/>
    <w:basedOn w:val="Standardnpsmoodstavce"/>
    <w:link w:val="RLTextlnkuslovan"/>
    <w:rsid w:val="002E31A5"/>
    <w:rPr>
      <w:rFonts w:ascii="Calibri" w:eastAsia="Times New Roman" w:hAnsi="Calibri" w:cs="Calibri"/>
      <w:kern w:val="0"/>
      <w:sz w:val="22"/>
      <w:szCs w:val="22"/>
      <w:lang w:eastAsia="cs-CZ"/>
      <w14:ligatures w14:val="none"/>
    </w:rPr>
  </w:style>
  <w:style w:type="paragraph" w:customStyle="1" w:styleId="RLlneksmlouvy">
    <w:name w:val="RL Článek smlouvy"/>
    <w:basedOn w:val="Normln"/>
    <w:next w:val="RLTextlnkuslovan"/>
    <w:qFormat/>
    <w:rsid w:val="002E31A5"/>
    <w:pPr>
      <w:keepNext/>
      <w:numPr>
        <w:numId w:val="1"/>
      </w:numPr>
      <w:suppressAutoHyphens/>
      <w:spacing w:before="360" w:after="120" w:line="280" w:lineRule="exact"/>
      <w:outlineLvl w:val="0"/>
    </w:pPr>
    <w:rPr>
      <w:rFonts w:ascii="Calibri" w:hAnsi="Calibri" w:cs="Calibri"/>
      <w:b/>
      <w:color w:val="auto"/>
      <w:sz w:val="22"/>
      <w:szCs w:val="22"/>
    </w:rPr>
  </w:style>
  <w:style w:type="paragraph" w:customStyle="1" w:styleId="RLProhlensmluvnchstran">
    <w:name w:val="RL Prohlášení smluvních stran"/>
    <w:basedOn w:val="Normln"/>
    <w:link w:val="RLProhlensmluvnchstranChar"/>
    <w:rsid w:val="002E31A5"/>
    <w:pPr>
      <w:spacing w:after="120" w:line="280" w:lineRule="exact"/>
      <w:jc w:val="center"/>
    </w:pPr>
    <w:rPr>
      <w:rFonts w:ascii="Arial" w:hAnsi="Arial"/>
      <w:b/>
      <w:color w:val="auto"/>
      <w:sz w:val="20"/>
      <w:szCs w:val="24"/>
      <w:lang w:eastAsia="cs-CZ"/>
    </w:rPr>
  </w:style>
  <w:style w:type="character" w:customStyle="1" w:styleId="RLProhlensmluvnchstranChar">
    <w:name w:val="RL Prohlášení smluvních stran Char"/>
    <w:basedOn w:val="Standardnpsmoodstavce"/>
    <w:link w:val="RLProhlensmluvnchstran"/>
    <w:rsid w:val="002E31A5"/>
    <w:rPr>
      <w:rFonts w:ascii="Arial" w:eastAsia="Times New Roman" w:hAnsi="Arial" w:cs="Times New Roman"/>
      <w:b/>
      <w:kern w:val="0"/>
      <w:sz w:val="20"/>
      <w:lang w:eastAsia="cs-CZ"/>
      <w14:ligatures w14:val="none"/>
    </w:rPr>
  </w:style>
  <w:style w:type="character" w:customStyle="1" w:styleId="OdstavecseseznamemChar">
    <w:name w:val="Odstavec se seznamem Char"/>
    <w:link w:val="Odstavecseseznamem"/>
    <w:uiPriority w:val="34"/>
    <w:locked/>
    <w:rsid w:val="002E31A5"/>
  </w:style>
  <w:style w:type="paragraph" w:customStyle="1" w:styleId="Textlnkuslovan">
    <w:name w:val="Text článku číslovaný"/>
    <w:basedOn w:val="Normln"/>
    <w:link w:val="TextlnkuslovanChar"/>
    <w:rsid w:val="002E31A5"/>
    <w:pPr>
      <w:tabs>
        <w:tab w:val="num" w:pos="1474"/>
      </w:tabs>
      <w:spacing w:after="120" w:line="280" w:lineRule="exact"/>
      <w:ind w:left="1474" w:hanging="737"/>
    </w:pPr>
    <w:rPr>
      <w:rFonts w:ascii="Calibri" w:hAnsi="Calibri"/>
      <w:color w:val="auto"/>
      <w:sz w:val="22"/>
      <w:szCs w:val="24"/>
      <w:lang w:eastAsia="cs-CZ"/>
    </w:rPr>
  </w:style>
  <w:style w:type="character" w:customStyle="1" w:styleId="TextlnkuslovanChar">
    <w:name w:val="Text článku číslovaný Char"/>
    <w:basedOn w:val="Standardnpsmoodstavce"/>
    <w:link w:val="Textlnkuslovan"/>
    <w:rsid w:val="002E31A5"/>
    <w:rPr>
      <w:rFonts w:ascii="Calibri" w:eastAsia="Times New Roman" w:hAnsi="Calibri" w:cs="Times New Roman"/>
      <w:kern w:val="0"/>
      <w:sz w:val="22"/>
      <w:lang w:eastAsia="cs-CZ"/>
      <w14:ligatures w14:val="none"/>
    </w:rPr>
  </w:style>
  <w:style w:type="paragraph" w:styleId="Zhlav">
    <w:name w:val="header"/>
    <w:basedOn w:val="Normln"/>
    <w:link w:val="ZhlavChar"/>
    <w:uiPriority w:val="99"/>
    <w:unhideWhenUsed/>
    <w:rsid w:val="0039428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94289"/>
    <w:rPr>
      <w:rFonts w:ascii="Tahoma" w:eastAsia="Times New Roman" w:hAnsi="Tahoma" w:cs="Times New Roman"/>
      <w:color w:val="58595B"/>
      <w:kern w:val="0"/>
      <w:sz w:val="18"/>
      <w:szCs w:val="18"/>
      <w14:ligatures w14:val="none"/>
    </w:rPr>
  </w:style>
  <w:style w:type="paragraph" w:styleId="Zpat">
    <w:name w:val="footer"/>
    <w:basedOn w:val="Normln"/>
    <w:link w:val="ZpatChar"/>
    <w:uiPriority w:val="99"/>
    <w:unhideWhenUsed/>
    <w:rsid w:val="00394289"/>
    <w:pPr>
      <w:tabs>
        <w:tab w:val="center" w:pos="4536"/>
        <w:tab w:val="right" w:pos="9072"/>
      </w:tabs>
      <w:spacing w:after="0" w:line="240" w:lineRule="auto"/>
    </w:pPr>
  </w:style>
  <w:style w:type="character" w:customStyle="1" w:styleId="ZpatChar">
    <w:name w:val="Zápatí Char"/>
    <w:basedOn w:val="Standardnpsmoodstavce"/>
    <w:link w:val="Zpat"/>
    <w:uiPriority w:val="99"/>
    <w:rsid w:val="00394289"/>
    <w:rPr>
      <w:rFonts w:ascii="Tahoma" w:eastAsia="Times New Roman" w:hAnsi="Tahoma" w:cs="Times New Roman"/>
      <w:color w:val="58595B"/>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19" ma:contentTypeDescription="Vytvoří nový dokument" ma:contentTypeScope="" ma:versionID="7370621f0370bfa298a9adc6cacaeb20">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983cdf1c57deca72bdc34345018606"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F083F4-BAF3-41A1-A39A-1AE463541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18A22-5E79-4584-B335-20A9BCC50988}">
  <ds:schemaRefs>
    <ds:schemaRef ds:uri="http://schemas.microsoft.com/office/2006/metadata/properties"/>
    <ds:schemaRef ds:uri="http://schemas.microsoft.com/office/infopath/2007/PartnerControls"/>
    <ds:schemaRef ds:uri="c2a2fc6d-0f83-4887-9676-9f9de746faee"/>
    <ds:schemaRef ds:uri="8952aad2-fd33-4925-a107-7a97c43dbeef"/>
  </ds:schemaRefs>
</ds:datastoreItem>
</file>

<file path=customXml/itemProps3.xml><?xml version="1.0" encoding="utf-8"?>
<ds:datastoreItem xmlns:ds="http://schemas.openxmlformats.org/officeDocument/2006/customXml" ds:itemID="{75C43CFC-7E57-451A-A7A3-0B924314D0DD}">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4</Pages>
  <Words>1310</Words>
  <Characters>7730</Characters>
  <Application>Microsoft Office Word</Application>
  <DocSecurity>0</DocSecurity>
  <Lines>64</Lines>
  <Paragraphs>18</Paragraphs>
  <ScaleCrop>false</ScaleCrop>
  <Company/>
  <LinksUpToDate>false</LinksUpToDate>
  <CharactersWithSpaces>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Földeši, Igor</cp:lastModifiedBy>
  <dcterms:created xsi:type="dcterms:W3CDTF">2024-10-07T13:26:00Z</dcterms:created>
  <dcterms:modified xsi:type="dcterms:W3CDTF">2024-11-06T07:40:00Z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ies>
</file>