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C9453" w14:textId="066378C8" w:rsidR="003D4E77" w:rsidRPr="00DE26C0" w:rsidRDefault="003D4E77" w:rsidP="003D4E7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DE26C0">
        <w:rPr>
          <w:rFonts w:cs="Arial"/>
          <w:b/>
          <w:u w:val="single"/>
        </w:rPr>
        <w:t>Příloha 2</w:t>
      </w:r>
    </w:p>
    <w:p w14:paraId="2AB32A17" w14:textId="77777777" w:rsidR="003D4E77" w:rsidRPr="00DE26C0" w:rsidRDefault="003D4E77" w:rsidP="003D4E7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</w:rPr>
      </w:pPr>
      <w:r w:rsidRPr="00DE26C0">
        <w:rPr>
          <w:rFonts w:cs="Arial"/>
          <w:b/>
        </w:rPr>
        <w:t>Technická specifikace předmětu veřejné zakázky</w:t>
      </w:r>
    </w:p>
    <w:p w14:paraId="36628A99" w14:textId="77777777" w:rsidR="003D4E77" w:rsidRPr="002053BC" w:rsidRDefault="003D4E77" w:rsidP="003D4E77">
      <w:pPr>
        <w:tabs>
          <w:tab w:val="left" w:pos="0"/>
        </w:tabs>
        <w:spacing w:after="60"/>
        <w:jc w:val="center"/>
        <w:rPr>
          <w:rFonts w:cs="Arial"/>
          <w:b/>
        </w:rPr>
      </w:pPr>
    </w:p>
    <w:p w14:paraId="11BF7551" w14:textId="77777777" w:rsidR="003D4E77" w:rsidRPr="002053BC" w:rsidRDefault="003D4E77" w:rsidP="003D4E77">
      <w:pPr>
        <w:tabs>
          <w:tab w:val="left" w:pos="0"/>
        </w:tabs>
        <w:spacing w:after="60"/>
        <w:jc w:val="center"/>
        <w:rPr>
          <w:rFonts w:cs="Arial"/>
          <w:b/>
          <w:caps/>
        </w:rPr>
      </w:pPr>
    </w:p>
    <w:p w14:paraId="38819583" w14:textId="77777777" w:rsidR="003D4E77" w:rsidRPr="002053BC" w:rsidRDefault="003D4E77" w:rsidP="004111A7">
      <w:pPr>
        <w:numPr>
          <w:ilvl w:val="0"/>
          <w:numId w:val="7"/>
        </w:numPr>
        <w:tabs>
          <w:tab w:val="left" w:pos="6521"/>
        </w:tabs>
        <w:spacing w:before="120" w:after="120" w:line="240" w:lineRule="auto"/>
        <w:rPr>
          <w:rFonts w:cs="Arial"/>
          <w:b/>
          <w:caps/>
        </w:rPr>
      </w:pPr>
      <w:r w:rsidRPr="002053BC">
        <w:rPr>
          <w:rFonts w:cs="Arial"/>
          <w:b/>
          <w:caps/>
        </w:rPr>
        <w:t>Popis pŘedmětu</w:t>
      </w:r>
    </w:p>
    <w:p w14:paraId="647A2DE9" w14:textId="1ABABC72" w:rsidR="00446B3C" w:rsidRPr="002053BC" w:rsidRDefault="00E76457" w:rsidP="00514369">
      <w:pPr>
        <w:pStyle w:val="Tabulka"/>
        <w:numPr>
          <w:ilvl w:val="0"/>
          <w:numId w:val="0"/>
        </w:numPr>
        <w:jc w:val="both"/>
        <w:rPr>
          <w:rFonts w:cs="Arial"/>
          <w:sz w:val="20"/>
          <w:szCs w:val="20"/>
        </w:rPr>
      </w:pPr>
      <w:bookmarkStart w:id="0" w:name="_Hlk21587972"/>
      <w:r w:rsidRPr="002053BC">
        <w:rPr>
          <w:rFonts w:cs="Arial"/>
          <w:sz w:val="20"/>
          <w:szCs w:val="20"/>
        </w:rPr>
        <w:t>Regulátor napětí</w:t>
      </w:r>
      <w:r w:rsidR="00FC2020" w:rsidRPr="002053BC">
        <w:rPr>
          <w:rFonts w:cs="Arial"/>
          <w:sz w:val="20"/>
          <w:szCs w:val="20"/>
        </w:rPr>
        <w:t xml:space="preserve"> </w:t>
      </w:r>
      <w:r w:rsidRPr="002053BC">
        <w:rPr>
          <w:rFonts w:cs="Arial"/>
          <w:sz w:val="20"/>
          <w:szCs w:val="20"/>
        </w:rPr>
        <w:t xml:space="preserve">NN </w:t>
      </w:r>
      <w:r w:rsidR="00541C2B" w:rsidRPr="002053BC">
        <w:rPr>
          <w:rFonts w:cs="Arial"/>
          <w:sz w:val="20"/>
          <w:szCs w:val="20"/>
        </w:rPr>
        <w:t xml:space="preserve">je určený </w:t>
      </w:r>
      <w:r w:rsidR="00955EB2" w:rsidRPr="002053BC">
        <w:rPr>
          <w:rFonts w:cs="Arial"/>
          <w:sz w:val="20"/>
          <w:szCs w:val="20"/>
        </w:rPr>
        <w:t>pro montáž ve venkovním prostředí do distribuční sítě NN</w:t>
      </w:r>
      <w:r w:rsidR="000D19EA" w:rsidRPr="002053BC">
        <w:rPr>
          <w:rFonts w:cs="Arial"/>
          <w:sz w:val="20"/>
          <w:szCs w:val="20"/>
        </w:rPr>
        <w:t xml:space="preserve"> za účelem dodržení požadované kvality </w:t>
      </w:r>
      <w:r w:rsidR="004C0D23" w:rsidRPr="002053BC">
        <w:rPr>
          <w:rFonts w:cs="Arial"/>
          <w:sz w:val="20"/>
          <w:szCs w:val="20"/>
        </w:rPr>
        <w:t>dodávky el.</w:t>
      </w:r>
      <w:r w:rsidR="00A60FC9" w:rsidRPr="002053BC">
        <w:rPr>
          <w:rFonts w:cs="Arial"/>
          <w:sz w:val="20"/>
          <w:szCs w:val="20"/>
        </w:rPr>
        <w:t xml:space="preserve"> </w:t>
      </w:r>
      <w:r w:rsidR="004C0D23" w:rsidRPr="002053BC">
        <w:rPr>
          <w:rFonts w:cs="Arial"/>
          <w:sz w:val="20"/>
          <w:szCs w:val="20"/>
        </w:rPr>
        <w:t>energie na hladině NN</w:t>
      </w:r>
      <w:r w:rsidR="00955EB2" w:rsidRPr="002053BC">
        <w:rPr>
          <w:rFonts w:cs="Arial"/>
          <w:sz w:val="20"/>
          <w:szCs w:val="20"/>
        </w:rPr>
        <w:t>.</w:t>
      </w:r>
      <w:r w:rsidRPr="002053BC">
        <w:rPr>
          <w:rFonts w:cs="Arial"/>
          <w:sz w:val="20"/>
          <w:szCs w:val="20"/>
        </w:rPr>
        <w:t xml:space="preserve"> Regulátor napětí NN je určený pro instalaci v místech distribuční sítě, kde se vyskytuje jak podpětí, tak i přepětí.</w:t>
      </w:r>
    </w:p>
    <w:bookmarkEnd w:id="0"/>
    <w:p w14:paraId="6DB0E4C1" w14:textId="72D8C797" w:rsidR="00A21448" w:rsidRPr="002053BC" w:rsidRDefault="00A21448" w:rsidP="0069742C">
      <w:pPr>
        <w:pStyle w:val="Tabulka"/>
        <w:numPr>
          <w:ilvl w:val="0"/>
          <w:numId w:val="0"/>
        </w:numPr>
        <w:ind w:left="720"/>
        <w:rPr>
          <w:rFonts w:cs="Arial"/>
          <w:sz w:val="20"/>
          <w:szCs w:val="20"/>
        </w:rPr>
      </w:pPr>
    </w:p>
    <w:p w14:paraId="6E2BAE0B" w14:textId="77777777" w:rsidR="00821B0F" w:rsidRPr="002053BC" w:rsidRDefault="00821B0F" w:rsidP="004111A7">
      <w:pPr>
        <w:numPr>
          <w:ilvl w:val="0"/>
          <w:numId w:val="7"/>
        </w:numPr>
        <w:tabs>
          <w:tab w:val="left" w:pos="6521"/>
        </w:tabs>
        <w:spacing w:before="120" w:after="120" w:line="240" w:lineRule="auto"/>
        <w:rPr>
          <w:rFonts w:cs="Arial"/>
          <w:b/>
          <w:caps/>
        </w:rPr>
      </w:pPr>
      <w:r w:rsidRPr="002053BC">
        <w:rPr>
          <w:rFonts w:cs="Arial"/>
          <w:b/>
          <w:caps/>
        </w:rPr>
        <w:t>Všeobecné požadavky</w:t>
      </w:r>
    </w:p>
    <w:p w14:paraId="1CC0C74C" w14:textId="6881F25B" w:rsidR="00821B0F" w:rsidRPr="002053BC" w:rsidRDefault="00821B0F" w:rsidP="004111A7">
      <w:pPr>
        <w:numPr>
          <w:ilvl w:val="1"/>
          <w:numId w:val="7"/>
        </w:numPr>
        <w:tabs>
          <w:tab w:val="left" w:pos="6521"/>
        </w:tabs>
        <w:spacing w:before="120" w:after="120" w:line="240" w:lineRule="auto"/>
        <w:rPr>
          <w:rFonts w:cs="Arial"/>
          <w:b/>
        </w:rPr>
      </w:pPr>
      <w:r w:rsidRPr="002053BC">
        <w:rPr>
          <w:rFonts w:cs="Arial"/>
          <w:b/>
        </w:rPr>
        <w:t>Normy a předpisy</w:t>
      </w:r>
    </w:p>
    <w:p w14:paraId="2AAA71D2" w14:textId="38FA6F19" w:rsidR="00821B0F" w:rsidRPr="002053BC" w:rsidRDefault="00E76457" w:rsidP="00821B0F">
      <w:pPr>
        <w:tabs>
          <w:tab w:val="left" w:pos="425"/>
        </w:tabs>
        <w:spacing w:after="60"/>
        <w:rPr>
          <w:rFonts w:cs="Arial"/>
        </w:rPr>
      </w:pPr>
      <w:r w:rsidRPr="002053BC">
        <w:rPr>
          <w:rFonts w:cs="Arial"/>
        </w:rPr>
        <w:t>Regulátor napětí NN</w:t>
      </w:r>
      <w:r w:rsidR="00821B0F" w:rsidRPr="002053BC">
        <w:rPr>
          <w:rFonts w:cs="Arial"/>
        </w:rPr>
        <w:t xml:space="preserve"> musí splňovat požadavky těchto norem: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6809"/>
      </w:tblGrid>
      <w:tr w:rsidR="005B0620" w:rsidRPr="00DE26C0" w14:paraId="3A3352C5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F60A" w14:textId="77777777" w:rsidR="005B0620" w:rsidRPr="002053BC" w:rsidRDefault="005B0620">
            <w:pPr>
              <w:rPr>
                <w:rFonts w:cs="Arial"/>
              </w:rPr>
            </w:pPr>
            <w:r w:rsidRPr="002053BC">
              <w:rPr>
                <w:rFonts w:cs="Arial"/>
              </w:rPr>
              <w:t>ČSN ISO 3864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C7A9" w14:textId="77777777" w:rsidR="005B0620" w:rsidRPr="002053BC" w:rsidRDefault="005B0620">
            <w:pPr>
              <w:rPr>
                <w:rFonts w:cs="Arial"/>
              </w:rPr>
            </w:pPr>
            <w:r w:rsidRPr="002053BC">
              <w:rPr>
                <w:rFonts w:cs="Arial"/>
              </w:rPr>
              <w:t>Soubor norem Bezpečnostní barvy a bezpečnostní značky</w:t>
            </w:r>
          </w:p>
        </w:tc>
      </w:tr>
      <w:tr w:rsidR="005B0620" w:rsidRPr="00DE26C0" w14:paraId="2784CF64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2821" w14:textId="77777777" w:rsidR="005B0620" w:rsidRPr="002053BC" w:rsidRDefault="005B0620">
            <w:pPr>
              <w:rPr>
                <w:rFonts w:cs="Arial"/>
              </w:rPr>
            </w:pPr>
            <w:r w:rsidRPr="002053BC">
              <w:rPr>
                <w:rFonts w:cs="Arial"/>
              </w:rPr>
              <w:t>ČSN EN ISO 12944-5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6EA8" w14:textId="77777777" w:rsidR="005B0620" w:rsidRPr="002053BC" w:rsidRDefault="005B0620">
            <w:pPr>
              <w:rPr>
                <w:rFonts w:cs="Arial"/>
              </w:rPr>
            </w:pPr>
            <w:r w:rsidRPr="002053BC">
              <w:rPr>
                <w:rFonts w:cs="Arial"/>
              </w:rPr>
              <w:t>Nátěrové hmoty – Protikorozní ochrana ocelových konstrukcí ochrannými nátěrovými systémy – Část 5: Ochranné nátěrové systémy</w:t>
            </w:r>
          </w:p>
        </w:tc>
      </w:tr>
      <w:tr w:rsidR="00C302CA" w:rsidRPr="00DE26C0" w14:paraId="4256296C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3B61" w14:textId="0BB630EF" w:rsidR="00C302CA" w:rsidRPr="002053BC" w:rsidRDefault="00C302CA" w:rsidP="00C302CA">
            <w:pPr>
              <w:rPr>
                <w:rFonts w:cs="Arial"/>
              </w:rPr>
            </w:pPr>
            <w:r w:rsidRPr="002053BC">
              <w:rPr>
                <w:rFonts w:cs="Arial"/>
              </w:rPr>
              <w:t>ČSN EN ISO 12944-6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C9AF" w14:textId="677FEEAE" w:rsidR="00C302CA" w:rsidRPr="002053BC" w:rsidRDefault="00C302CA" w:rsidP="00C302CA">
            <w:pPr>
              <w:rPr>
                <w:rFonts w:cs="Arial"/>
              </w:rPr>
            </w:pPr>
            <w:r w:rsidRPr="002053BC">
              <w:rPr>
                <w:rFonts w:cs="Arial"/>
              </w:rPr>
              <w:t xml:space="preserve">Nátěrové </w:t>
            </w:r>
            <w:proofErr w:type="gramStart"/>
            <w:r w:rsidRPr="002053BC">
              <w:rPr>
                <w:rFonts w:cs="Arial"/>
              </w:rPr>
              <w:t>hmoty - Protikorozní</w:t>
            </w:r>
            <w:proofErr w:type="gramEnd"/>
            <w:r w:rsidRPr="002053BC">
              <w:rPr>
                <w:rFonts w:cs="Arial"/>
              </w:rPr>
              <w:t xml:space="preserve"> ochrana ocelových konstrukcí ochrannými nátěrovými systémy - Část 6: Laboratorní zkušební metody</w:t>
            </w:r>
          </w:p>
        </w:tc>
      </w:tr>
      <w:tr w:rsidR="00C302CA" w:rsidRPr="00DE26C0" w14:paraId="13886941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2168" w14:textId="31C50322" w:rsidR="00C302CA" w:rsidRPr="002053BC" w:rsidRDefault="00C302CA" w:rsidP="00C302CA">
            <w:pPr>
              <w:rPr>
                <w:rFonts w:cs="Arial"/>
              </w:rPr>
            </w:pPr>
            <w:r w:rsidRPr="002053BC">
              <w:rPr>
                <w:rFonts w:cs="Arial"/>
              </w:rPr>
              <w:t>ČSN EN ISO 1461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7AA3" w14:textId="6E15ED3D" w:rsidR="00C302CA" w:rsidRPr="002053BC" w:rsidRDefault="00C302CA" w:rsidP="00C302CA">
            <w:pPr>
              <w:rPr>
                <w:rFonts w:cs="Arial"/>
              </w:rPr>
            </w:pPr>
            <w:r w:rsidRPr="002053BC">
              <w:rPr>
                <w:rFonts w:cs="Arial"/>
              </w:rPr>
              <w:t xml:space="preserve">Zinkové povlaky nanášené žárově ponorem na ocelové a litinové </w:t>
            </w:r>
            <w:proofErr w:type="gramStart"/>
            <w:r w:rsidRPr="002053BC">
              <w:rPr>
                <w:rFonts w:cs="Arial"/>
              </w:rPr>
              <w:t>výrobky - Specifikace</w:t>
            </w:r>
            <w:proofErr w:type="gramEnd"/>
            <w:r w:rsidRPr="002053BC">
              <w:rPr>
                <w:rFonts w:cs="Arial"/>
              </w:rPr>
              <w:t xml:space="preserve"> a zkušební metody</w:t>
            </w:r>
          </w:p>
        </w:tc>
      </w:tr>
      <w:tr w:rsidR="00C302CA" w:rsidRPr="00DE26C0" w14:paraId="0F2F38E1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F730" w14:textId="77777777" w:rsidR="00C302CA" w:rsidRPr="002053BC" w:rsidRDefault="00C302CA" w:rsidP="00C302CA">
            <w:pPr>
              <w:rPr>
                <w:rFonts w:cs="Arial"/>
              </w:rPr>
            </w:pPr>
            <w:r w:rsidRPr="002053BC">
              <w:rPr>
                <w:rFonts w:cs="Arial"/>
              </w:rPr>
              <w:t>ČSN 42 3001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A755" w14:textId="77777777" w:rsidR="00C302CA" w:rsidRPr="002053BC" w:rsidRDefault="00C302CA" w:rsidP="00C302CA">
            <w:pPr>
              <w:rPr>
                <w:rFonts w:cs="Arial"/>
              </w:rPr>
            </w:pPr>
            <w:r w:rsidRPr="002053BC">
              <w:rPr>
                <w:rFonts w:cs="Arial"/>
              </w:rPr>
              <w:t xml:space="preserve">Měď elektrovodná 42 3001 </w:t>
            </w:r>
            <w:proofErr w:type="spellStart"/>
            <w:r w:rsidRPr="002053BC">
              <w:rPr>
                <w:rFonts w:cs="Arial"/>
              </w:rPr>
              <w:t>Cu</w:t>
            </w:r>
            <w:proofErr w:type="spellEnd"/>
            <w:r w:rsidRPr="002053BC">
              <w:rPr>
                <w:rFonts w:cs="Arial"/>
              </w:rPr>
              <w:t xml:space="preserve"> 99,9E</w:t>
            </w:r>
          </w:p>
        </w:tc>
      </w:tr>
      <w:tr w:rsidR="00E6692A" w:rsidRPr="00DE26C0" w14:paraId="419E15DC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8B55" w14:textId="72412E4E" w:rsidR="00E6692A" w:rsidRPr="002053BC" w:rsidRDefault="00E6692A" w:rsidP="00E6692A">
            <w:pPr>
              <w:rPr>
                <w:rFonts w:cs="Arial"/>
              </w:rPr>
            </w:pPr>
            <w:r w:rsidRPr="002053BC">
              <w:rPr>
                <w:rFonts w:cs="Arial"/>
              </w:rPr>
              <w:t xml:space="preserve">ČSN 33 2000-4-41 </w:t>
            </w:r>
          </w:p>
          <w:p w14:paraId="6EDB008E" w14:textId="236FC143" w:rsidR="00E6692A" w:rsidRPr="002053BC" w:rsidRDefault="00E6692A" w:rsidP="00E6692A">
            <w:pPr>
              <w:rPr>
                <w:rFonts w:cs="Arial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29D1" w14:textId="759CFF06" w:rsidR="00E6692A" w:rsidRPr="002053BC" w:rsidRDefault="00E6692A" w:rsidP="00E6692A">
            <w:pPr>
              <w:rPr>
                <w:rFonts w:cs="Arial"/>
              </w:rPr>
            </w:pPr>
            <w:r w:rsidRPr="002053BC">
              <w:rPr>
                <w:rFonts w:cs="Arial"/>
              </w:rPr>
              <w:t>Elektrické instalace nízkého napětí – část 4-41: Ochranná opatření pro zajištění bezpečnosti – Ochrana před úrazem elektrickým proudem.</w:t>
            </w:r>
          </w:p>
        </w:tc>
      </w:tr>
      <w:tr w:rsidR="00E6692A" w:rsidRPr="00DE26C0" w14:paraId="6F48D864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C0DA" w14:textId="77777777" w:rsidR="00E6692A" w:rsidRPr="002053BC" w:rsidRDefault="00E6692A" w:rsidP="00E6692A">
            <w:pPr>
              <w:autoSpaceDE w:val="0"/>
              <w:autoSpaceDN w:val="0"/>
              <w:adjustRightInd w:val="0"/>
              <w:spacing w:before="0" w:line="240" w:lineRule="auto"/>
              <w:rPr>
                <w:rFonts w:eastAsia="Times New Roman" w:cs="Arial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348E" w14:textId="77777777" w:rsidR="00E6692A" w:rsidRPr="002053BC" w:rsidRDefault="00E6692A" w:rsidP="00E6692A">
            <w:pPr>
              <w:autoSpaceDE w:val="0"/>
              <w:autoSpaceDN w:val="0"/>
              <w:adjustRightInd w:val="0"/>
              <w:spacing w:before="0" w:line="240" w:lineRule="auto"/>
              <w:rPr>
                <w:rFonts w:eastAsia="Times New Roman" w:cs="Arial"/>
              </w:rPr>
            </w:pPr>
          </w:p>
        </w:tc>
      </w:tr>
      <w:tr w:rsidR="00C302CA" w:rsidRPr="00DE26C0" w14:paraId="52EC4C44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D0C7" w14:textId="77777777" w:rsidR="00C302CA" w:rsidRPr="002053BC" w:rsidRDefault="00C302CA" w:rsidP="00C302CA">
            <w:pPr>
              <w:rPr>
                <w:rFonts w:cs="Arial"/>
              </w:rPr>
            </w:pPr>
            <w:r w:rsidRPr="002053BC">
              <w:rPr>
                <w:rFonts w:cs="Arial"/>
              </w:rPr>
              <w:t xml:space="preserve">ČSN 33 0165 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2F3E" w14:textId="77777777" w:rsidR="00C302CA" w:rsidRPr="002053BC" w:rsidRDefault="00C302CA" w:rsidP="00C302CA">
            <w:pPr>
              <w:rPr>
                <w:rFonts w:cs="Arial"/>
              </w:rPr>
            </w:pPr>
            <w:r w:rsidRPr="002053BC">
              <w:rPr>
                <w:rFonts w:cs="Arial"/>
              </w:rPr>
              <w:t xml:space="preserve">Značení vodičů barvami </w:t>
            </w:r>
            <w:proofErr w:type="gramStart"/>
            <w:r w:rsidRPr="002053BC">
              <w:rPr>
                <w:rFonts w:cs="Arial"/>
              </w:rPr>
              <w:t>a nebo</w:t>
            </w:r>
            <w:proofErr w:type="gramEnd"/>
            <w:r w:rsidRPr="002053BC">
              <w:rPr>
                <w:rFonts w:cs="Arial"/>
              </w:rPr>
              <w:t xml:space="preserve"> číslicemi – Prováděcí ustanovení</w:t>
            </w:r>
          </w:p>
        </w:tc>
      </w:tr>
      <w:tr w:rsidR="00C302CA" w:rsidRPr="00DE26C0" w14:paraId="726A34C4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B886" w14:textId="77777777" w:rsidR="00C302CA" w:rsidRPr="002053BC" w:rsidRDefault="00C302CA" w:rsidP="00C302CA">
            <w:pPr>
              <w:rPr>
                <w:rFonts w:cs="Arial"/>
              </w:rPr>
            </w:pPr>
            <w:r w:rsidRPr="002053BC">
              <w:rPr>
                <w:rFonts w:cs="Arial"/>
              </w:rPr>
              <w:t xml:space="preserve">ČSN EN 61439-1 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D522" w14:textId="606B4C25" w:rsidR="00C302CA" w:rsidRPr="002053BC" w:rsidRDefault="00C302CA" w:rsidP="00C302CA">
            <w:pPr>
              <w:rPr>
                <w:rFonts w:cs="Arial"/>
              </w:rPr>
            </w:pPr>
            <w:r w:rsidRPr="002053BC">
              <w:rPr>
                <w:rFonts w:cs="Arial"/>
              </w:rPr>
              <w:t xml:space="preserve">Rozváděče </w:t>
            </w:r>
            <w:r w:rsidR="002E4701" w:rsidRPr="002053BC">
              <w:rPr>
                <w:rFonts w:cs="Arial"/>
              </w:rPr>
              <w:t>nízkého napětí</w:t>
            </w:r>
            <w:r w:rsidRPr="002053BC">
              <w:rPr>
                <w:rFonts w:cs="Arial"/>
              </w:rPr>
              <w:t xml:space="preserve"> – Část 1: Všeobecná ustanovení</w:t>
            </w:r>
          </w:p>
        </w:tc>
      </w:tr>
      <w:tr w:rsidR="002E4701" w:rsidRPr="00DE26C0" w14:paraId="6B3892DB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C44D" w14:textId="1EA48427" w:rsidR="002E4701" w:rsidRPr="002053BC" w:rsidRDefault="002E4701" w:rsidP="002E4701">
            <w:pPr>
              <w:rPr>
                <w:rFonts w:cs="Arial"/>
                <w:b/>
              </w:rPr>
            </w:pPr>
            <w:r w:rsidRPr="002053BC">
              <w:rPr>
                <w:rFonts w:cs="Arial"/>
                <w:b/>
              </w:rPr>
              <w:t xml:space="preserve">ČSN EN 61439-2 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AD78" w14:textId="79E358D5" w:rsidR="002E4701" w:rsidRPr="002053BC" w:rsidRDefault="002E4701" w:rsidP="002E4701">
            <w:pPr>
              <w:rPr>
                <w:rFonts w:cs="Arial"/>
                <w:b/>
              </w:rPr>
            </w:pPr>
            <w:r w:rsidRPr="002053BC">
              <w:rPr>
                <w:rFonts w:cs="Arial"/>
                <w:b/>
              </w:rPr>
              <w:t xml:space="preserve">Rozváděče nízkého </w:t>
            </w:r>
            <w:proofErr w:type="gramStart"/>
            <w:r w:rsidRPr="002053BC">
              <w:rPr>
                <w:rFonts w:cs="Arial"/>
                <w:b/>
              </w:rPr>
              <w:t>napětí - Část</w:t>
            </w:r>
            <w:proofErr w:type="gramEnd"/>
            <w:r w:rsidRPr="002053BC">
              <w:rPr>
                <w:rFonts w:cs="Arial"/>
                <w:b/>
              </w:rPr>
              <w:t xml:space="preserve"> 2: Výkonové rozváděče</w:t>
            </w:r>
          </w:p>
        </w:tc>
      </w:tr>
      <w:tr w:rsidR="002E4701" w:rsidRPr="00DE26C0" w14:paraId="459AF14F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44FA" w14:textId="77777777" w:rsidR="002E4701" w:rsidRPr="002053BC" w:rsidRDefault="002E4701" w:rsidP="002E4701">
            <w:pPr>
              <w:rPr>
                <w:rFonts w:cs="Arial"/>
              </w:rPr>
            </w:pPr>
            <w:r w:rsidRPr="002053BC">
              <w:rPr>
                <w:rFonts w:cs="Arial"/>
              </w:rPr>
              <w:t xml:space="preserve">ČSN EN 61439-5 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1BBD" w14:textId="77777777" w:rsidR="002E4701" w:rsidRPr="002053BC" w:rsidRDefault="002E4701" w:rsidP="002E4701">
            <w:pPr>
              <w:rPr>
                <w:rFonts w:cs="Arial"/>
              </w:rPr>
            </w:pPr>
            <w:r w:rsidRPr="002053BC">
              <w:rPr>
                <w:rFonts w:cs="Arial"/>
              </w:rPr>
              <w:t>Rozváděče NN – Část 5: Rozváděče pro veřejné distribuční sítě</w:t>
            </w:r>
          </w:p>
        </w:tc>
      </w:tr>
      <w:tr w:rsidR="002E4701" w:rsidRPr="00DE26C0" w14:paraId="50A58986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40C2" w14:textId="05644736" w:rsidR="002E4701" w:rsidRPr="002053BC" w:rsidRDefault="002E4701" w:rsidP="002E4701">
            <w:pPr>
              <w:rPr>
                <w:rFonts w:cs="Arial"/>
              </w:rPr>
            </w:pPr>
            <w:r w:rsidRPr="002053BC">
              <w:rPr>
                <w:rFonts w:cs="Arial"/>
              </w:rPr>
              <w:t>ČSN EN 60529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433E" w14:textId="730CA5AD" w:rsidR="002E4701" w:rsidRPr="002053BC" w:rsidRDefault="002E4701" w:rsidP="002E4701">
            <w:pPr>
              <w:rPr>
                <w:rFonts w:cs="Arial"/>
              </w:rPr>
            </w:pPr>
            <w:r w:rsidRPr="002053BC">
              <w:rPr>
                <w:rFonts w:cs="Arial"/>
              </w:rPr>
              <w:t>Stupně ochrany krytem (</w:t>
            </w:r>
            <w:proofErr w:type="gramStart"/>
            <w:r w:rsidRPr="002053BC">
              <w:rPr>
                <w:rFonts w:cs="Arial"/>
              </w:rPr>
              <w:t>krytí - IP</w:t>
            </w:r>
            <w:proofErr w:type="gramEnd"/>
            <w:r w:rsidRPr="002053BC">
              <w:rPr>
                <w:rFonts w:cs="Arial"/>
              </w:rPr>
              <w:t xml:space="preserve"> kód)</w:t>
            </w:r>
          </w:p>
        </w:tc>
      </w:tr>
      <w:tr w:rsidR="002E4701" w:rsidRPr="00DE26C0" w14:paraId="7E1B8811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B664" w14:textId="13A91193" w:rsidR="002E4701" w:rsidRPr="002053BC" w:rsidRDefault="002E4701" w:rsidP="002E4701">
            <w:pPr>
              <w:rPr>
                <w:rFonts w:cs="Arial"/>
                <w:b/>
              </w:rPr>
            </w:pPr>
            <w:r w:rsidRPr="002053BC">
              <w:rPr>
                <w:rFonts w:cs="Arial"/>
                <w:b/>
              </w:rPr>
              <w:t>ČSN EN 50 160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064C" w14:textId="00804DFD" w:rsidR="002E4701" w:rsidRPr="002053BC" w:rsidRDefault="002E4701" w:rsidP="002E4701">
            <w:pPr>
              <w:rPr>
                <w:rFonts w:cs="Arial"/>
                <w:b/>
              </w:rPr>
            </w:pPr>
            <w:r w:rsidRPr="002053BC">
              <w:rPr>
                <w:rFonts w:cs="Arial"/>
                <w:b/>
              </w:rPr>
              <w:t>Charakteristiky napětí dodávané z veřejné distribuční sítě</w:t>
            </w:r>
          </w:p>
        </w:tc>
      </w:tr>
      <w:tr w:rsidR="002E4701" w:rsidRPr="00DE26C0" w14:paraId="2AC782E4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B803" w14:textId="5045ACEA" w:rsidR="002E4701" w:rsidRPr="002053BC" w:rsidRDefault="002E4701" w:rsidP="002E4701">
            <w:pPr>
              <w:rPr>
                <w:rFonts w:cs="Arial"/>
              </w:rPr>
            </w:pPr>
            <w:r w:rsidRPr="002053BC">
              <w:rPr>
                <w:rFonts w:cs="Arial"/>
              </w:rPr>
              <w:t>PNE 33 0000-1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3F3B" w14:textId="1C075AC9" w:rsidR="002E4701" w:rsidRPr="002053BC" w:rsidRDefault="002E4701" w:rsidP="002E4701">
            <w:pPr>
              <w:rPr>
                <w:rFonts w:cs="Arial"/>
              </w:rPr>
            </w:pPr>
            <w:r w:rsidRPr="002053BC">
              <w:rPr>
                <w:rFonts w:cs="Arial"/>
              </w:rPr>
              <w:t>Ochrana před úrazem elektrickým proudem v distribuční soustavě a přenosové soustavě </w:t>
            </w:r>
          </w:p>
        </w:tc>
      </w:tr>
      <w:tr w:rsidR="002E4701" w:rsidRPr="00DE26C0" w14:paraId="187321EE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311B" w14:textId="61329953" w:rsidR="002E4701" w:rsidRPr="002053BC" w:rsidRDefault="002E4701" w:rsidP="002E4701">
            <w:pPr>
              <w:rPr>
                <w:rFonts w:cs="Arial"/>
              </w:rPr>
            </w:pPr>
            <w:r w:rsidRPr="002053BC">
              <w:rPr>
                <w:rFonts w:cs="Arial"/>
              </w:rPr>
              <w:t xml:space="preserve">PNE 33 0000-2 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AF33" w14:textId="6D30E9DB" w:rsidR="002E4701" w:rsidRPr="002053BC" w:rsidRDefault="002E4701" w:rsidP="002E4701">
            <w:pPr>
              <w:rPr>
                <w:rFonts w:cs="Arial"/>
              </w:rPr>
            </w:pPr>
            <w:r w:rsidRPr="002053BC">
              <w:rPr>
                <w:rFonts w:cs="Arial"/>
              </w:rPr>
              <w:t>Stanovení základních charakteristik vnějších vlivů působících na rozvodná zařízení distribuční a přenosové soustavy</w:t>
            </w:r>
          </w:p>
        </w:tc>
      </w:tr>
      <w:tr w:rsidR="00E6692A" w:rsidRPr="00DE26C0" w14:paraId="58514BDB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05BE" w14:textId="56B04132" w:rsidR="00E6692A" w:rsidRPr="002053BC" w:rsidRDefault="00E6692A" w:rsidP="00E6692A">
            <w:pPr>
              <w:rPr>
                <w:rFonts w:cs="Arial"/>
              </w:rPr>
            </w:pPr>
            <w:r w:rsidRPr="002053BC">
              <w:rPr>
                <w:rFonts w:cs="Arial"/>
              </w:rPr>
              <w:t>PNE 333430-1 (4. vydání)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461A" w14:textId="26B4E1E3" w:rsidR="00E6692A" w:rsidRPr="002053BC" w:rsidRDefault="00E6692A" w:rsidP="00E6692A">
            <w:pPr>
              <w:rPr>
                <w:rFonts w:cs="Arial"/>
              </w:rPr>
            </w:pPr>
            <w:r w:rsidRPr="002053BC">
              <w:rPr>
                <w:rFonts w:cs="Arial"/>
              </w:rPr>
              <w:t xml:space="preserve">Parametry kvality elektrické energie, část 1: Harmonické a </w:t>
            </w:r>
            <w:proofErr w:type="spellStart"/>
            <w:r w:rsidRPr="002053BC">
              <w:rPr>
                <w:rFonts w:cs="Arial"/>
              </w:rPr>
              <w:t>meziharmonické</w:t>
            </w:r>
            <w:proofErr w:type="spellEnd"/>
            <w:r w:rsidRPr="002053BC">
              <w:rPr>
                <w:rFonts w:cs="Arial"/>
              </w:rPr>
              <w:t>.</w:t>
            </w:r>
          </w:p>
        </w:tc>
      </w:tr>
      <w:tr w:rsidR="00E6692A" w:rsidRPr="00DE26C0" w14:paraId="44824940" w14:textId="77777777" w:rsidTr="00E6692A">
        <w:trPr>
          <w:trHeight w:val="37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3D33" w14:textId="7A0F4A00" w:rsidR="00E6692A" w:rsidRPr="002053BC" w:rsidRDefault="00E6692A" w:rsidP="002E4701">
            <w:pPr>
              <w:rPr>
                <w:rFonts w:cs="Arial"/>
              </w:rPr>
            </w:pPr>
            <w:r w:rsidRPr="002053BC">
              <w:rPr>
                <w:rFonts w:cs="Arial"/>
              </w:rPr>
              <w:t>PNE 333430-2 (4. vydání)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ACE9" w14:textId="4FF7FC23" w:rsidR="00E6692A" w:rsidRPr="002053BC" w:rsidRDefault="00E6692A" w:rsidP="002E4701">
            <w:pPr>
              <w:rPr>
                <w:rFonts w:cs="Arial"/>
              </w:rPr>
            </w:pPr>
            <w:r w:rsidRPr="002053BC">
              <w:rPr>
                <w:rFonts w:cs="Arial"/>
              </w:rPr>
              <w:t>Parametry kvality elektrické energie, část 2: Kolísání napětí.</w:t>
            </w:r>
          </w:p>
        </w:tc>
      </w:tr>
    </w:tbl>
    <w:p w14:paraId="66D9963E" w14:textId="29D336D6" w:rsidR="00821B0F" w:rsidRPr="002053BC" w:rsidRDefault="00821B0F" w:rsidP="00821B0F">
      <w:pPr>
        <w:spacing w:before="60"/>
        <w:jc w:val="both"/>
        <w:rPr>
          <w:rFonts w:cs="Arial"/>
          <w:noProof/>
        </w:rPr>
      </w:pPr>
      <w:r w:rsidRPr="002053BC">
        <w:rPr>
          <w:rFonts w:cs="Arial"/>
          <w:noProof/>
        </w:rPr>
        <w:lastRenderedPageBreak/>
        <w:t xml:space="preserve">Nabízené </w:t>
      </w:r>
      <w:r w:rsidR="008A3E85" w:rsidRPr="002053BC">
        <w:rPr>
          <w:rFonts w:cs="Arial"/>
          <w:noProof/>
        </w:rPr>
        <w:t xml:space="preserve">regulátory </w:t>
      </w:r>
      <w:r w:rsidR="00E76457" w:rsidRPr="002053BC">
        <w:rPr>
          <w:rFonts w:cs="Arial"/>
          <w:noProof/>
        </w:rPr>
        <w:t xml:space="preserve">napětí </w:t>
      </w:r>
      <w:r w:rsidR="008A3E85" w:rsidRPr="002053BC">
        <w:rPr>
          <w:rFonts w:cs="Arial"/>
          <w:noProof/>
        </w:rPr>
        <w:t>NN</w:t>
      </w:r>
      <w:r w:rsidRPr="002053BC">
        <w:rPr>
          <w:rFonts w:cs="Arial"/>
          <w:noProof/>
        </w:rPr>
        <w:t xml:space="preserve"> musí splňovat veškeré normy, předpisy, nařízení a zákony platné v ČR, i když nejsou výslovně požadovány v této specifikaci.</w:t>
      </w:r>
    </w:p>
    <w:p w14:paraId="26EB6A43" w14:textId="1800157A" w:rsidR="00C1599D" w:rsidRPr="002053BC" w:rsidRDefault="00C1599D" w:rsidP="00821B0F">
      <w:pPr>
        <w:spacing w:before="60"/>
        <w:jc w:val="both"/>
        <w:rPr>
          <w:rFonts w:cs="Arial"/>
          <w:noProof/>
        </w:rPr>
      </w:pPr>
      <w:r w:rsidRPr="002053BC">
        <w:rPr>
          <w:rFonts w:cs="Arial"/>
          <w:noProof/>
        </w:rPr>
        <w:t>=</w:t>
      </w:r>
      <w:r w:rsidR="00DE48FB" w:rsidRPr="002053BC">
        <w:rPr>
          <w:rFonts w:cs="Arial"/>
          <w:noProof/>
        </w:rPr>
        <w:t xml:space="preserve"> </w:t>
      </w:r>
      <w:r w:rsidRPr="002053BC">
        <w:rPr>
          <w:rFonts w:cs="Arial"/>
          <w:noProof/>
        </w:rPr>
        <w:t>Prohlášení o shodě CE.</w:t>
      </w:r>
    </w:p>
    <w:p w14:paraId="3CE7D399" w14:textId="77777777" w:rsidR="00E76457" w:rsidRPr="002053BC" w:rsidRDefault="00E76457" w:rsidP="00821B0F">
      <w:pPr>
        <w:spacing w:before="60"/>
        <w:jc w:val="both"/>
        <w:rPr>
          <w:rFonts w:cs="Arial"/>
          <w:noProof/>
        </w:rPr>
      </w:pPr>
    </w:p>
    <w:p w14:paraId="3E402B45" w14:textId="5BEBC3BF" w:rsidR="005962B6" w:rsidRPr="002053BC" w:rsidRDefault="00541C2B" w:rsidP="004111A7">
      <w:pPr>
        <w:numPr>
          <w:ilvl w:val="0"/>
          <w:numId w:val="7"/>
        </w:numPr>
        <w:tabs>
          <w:tab w:val="left" w:pos="6521"/>
        </w:tabs>
        <w:spacing w:before="120" w:after="120" w:line="240" w:lineRule="auto"/>
        <w:rPr>
          <w:rFonts w:cs="Arial"/>
          <w:b/>
          <w:caps/>
        </w:rPr>
      </w:pPr>
      <w:bookmarkStart w:id="1" w:name="_Toc530376691"/>
      <w:r w:rsidRPr="002053BC">
        <w:rPr>
          <w:rFonts w:cs="Arial"/>
          <w:b/>
          <w:caps/>
        </w:rPr>
        <w:t>T</w:t>
      </w:r>
      <w:r w:rsidR="005962B6" w:rsidRPr="002053BC">
        <w:rPr>
          <w:rFonts w:cs="Arial"/>
          <w:b/>
          <w:caps/>
        </w:rPr>
        <w:t>echnické řešení, technické parametry a</w:t>
      </w:r>
      <w:r w:rsidR="00446B3C" w:rsidRPr="002053BC">
        <w:rPr>
          <w:rFonts w:cs="Arial"/>
          <w:b/>
          <w:caps/>
        </w:rPr>
        <w:t> </w:t>
      </w:r>
      <w:r w:rsidR="005962B6" w:rsidRPr="002053BC">
        <w:rPr>
          <w:rFonts w:cs="Arial"/>
          <w:b/>
          <w:caps/>
        </w:rPr>
        <w:t>data</w:t>
      </w:r>
      <w:bookmarkEnd w:id="1"/>
    </w:p>
    <w:p w14:paraId="00A0141F" w14:textId="563C9A39" w:rsidR="004C0D23" w:rsidRPr="002053BC" w:rsidRDefault="00246FF8" w:rsidP="00246FF8">
      <w:pPr>
        <w:jc w:val="both"/>
        <w:rPr>
          <w:rFonts w:cs="Arial"/>
          <w:noProof/>
        </w:rPr>
      </w:pPr>
      <w:r w:rsidRPr="002053BC">
        <w:rPr>
          <w:rFonts w:cs="Arial"/>
          <w:noProof/>
        </w:rPr>
        <w:t>Zařízení</w:t>
      </w:r>
      <w:r w:rsidR="00ED18B1" w:rsidRPr="002053BC">
        <w:rPr>
          <w:rFonts w:cs="Arial"/>
          <w:noProof/>
        </w:rPr>
        <w:t xml:space="preserve"> </w:t>
      </w:r>
      <w:r w:rsidR="00541C2B" w:rsidRPr="002053BC">
        <w:rPr>
          <w:rFonts w:cs="Arial"/>
          <w:noProof/>
        </w:rPr>
        <w:t>musí</w:t>
      </w:r>
      <w:r w:rsidR="00ED18B1" w:rsidRPr="002053BC">
        <w:rPr>
          <w:rFonts w:cs="Arial"/>
          <w:noProof/>
        </w:rPr>
        <w:t xml:space="preserve"> pracovat</w:t>
      </w:r>
      <w:r w:rsidRPr="002053BC">
        <w:rPr>
          <w:rFonts w:cs="Arial"/>
          <w:noProof/>
        </w:rPr>
        <w:t xml:space="preserve"> jako výkonový stabilizátor </w:t>
      </w:r>
      <w:r w:rsidR="00CF572B" w:rsidRPr="002053BC">
        <w:rPr>
          <w:rFonts w:cs="Arial"/>
          <w:noProof/>
        </w:rPr>
        <w:t xml:space="preserve">nízkého </w:t>
      </w:r>
      <w:r w:rsidRPr="002053BC">
        <w:rPr>
          <w:rFonts w:cs="Arial"/>
          <w:noProof/>
        </w:rPr>
        <w:t xml:space="preserve">napětí, </w:t>
      </w:r>
      <w:r w:rsidR="00D97100" w:rsidRPr="002053BC">
        <w:rPr>
          <w:rFonts w:cs="Arial"/>
          <w:noProof/>
        </w:rPr>
        <w:t xml:space="preserve">který </w:t>
      </w:r>
      <w:r w:rsidRPr="002053BC">
        <w:rPr>
          <w:rFonts w:cs="Arial"/>
          <w:noProof/>
        </w:rPr>
        <w:t>kompenz</w:t>
      </w:r>
      <w:r w:rsidR="00C9361C" w:rsidRPr="002053BC">
        <w:rPr>
          <w:rFonts w:cs="Arial"/>
          <w:noProof/>
        </w:rPr>
        <w:t xml:space="preserve">uje </w:t>
      </w:r>
      <w:r w:rsidRPr="002053BC">
        <w:rPr>
          <w:rFonts w:cs="Arial"/>
          <w:noProof/>
        </w:rPr>
        <w:t>změn</w:t>
      </w:r>
      <w:r w:rsidR="00C9361C" w:rsidRPr="002053BC">
        <w:rPr>
          <w:rFonts w:cs="Arial"/>
          <w:noProof/>
        </w:rPr>
        <w:t>y</w:t>
      </w:r>
      <w:r w:rsidRPr="002053BC">
        <w:rPr>
          <w:rFonts w:cs="Arial"/>
          <w:noProof/>
        </w:rPr>
        <w:t xml:space="preserve"> síťového napětí pomocí sériově zapojených transformátorů napájených měničem s pulsně šířkovou modulací. </w:t>
      </w:r>
      <w:r w:rsidR="00ED18B1" w:rsidRPr="002053BC">
        <w:rPr>
          <w:rFonts w:cs="Arial"/>
          <w:noProof/>
        </w:rPr>
        <w:t>Zařízení využívá</w:t>
      </w:r>
      <w:r w:rsidRPr="002053BC">
        <w:rPr>
          <w:rFonts w:cs="Arial"/>
          <w:noProof/>
        </w:rPr>
        <w:t xml:space="preserve"> jen část výkonu nezbytně nutného k doplnění deficitu vzniklého úbytky na vedení nebo ke zklidnění odběru.</w:t>
      </w:r>
      <w:r w:rsidR="00C9361C" w:rsidRPr="002053BC">
        <w:rPr>
          <w:rFonts w:cs="Arial"/>
          <w:noProof/>
        </w:rPr>
        <w:t xml:space="preserve"> </w:t>
      </w:r>
      <w:r w:rsidR="00ED18B1" w:rsidRPr="002053BC">
        <w:rPr>
          <w:rFonts w:cs="Arial"/>
          <w:noProof/>
        </w:rPr>
        <w:t xml:space="preserve">Zařízení slouží k rychlému vyrovnání </w:t>
      </w:r>
      <w:r w:rsidR="00C9361C" w:rsidRPr="002053BC">
        <w:rPr>
          <w:rFonts w:cs="Arial"/>
          <w:noProof/>
        </w:rPr>
        <w:t xml:space="preserve">krátkodobých </w:t>
      </w:r>
      <w:r w:rsidR="00ED18B1" w:rsidRPr="002053BC">
        <w:rPr>
          <w:rFonts w:cs="Arial"/>
          <w:noProof/>
        </w:rPr>
        <w:t>výkyvů</w:t>
      </w:r>
      <w:r w:rsidR="00C9361C" w:rsidRPr="002053BC">
        <w:rPr>
          <w:rFonts w:cs="Arial"/>
          <w:noProof/>
        </w:rPr>
        <w:t xml:space="preserve"> napětí. </w:t>
      </w:r>
      <w:r w:rsidR="00ED18B1" w:rsidRPr="002053BC">
        <w:rPr>
          <w:rFonts w:cs="Arial"/>
          <w:noProof/>
        </w:rPr>
        <w:t xml:space="preserve">Požadavek </w:t>
      </w:r>
      <w:r w:rsidR="00854088" w:rsidRPr="002053BC">
        <w:rPr>
          <w:rFonts w:cs="Arial"/>
          <w:noProof/>
        </w:rPr>
        <w:t xml:space="preserve">na </w:t>
      </w:r>
      <w:r w:rsidR="00ED18B1" w:rsidRPr="002053BC">
        <w:rPr>
          <w:rFonts w:cs="Arial"/>
          <w:noProof/>
        </w:rPr>
        <w:t xml:space="preserve">plynulou stabilizaci napětí po </w:t>
      </w:r>
      <w:r w:rsidR="00D97100" w:rsidRPr="002053BC">
        <w:rPr>
          <w:rFonts w:cs="Arial"/>
          <w:noProof/>
        </w:rPr>
        <w:t>jednotlivých fázích</w:t>
      </w:r>
      <w:r w:rsidR="00ED18B1" w:rsidRPr="002053BC">
        <w:rPr>
          <w:rFonts w:cs="Arial"/>
          <w:noProof/>
        </w:rPr>
        <w:t xml:space="preserve"> nezávisle</w:t>
      </w:r>
      <w:r w:rsidR="00CA74AE" w:rsidRPr="002053BC">
        <w:rPr>
          <w:rFonts w:cs="Arial"/>
          <w:noProof/>
        </w:rPr>
        <w:t xml:space="preserve">. </w:t>
      </w:r>
    </w:p>
    <w:p w14:paraId="42A6E2F8" w14:textId="77777777" w:rsidR="0001189F" w:rsidRPr="002053BC" w:rsidRDefault="0001189F" w:rsidP="00246FF8">
      <w:pPr>
        <w:jc w:val="both"/>
        <w:rPr>
          <w:rFonts w:cs="Arial"/>
          <w:noProof/>
        </w:rPr>
      </w:pPr>
    </w:p>
    <w:p w14:paraId="3EC8D7EC" w14:textId="6BDD3D59" w:rsidR="00CA74AE" w:rsidRPr="002053BC" w:rsidRDefault="00D97100" w:rsidP="00246FF8">
      <w:pPr>
        <w:jc w:val="both"/>
        <w:rPr>
          <w:rFonts w:cs="Arial"/>
          <w:noProof/>
        </w:rPr>
      </w:pPr>
      <w:r w:rsidRPr="002053BC">
        <w:rPr>
          <w:rFonts w:cs="Arial"/>
          <w:noProof/>
        </w:rPr>
        <w:t xml:space="preserve">Základní technické parametry </w:t>
      </w:r>
      <w:r w:rsidR="008F7637" w:rsidRPr="002053BC">
        <w:rPr>
          <w:rFonts w:cs="Arial"/>
          <w:noProof/>
        </w:rPr>
        <w:t>regulátoru NN</w:t>
      </w:r>
      <w:r w:rsidR="00CF36FE" w:rsidRPr="002053BC">
        <w:rPr>
          <w:rFonts w:cs="Arial"/>
          <w:noProof/>
        </w:rPr>
        <w:t xml:space="preserve"> </w:t>
      </w:r>
      <w:r w:rsidRPr="002053BC">
        <w:rPr>
          <w:rFonts w:cs="Arial"/>
          <w:noProof/>
        </w:rPr>
        <w:t>jsou uvedeny v tab</w:t>
      </w:r>
      <w:r w:rsidR="00446B3C" w:rsidRPr="002053BC">
        <w:rPr>
          <w:rFonts w:cs="Arial"/>
          <w:noProof/>
        </w:rPr>
        <w:t>ulkách</w:t>
      </w:r>
      <w:r w:rsidRPr="002053BC">
        <w:rPr>
          <w:rFonts w:cs="Arial"/>
          <w:noProof/>
        </w:rPr>
        <w:t xml:space="preserve"> </w:t>
      </w:r>
      <w:r w:rsidR="00854088" w:rsidRPr="002053BC">
        <w:rPr>
          <w:rFonts w:cs="Arial"/>
          <w:noProof/>
        </w:rPr>
        <w:t>1</w:t>
      </w:r>
      <w:r w:rsidRPr="002053BC">
        <w:rPr>
          <w:rFonts w:cs="Arial"/>
          <w:noProof/>
        </w:rPr>
        <w:t xml:space="preserve"> a </w:t>
      </w:r>
      <w:r w:rsidR="00854088" w:rsidRPr="002053BC">
        <w:rPr>
          <w:rFonts w:cs="Arial"/>
          <w:noProof/>
        </w:rPr>
        <w:t>2</w:t>
      </w:r>
      <w:r w:rsidRPr="002053BC">
        <w:rPr>
          <w:rFonts w:cs="Arial"/>
          <w:noProof/>
        </w:rPr>
        <w:t>.</w:t>
      </w:r>
    </w:p>
    <w:p w14:paraId="191CD150" w14:textId="0196B7A8" w:rsidR="004C0D23" w:rsidRPr="00DE26C0" w:rsidRDefault="004C0D23" w:rsidP="00DE0B4B">
      <w:pPr>
        <w:spacing w:line="240" w:lineRule="auto"/>
        <w:rPr>
          <w:rFonts w:cs="Arial"/>
          <w:b/>
          <w:bCs/>
        </w:rPr>
      </w:pPr>
    </w:p>
    <w:p w14:paraId="7E1712D5" w14:textId="563A6206" w:rsidR="00DB71ED" w:rsidRPr="002053BC" w:rsidRDefault="004C0D23" w:rsidP="008930D6">
      <w:pPr>
        <w:pStyle w:val="Tabulka"/>
        <w:numPr>
          <w:ilvl w:val="0"/>
          <w:numId w:val="0"/>
        </w:numPr>
        <w:ind w:left="720" w:hanging="360"/>
        <w:rPr>
          <w:rFonts w:cs="Arial"/>
          <w:sz w:val="20"/>
          <w:szCs w:val="20"/>
        </w:rPr>
      </w:pPr>
      <w:r w:rsidRPr="002053BC">
        <w:rPr>
          <w:rFonts w:cs="Arial"/>
          <w:b/>
          <w:sz w:val="20"/>
          <w:szCs w:val="20"/>
        </w:rPr>
        <w:t>Tabulka 1.</w:t>
      </w:r>
      <w:r w:rsidR="00DB71ED" w:rsidRPr="002053BC">
        <w:rPr>
          <w:rFonts w:cs="Arial"/>
          <w:sz w:val="20"/>
          <w:szCs w:val="20"/>
        </w:rPr>
        <w:t xml:space="preserve"> Elektrické parametry</w:t>
      </w:r>
    </w:p>
    <w:p w14:paraId="7B17677E" w14:textId="77777777" w:rsidR="004C0D23" w:rsidRPr="00DE26C0" w:rsidRDefault="004C0D23" w:rsidP="00DE0B4B">
      <w:pPr>
        <w:spacing w:line="240" w:lineRule="auto"/>
        <w:rPr>
          <w:rFonts w:cs="Arial"/>
          <w:b/>
          <w:bCs/>
        </w:rPr>
      </w:pPr>
    </w:p>
    <w:tbl>
      <w:tblPr>
        <w:tblStyle w:val="Prosttabulka11"/>
        <w:tblW w:w="889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1275"/>
        <w:gridCol w:w="1022"/>
        <w:gridCol w:w="2239"/>
      </w:tblGrid>
      <w:tr w:rsidR="007E66DF" w:rsidRPr="00DE26C0" w14:paraId="4B90266E" w14:textId="77777777" w:rsidTr="006612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Align w:val="center"/>
            <w:hideMark/>
          </w:tcPr>
          <w:p w14:paraId="20845455" w14:textId="65777469" w:rsidR="00DE0B4B" w:rsidRPr="00503B6A" w:rsidRDefault="0023686F" w:rsidP="00DE0B4B">
            <w:pPr>
              <w:spacing w:before="0"/>
              <w:rPr>
                <w:rFonts w:eastAsia="Times New Roman" w:cs="Arial"/>
                <w:b w:val="0"/>
              </w:rPr>
            </w:pPr>
            <w:r w:rsidRPr="00503B6A">
              <w:rPr>
                <w:rFonts w:eastAsia="Times New Roman" w:cs="Arial"/>
                <w:b w:val="0"/>
              </w:rPr>
              <w:t>Název položky</w:t>
            </w:r>
          </w:p>
        </w:tc>
        <w:tc>
          <w:tcPr>
            <w:tcW w:w="1275" w:type="dxa"/>
            <w:vAlign w:val="center"/>
            <w:hideMark/>
          </w:tcPr>
          <w:p w14:paraId="0FA410D5" w14:textId="45233246" w:rsidR="00DE0B4B" w:rsidRPr="00503B6A" w:rsidRDefault="00DE0B4B" w:rsidP="00DE0B4B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</w:rPr>
            </w:pPr>
          </w:p>
        </w:tc>
        <w:tc>
          <w:tcPr>
            <w:tcW w:w="1022" w:type="dxa"/>
            <w:vAlign w:val="center"/>
            <w:hideMark/>
          </w:tcPr>
          <w:p w14:paraId="24266797" w14:textId="07B5B018" w:rsidR="00DE0B4B" w:rsidRPr="00DE26C0" w:rsidRDefault="0023686F" w:rsidP="00DE0B4B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>jednotka</w:t>
            </w:r>
          </w:p>
        </w:tc>
        <w:tc>
          <w:tcPr>
            <w:tcW w:w="2239" w:type="dxa"/>
            <w:vAlign w:val="center"/>
            <w:hideMark/>
          </w:tcPr>
          <w:p w14:paraId="7060C5C6" w14:textId="148EAB26" w:rsidR="00DE0B4B" w:rsidRPr="00DE26C0" w:rsidRDefault="00B51F4C" w:rsidP="00DE0B4B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>Požadavek zadavatele</w:t>
            </w:r>
          </w:p>
        </w:tc>
      </w:tr>
      <w:tr w:rsidR="00B51F4C" w:rsidRPr="00DE26C0" w14:paraId="7CD5B177" w14:textId="77777777" w:rsidTr="00661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Align w:val="center"/>
          </w:tcPr>
          <w:p w14:paraId="49E4170F" w14:textId="57474EE0" w:rsidR="00B51F4C" w:rsidRPr="00DE26C0" w:rsidRDefault="00B51F4C" w:rsidP="00B51F4C">
            <w:pPr>
              <w:spacing w:before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 xml:space="preserve">Průchozí výkon </w:t>
            </w:r>
          </w:p>
        </w:tc>
        <w:tc>
          <w:tcPr>
            <w:tcW w:w="1275" w:type="dxa"/>
            <w:vAlign w:val="center"/>
          </w:tcPr>
          <w:p w14:paraId="4E557A5B" w14:textId="65A9BFB7" w:rsidR="00B51F4C" w:rsidRPr="00DE26C0" w:rsidRDefault="00B51F4C" w:rsidP="00B51F4C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>S</w:t>
            </w:r>
            <w:r w:rsidRPr="00DE26C0">
              <w:rPr>
                <w:rFonts w:eastAsia="Times New Roman" w:cs="Arial"/>
                <w:vertAlign w:val="subscript"/>
              </w:rPr>
              <w:t>N</w:t>
            </w:r>
            <w:r w:rsidRPr="00DE26C0">
              <w:rPr>
                <w:rFonts w:eastAsia="Times New Roman" w:cs="Arial"/>
              </w:rPr>
              <w:t xml:space="preserve"> </w:t>
            </w:r>
          </w:p>
        </w:tc>
        <w:tc>
          <w:tcPr>
            <w:tcW w:w="1022" w:type="dxa"/>
            <w:vAlign w:val="center"/>
          </w:tcPr>
          <w:p w14:paraId="4043E214" w14:textId="3C2CAF3D" w:rsidR="00B51F4C" w:rsidRPr="00DE26C0" w:rsidRDefault="00B51F4C" w:rsidP="00B51F4C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</w:rPr>
            </w:pPr>
            <w:proofErr w:type="spellStart"/>
            <w:r w:rsidRPr="00DE26C0">
              <w:rPr>
                <w:rFonts w:eastAsia="Times New Roman" w:cs="Arial"/>
              </w:rPr>
              <w:t>kVA</w:t>
            </w:r>
            <w:proofErr w:type="spellEnd"/>
            <w:r w:rsidRPr="00DE26C0">
              <w:rPr>
                <w:rFonts w:eastAsia="Times New Roman" w:cs="Arial"/>
              </w:rPr>
              <w:t xml:space="preserve"> </w:t>
            </w:r>
          </w:p>
        </w:tc>
        <w:tc>
          <w:tcPr>
            <w:tcW w:w="2239" w:type="dxa"/>
            <w:vAlign w:val="center"/>
          </w:tcPr>
          <w:p w14:paraId="0744FE1F" w14:textId="194B963F" w:rsidR="00B51F4C" w:rsidRPr="00DE26C0" w:rsidRDefault="00B51F4C" w:rsidP="00B51F4C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>Min. 50</w:t>
            </w:r>
          </w:p>
        </w:tc>
      </w:tr>
      <w:tr w:rsidR="00B51F4C" w:rsidRPr="00DE26C0" w14:paraId="1969289D" w14:textId="77777777" w:rsidTr="006612A5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Align w:val="center"/>
            <w:hideMark/>
          </w:tcPr>
          <w:p w14:paraId="741F1A35" w14:textId="77777777" w:rsidR="00B51F4C" w:rsidRPr="00DE26C0" w:rsidRDefault="00B51F4C" w:rsidP="00B51F4C">
            <w:pPr>
              <w:spacing w:before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>Jmenovité napětí (fázové/sdružené)</w:t>
            </w:r>
          </w:p>
        </w:tc>
        <w:tc>
          <w:tcPr>
            <w:tcW w:w="1275" w:type="dxa"/>
            <w:vAlign w:val="center"/>
            <w:hideMark/>
          </w:tcPr>
          <w:p w14:paraId="683D51B2" w14:textId="77777777" w:rsidR="00B51F4C" w:rsidRPr="00DE26C0" w:rsidRDefault="00B51F4C" w:rsidP="00B51F4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proofErr w:type="spellStart"/>
            <w:r w:rsidRPr="00DE26C0">
              <w:rPr>
                <w:rFonts w:eastAsia="Times New Roman" w:cs="Arial"/>
              </w:rPr>
              <w:t>U</w:t>
            </w:r>
            <w:r w:rsidRPr="00DE26C0">
              <w:rPr>
                <w:rFonts w:eastAsia="Times New Roman" w:cs="Arial"/>
                <w:vertAlign w:val="subscript"/>
              </w:rPr>
              <w:t>n</w:t>
            </w:r>
            <w:proofErr w:type="spellEnd"/>
            <w:r w:rsidRPr="00DE26C0">
              <w:rPr>
                <w:rFonts w:eastAsia="Times New Roman" w:cs="Arial"/>
                <w:vertAlign w:val="subscript"/>
              </w:rPr>
              <w:t xml:space="preserve"> </w:t>
            </w:r>
          </w:p>
        </w:tc>
        <w:tc>
          <w:tcPr>
            <w:tcW w:w="1022" w:type="dxa"/>
            <w:vAlign w:val="center"/>
            <w:hideMark/>
          </w:tcPr>
          <w:p w14:paraId="13740FFB" w14:textId="77777777" w:rsidR="00B51F4C" w:rsidRPr="00DE26C0" w:rsidRDefault="00B51F4C" w:rsidP="00B51F4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>V</w:t>
            </w:r>
          </w:p>
        </w:tc>
        <w:tc>
          <w:tcPr>
            <w:tcW w:w="2239" w:type="dxa"/>
            <w:vAlign w:val="center"/>
            <w:hideMark/>
          </w:tcPr>
          <w:p w14:paraId="6695BC64" w14:textId="77777777" w:rsidR="00B51F4C" w:rsidRPr="00DE26C0" w:rsidRDefault="00B51F4C" w:rsidP="00B51F4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>3 x 230 / 400</w:t>
            </w:r>
          </w:p>
        </w:tc>
      </w:tr>
      <w:tr w:rsidR="00B51F4C" w:rsidRPr="00DE26C0" w14:paraId="7DA30EA8" w14:textId="77777777" w:rsidTr="00661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Align w:val="center"/>
            <w:hideMark/>
          </w:tcPr>
          <w:p w14:paraId="7247D22B" w14:textId="77777777" w:rsidR="00B51F4C" w:rsidRPr="00DE26C0" w:rsidRDefault="00B51F4C" w:rsidP="00B51F4C">
            <w:pPr>
              <w:spacing w:before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 xml:space="preserve">Jmenovitá frekvence </w:t>
            </w:r>
          </w:p>
        </w:tc>
        <w:tc>
          <w:tcPr>
            <w:tcW w:w="1275" w:type="dxa"/>
            <w:vAlign w:val="center"/>
            <w:hideMark/>
          </w:tcPr>
          <w:p w14:paraId="4856B23B" w14:textId="77777777" w:rsidR="00B51F4C" w:rsidRPr="00DE26C0" w:rsidRDefault="00B51F4C" w:rsidP="00B51F4C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 xml:space="preserve">f </w:t>
            </w:r>
          </w:p>
        </w:tc>
        <w:tc>
          <w:tcPr>
            <w:tcW w:w="1022" w:type="dxa"/>
            <w:vAlign w:val="center"/>
            <w:hideMark/>
          </w:tcPr>
          <w:p w14:paraId="41006FF4" w14:textId="77777777" w:rsidR="00B51F4C" w:rsidRPr="00DE26C0" w:rsidRDefault="00B51F4C" w:rsidP="00B51F4C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>H</w:t>
            </w:r>
            <w:r w:rsidRPr="00DE26C0">
              <w:rPr>
                <w:rFonts w:eastAsia="Times New Roman" w:cs="Arial"/>
                <w:vertAlign w:val="subscript"/>
              </w:rPr>
              <w:t xml:space="preserve">z </w:t>
            </w:r>
          </w:p>
        </w:tc>
        <w:tc>
          <w:tcPr>
            <w:tcW w:w="2239" w:type="dxa"/>
            <w:vAlign w:val="center"/>
            <w:hideMark/>
          </w:tcPr>
          <w:p w14:paraId="48D3BA68" w14:textId="77777777" w:rsidR="00B51F4C" w:rsidRPr="00DE26C0" w:rsidRDefault="00B51F4C" w:rsidP="00B51F4C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>50</w:t>
            </w:r>
          </w:p>
        </w:tc>
      </w:tr>
      <w:tr w:rsidR="00B51F4C" w:rsidRPr="00DE26C0" w14:paraId="7F4F1CD0" w14:textId="77777777" w:rsidTr="006612A5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Align w:val="center"/>
            <w:hideMark/>
          </w:tcPr>
          <w:p w14:paraId="73762BEE" w14:textId="3C9F6214" w:rsidR="00B51F4C" w:rsidRPr="00DE26C0" w:rsidRDefault="00B51F4C" w:rsidP="00B51F4C">
            <w:pPr>
              <w:spacing w:before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>Kolísání vstupního napětí</w:t>
            </w:r>
            <w:r w:rsidR="00C1599D" w:rsidRPr="00DE26C0">
              <w:rPr>
                <w:rFonts w:eastAsia="Times New Roman" w:cs="Arial"/>
              </w:rPr>
              <w:t xml:space="preserve"> (Uf)</w:t>
            </w:r>
            <w:r w:rsidRPr="00DE26C0">
              <w:rPr>
                <w:rFonts w:eastAsia="Times New Roman" w:cs="Arial"/>
              </w:rPr>
              <w:t xml:space="preserve"> </w:t>
            </w:r>
          </w:p>
        </w:tc>
        <w:tc>
          <w:tcPr>
            <w:tcW w:w="1275" w:type="dxa"/>
            <w:vAlign w:val="center"/>
            <w:hideMark/>
          </w:tcPr>
          <w:p w14:paraId="17802EB1" w14:textId="77777777" w:rsidR="00B51F4C" w:rsidRPr="00DE26C0" w:rsidRDefault="00B51F4C" w:rsidP="00B51F4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 xml:space="preserve">∆ </w:t>
            </w:r>
            <w:proofErr w:type="spellStart"/>
            <w:r w:rsidRPr="00DE26C0">
              <w:rPr>
                <w:rFonts w:eastAsia="Times New Roman" w:cs="Arial"/>
              </w:rPr>
              <w:t>u</w:t>
            </w:r>
            <w:r w:rsidRPr="00DE26C0">
              <w:rPr>
                <w:rFonts w:eastAsia="Times New Roman" w:cs="Arial"/>
                <w:vertAlign w:val="subscript"/>
              </w:rPr>
              <w:t>vst</w:t>
            </w:r>
            <w:proofErr w:type="spellEnd"/>
            <w:r w:rsidRPr="00DE26C0">
              <w:rPr>
                <w:rFonts w:eastAsia="Times New Roman" w:cs="Arial"/>
              </w:rPr>
              <w:t xml:space="preserve"> </w:t>
            </w:r>
          </w:p>
        </w:tc>
        <w:tc>
          <w:tcPr>
            <w:tcW w:w="1022" w:type="dxa"/>
            <w:vAlign w:val="center"/>
            <w:hideMark/>
          </w:tcPr>
          <w:p w14:paraId="2B8BFF10" w14:textId="77777777" w:rsidR="00B51F4C" w:rsidRPr="00DE26C0" w:rsidRDefault="00B51F4C" w:rsidP="00B51F4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 xml:space="preserve">% (V) </w:t>
            </w:r>
          </w:p>
        </w:tc>
        <w:tc>
          <w:tcPr>
            <w:tcW w:w="2239" w:type="dxa"/>
            <w:vAlign w:val="center"/>
            <w:hideMark/>
          </w:tcPr>
          <w:p w14:paraId="34C4DC95" w14:textId="77777777" w:rsidR="00B51F4C" w:rsidRPr="00DE26C0" w:rsidRDefault="00B51F4C" w:rsidP="00B51F4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>+15 (264), -30 (184)</w:t>
            </w:r>
          </w:p>
        </w:tc>
      </w:tr>
      <w:tr w:rsidR="00B51F4C" w:rsidRPr="00DE26C0" w14:paraId="2E670E0B" w14:textId="77777777" w:rsidTr="00661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Align w:val="center"/>
            <w:hideMark/>
          </w:tcPr>
          <w:p w14:paraId="19114BDB" w14:textId="77777777" w:rsidR="00B51F4C" w:rsidRPr="00DE26C0" w:rsidRDefault="00B51F4C" w:rsidP="00B51F4C">
            <w:pPr>
              <w:spacing w:before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 xml:space="preserve">Kolísání výstupního napětí (v rozmezí +10 / -20 % </w:t>
            </w:r>
            <w:proofErr w:type="spellStart"/>
            <w:r w:rsidRPr="00DE26C0">
              <w:rPr>
                <w:rFonts w:eastAsia="Times New Roman" w:cs="Arial"/>
              </w:rPr>
              <w:t>U</w:t>
            </w:r>
            <w:r w:rsidRPr="00DE26C0">
              <w:rPr>
                <w:rFonts w:eastAsia="Times New Roman" w:cs="Arial"/>
                <w:vertAlign w:val="subscript"/>
              </w:rPr>
              <w:t>n</w:t>
            </w:r>
            <w:proofErr w:type="spellEnd"/>
            <w:r w:rsidRPr="00DE26C0">
              <w:rPr>
                <w:rFonts w:eastAsia="Times New Roman" w:cs="Arial"/>
              </w:rPr>
              <w:t xml:space="preserve"> vstupního napětí)</w:t>
            </w:r>
          </w:p>
        </w:tc>
        <w:tc>
          <w:tcPr>
            <w:tcW w:w="1275" w:type="dxa"/>
            <w:vAlign w:val="center"/>
            <w:hideMark/>
          </w:tcPr>
          <w:p w14:paraId="4797C070" w14:textId="77777777" w:rsidR="00B51F4C" w:rsidRPr="00DE26C0" w:rsidRDefault="00B51F4C" w:rsidP="00B51F4C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 xml:space="preserve">∆ </w:t>
            </w:r>
            <w:proofErr w:type="spellStart"/>
            <w:r w:rsidRPr="00DE26C0">
              <w:rPr>
                <w:rFonts w:eastAsia="Times New Roman" w:cs="Arial"/>
              </w:rPr>
              <w:t>u</w:t>
            </w:r>
            <w:r w:rsidRPr="00DE26C0">
              <w:rPr>
                <w:rFonts w:eastAsia="Times New Roman" w:cs="Arial"/>
                <w:vertAlign w:val="subscript"/>
              </w:rPr>
              <w:t>výst</w:t>
            </w:r>
            <w:proofErr w:type="spellEnd"/>
            <w:r w:rsidRPr="00DE26C0">
              <w:rPr>
                <w:rFonts w:eastAsia="Times New Roman" w:cs="Arial"/>
              </w:rPr>
              <w:t xml:space="preserve"> </w:t>
            </w:r>
          </w:p>
        </w:tc>
        <w:tc>
          <w:tcPr>
            <w:tcW w:w="1022" w:type="dxa"/>
            <w:vAlign w:val="center"/>
            <w:hideMark/>
          </w:tcPr>
          <w:p w14:paraId="23BE6527" w14:textId="77777777" w:rsidR="00B51F4C" w:rsidRPr="00DE26C0" w:rsidRDefault="00B51F4C" w:rsidP="00B51F4C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 xml:space="preserve">% </w:t>
            </w:r>
          </w:p>
        </w:tc>
        <w:tc>
          <w:tcPr>
            <w:tcW w:w="2239" w:type="dxa"/>
            <w:vAlign w:val="center"/>
            <w:hideMark/>
          </w:tcPr>
          <w:p w14:paraId="5A3B4230" w14:textId="77777777" w:rsidR="00B51F4C" w:rsidRPr="00DE26C0" w:rsidRDefault="00B51F4C" w:rsidP="00B51F4C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>±1</w:t>
            </w:r>
          </w:p>
        </w:tc>
      </w:tr>
      <w:tr w:rsidR="00B51F4C" w:rsidRPr="00DE26C0" w14:paraId="2E9A8FCA" w14:textId="77777777" w:rsidTr="006612A5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Align w:val="center"/>
            <w:hideMark/>
          </w:tcPr>
          <w:p w14:paraId="42929755" w14:textId="77777777" w:rsidR="00B51F4C" w:rsidRPr="00DE26C0" w:rsidRDefault="00B51F4C" w:rsidP="00B51F4C">
            <w:pPr>
              <w:spacing w:before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 xml:space="preserve">Přetížitelnost </w:t>
            </w:r>
            <w:proofErr w:type="gramStart"/>
            <w:r w:rsidRPr="00DE26C0">
              <w:rPr>
                <w:rFonts w:eastAsia="Times New Roman" w:cs="Arial"/>
              </w:rPr>
              <w:t>1h</w:t>
            </w:r>
            <w:proofErr w:type="gramEnd"/>
            <w:r w:rsidRPr="00DE26C0">
              <w:rPr>
                <w:rFonts w:eastAsia="Times New Roman" w:cs="Arial"/>
              </w:rPr>
              <w:t xml:space="preserve"> </w:t>
            </w:r>
          </w:p>
        </w:tc>
        <w:tc>
          <w:tcPr>
            <w:tcW w:w="1275" w:type="dxa"/>
            <w:vAlign w:val="center"/>
            <w:hideMark/>
          </w:tcPr>
          <w:p w14:paraId="0CC481D5" w14:textId="77777777" w:rsidR="00B51F4C" w:rsidRPr="00DE26C0" w:rsidRDefault="00B51F4C" w:rsidP="00B51F4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</w:p>
        </w:tc>
        <w:tc>
          <w:tcPr>
            <w:tcW w:w="1022" w:type="dxa"/>
            <w:vAlign w:val="center"/>
            <w:hideMark/>
          </w:tcPr>
          <w:p w14:paraId="69B575B5" w14:textId="77777777" w:rsidR="00B51F4C" w:rsidRPr="00DE26C0" w:rsidRDefault="00B51F4C" w:rsidP="00B51F4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 xml:space="preserve">% </w:t>
            </w:r>
          </w:p>
        </w:tc>
        <w:tc>
          <w:tcPr>
            <w:tcW w:w="2239" w:type="dxa"/>
            <w:vAlign w:val="center"/>
            <w:hideMark/>
          </w:tcPr>
          <w:p w14:paraId="71719CD5" w14:textId="77777777" w:rsidR="00B51F4C" w:rsidRPr="00DE26C0" w:rsidRDefault="00B51F4C" w:rsidP="00B51F4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>10</w:t>
            </w:r>
          </w:p>
        </w:tc>
      </w:tr>
      <w:tr w:rsidR="00B51F4C" w:rsidRPr="00DE26C0" w14:paraId="5FB432D3" w14:textId="77777777" w:rsidTr="00661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Align w:val="center"/>
            <w:hideMark/>
          </w:tcPr>
          <w:p w14:paraId="7A8B0E53" w14:textId="77777777" w:rsidR="00B51F4C" w:rsidRPr="00DE26C0" w:rsidRDefault="00B51F4C" w:rsidP="00B51F4C">
            <w:pPr>
              <w:spacing w:before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 xml:space="preserve">Přetížitelnost </w:t>
            </w:r>
            <w:proofErr w:type="gramStart"/>
            <w:r w:rsidRPr="00DE26C0">
              <w:rPr>
                <w:rFonts w:eastAsia="Times New Roman" w:cs="Arial"/>
              </w:rPr>
              <w:t>1min</w:t>
            </w:r>
            <w:proofErr w:type="gramEnd"/>
            <w:r w:rsidRPr="00DE26C0">
              <w:rPr>
                <w:rFonts w:eastAsia="Times New Roman" w:cs="Arial"/>
              </w:rPr>
              <w:t xml:space="preserve"> </w:t>
            </w:r>
          </w:p>
        </w:tc>
        <w:tc>
          <w:tcPr>
            <w:tcW w:w="1275" w:type="dxa"/>
            <w:vAlign w:val="center"/>
            <w:hideMark/>
          </w:tcPr>
          <w:p w14:paraId="43B16D1B" w14:textId="77777777" w:rsidR="00B51F4C" w:rsidRPr="00DE26C0" w:rsidRDefault="00B51F4C" w:rsidP="00B51F4C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</w:rPr>
            </w:pPr>
          </w:p>
        </w:tc>
        <w:tc>
          <w:tcPr>
            <w:tcW w:w="1022" w:type="dxa"/>
            <w:vAlign w:val="center"/>
            <w:hideMark/>
          </w:tcPr>
          <w:p w14:paraId="08B36E78" w14:textId="77777777" w:rsidR="00B51F4C" w:rsidRPr="00DE26C0" w:rsidRDefault="00B51F4C" w:rsidP="00B51F4C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 xml:space="preserve">% </w:t>
            </w:r>
          </w:p>
        </w:tc>
        <w:tc>
          <w:tcPr>
            <w:tcW w:w="2239" w:type="dxa"/>
            <w:vAlign w:val="center"/>
            <w:hideMark/>
          </w:tcPr>
          <w:p w14:paraId="66A193E9" w14:textId="77777777" w:rsidR="00B51F4C" w:rsidRPr="00DE26C0" w:rsidRDefault="00B51F4C" w:rsidP="00B51F4C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>30</w:t>
            </w:r>
          </w:p>
        </w:tc>
      </w:tr>
      <w:tr w:rsidR="00B51F4C" w:rsidRPr="00DE26C0" w14:paraId="0884E3A3" w14:textId="77777777" w:rsidTr="006612A5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Align w:val="center"/>
            <w:hideMark/>
          </w:tcPr>
          <w:p w14:paraId="1F0EB90C" w14:textId="77777777" w:rsidR="00B51F4C" w:rsidRPr="00DE26C0" w:rsidRDefault="00B51F4C" w:rsidP="00B51F4C">
            <w:pPr>
              <w:spacing w:before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 xml:space="preserve">Přetížitelnost </w:t>
            </w:r>
            <w:proofErr w:type="gramStart"/>
            <w:r w:rsidRPr="00DE26C0">
              <w:rPr>
                <w:rFonts w:eastAsia="Times New Roman" w:cs="Arial"/>
              </w:rPr>
              <w:t>1s</w:t>
            </w:r>
            <w:proofErr w:type="gramEnd"/>
            <w:r w:rsidRPr="00DE26C0">
              <w:rPr>
                <w:rFonts w:eastAsia="Times New Roman" w:cs="Arial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12DDC685" w14:textId="77777777" w:rsidR="00B51F4C" w:rsidRPr="00DE26C0" w:rsidRDefault="00B51F4C" w:rsidP="00B51F4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</w:p>
        </w:tc>
        <w:tc>
          <w:tcPr>
            <w:tcW w:w="1022" w:type="dxa"/>
            <w:vAlign w:val="center"/>
            <w:hideMark/>
          </w:tcPr>
          <w:p w14:paraId="6115A8E4" w14:textId="77777777" w:rsidR="00B51F4C" w:rsidRPr="00DE26C0" w:rsidRDefault="00B51F4C" w:rsidP="00B51F4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 xml:space="preserve">% </w:t>
            </w:r>
          </w:p>
        </w:tc>
        <w:tc>
          <w:tcPr>
            <w:tcW w:w="2239" w:type="dxa"/>
            <w:noWrap/>
            <w:vAlign w:val="center"/>
            <w:hideMark/>
          </w:tcPr>
          <w:p w14:paraId="16FD2519" w14:textId="77777777" w:rsidR="00B51F4C" w:rsidRPr="00DE26C0" w:rsidRDefault="00B51F4C" w:rsidP="00B51F4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>100</w:t>
            </w:r>
          </w:p>
        </w:tc>
      </w:tr>
      <w:tr w:rsidR="00B51F4C" w:rsidRPr="00DE26C0" w14:paraId="76A4BB13" w14:textId="77777777" w:rsidTr="00661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Align w:val="center"/>
            <w:hideMark/>
          </w:tcPr>
          <w:p w14:paraId="6D1D967D" w14:textId="77777777" w:rsidR="00B51F4C" w:rsidRPr="00DE26C0" w:rsidRDefault="00B51F4C" w:rsidP="00B51F4C">
            <w:pPr>
              <w:spacing w:before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 xml:space="preserve">Účinnost </w:t>
            </w:r>
          </w:p>
        </w:tc>
        <w:tc>
          <w:tcPr>
            <w:tcW w:w="1275" w:type="dxa"/>
            <w:vAlign w:val="center"/>
          </w:tcPr>
          <w:p w14:paraId="2323350B" w14:textId="77777777" w:rsidR="00B51F4C" w:rsidRPr="00DE26C0" w:rsidRDefault="00B51F4C" w:rsidP="00B51F4C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 xml:space="preserve">η </w:t>
            </w:r>
          </w:p>
        </w:tc>
        <w:tc>
          <w:tcPr>
            <w:tcW w:w="1022" w:type="dxa"/>
            <w:vAlign w:val="center"/>
            <w:hideMark/>
          </w:tcPr>
          <w:p w14:paraId="18B6B5C0" w14:textId="77777777" w:rsidR="00B51F4C" w:rsidRPr="00DE26C0" w:rsidRDefault="00B51F4C" w:rsidP="00B51F4C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 xml:space="preserve">% </w:t>
            </w:r>
          </w:p>
        </w:tc>
        <w:tc>
          <w:tcPr>
            <w:tcW w:w="2239" w:type="dxa"/>
            <w:noWrap/>
            <w:vAlign w:val="center"/>
            <w:hideMark/>
          </w:tcPr>
          <w:p w14:paraId="3467368E" w14:textId="77777777" w:rsidR="00B51F4C" w:rsidRPr="00DE26C0" w:rsidRDefault="00B51F4C" w:rsidP="00B51F4C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>&gt; 95</w:t>
            </w:r>
          </w:p>
        </w:tc>
      </w:tr>
      <w:tr w:rsidR="00B51F4C" w:rsidRPr="00DE26C0" w14:paraId="12601058" w14:textId="77777777" w:rsidTr="006612A5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Align w:val="center"/>
            <w:hideMark/>
          </w:tcPr>
          <w:p w14:paraId="28A9D1C6" w14:textId="77777777" w:rsidR="00B51F4C" w:rsidRPr="00DE26C0" w:rsidRDefault="00B51F4C" w:rsidP="00B51F4C">
            <w:pPr>
              <w:spacing w:before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 xml:space="preserve">Zkratový proud sítě </w:t>
            </w:r>
          </w:p>
        </w:tc>
        <w:tc>
          <w:tcPr>
            <w:tcW w:w="1275" w:type="dxa"/>
            <w:vAlign w:val="center"/>
          </w:tcPr>
          <w:p w14:paraId="15E154CD" w14:textId="77777777" w:rsidR="00B51F4C" w:rsidRPr="00DE26C0" w:rsidRDefault="00B51F4C" w:rsidP="00B51F4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proofErr w:type="spellStart"/>
            <w:r w:rsidRPr="00DE26C0">
              <w:rPr>
                <w:rFonts w:eastAsia="Times New Roman" w:cs="Arial"/>
              </w:rPr>
              <w:t>I</w:t>
            </w:r>
            <w:r w:rsidRPr="00DE26C0">
              <w:rPr>
                <w:rFonts w:eastAsia="Times New Roman" w:cs="Arial"/>
                <w:vertAlign w:val="subscript"/>
              </w:rPr>
              <w:t>k</w:t>
            </w:r>
            <w:proofErr w:type="spellEnd"/>
            <w:r w:rsidRPr="00DE26C0">
              <w:rPr>
                <w:rFonts w:eastAsia="Times New Roman" w:cs="Arial"/>
                <w:vertAlign w:val="subscript"/>
              </w:rPr>
              <w:t xml:space="preserve"> </w:t>
            </w:r>
          </w:p>
        </w:tc>
        <w:tc>
          <w:tcPr>
            <w:tcW w:w="1022" w:type="dxa"/>
            <w:vAlign w:val="center"/>
            <w:hideMark/>
          </w:tcPr>
          <w:p w14:paraId="007EF4F9" w14:textId="77777777" w:rsidR="00B51F4C" w:rsidRPr="00DE26C0" w:rsidRDefault="00B51F4C" w:rsidP="00B51F4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proofErr w:type="spellStart"/>
            <w:r w:rsidRPr="00DE26C0">
              <w:rPr>
                <w:rFonts w:eastAsia="Times New Roman" w:cs="Arial"/>
              </w:rPr>
              <w:t>kA</w:t>
            </w:r>
            <w:proofErr w:type="spellEnd"/>
            <w:r w:rsidRPr="00DE26C0">
              <w:rPr>
                <w:rFonts w:eastAsia="Times New Roman" w:cs="Arial"/>
              </w:rPr>
              <w:t xml:space="preserve"> </w:t>
            </w:r>
          </w:p>
        </w:tc>
        <w:tc>
          <w:tcPr>
            <w:tcW w:w="2239" w:type="dxa"/>
            <w:noWrap/>
            <w:vAlign w:val="center"/>
            <w:hideMark/>
          </w:tcPr>
          <w:p w14:paraId="2188A649" w14:textId="77777777" w:rsidR="00B51F4C" w:rsidRPr="00DE26C0" w:rsidRDefault="00B51F4C" w:rsidP="00B51F4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>max. 1,5</w:t>
            </w:r>
          </w:p>
        </w:tc>
      </w:tr>
    </w:tbl>
    <w:p w14:paraId="4D50B797" w14:textId="56333D00" w:rsidR="00DB71ED" w:rsidRPr="002053BC" w:rsidRDefault="00DB71ED" w:rsidP="0069742C">
      <w:pPr>
        <w:pStyle w:val="Tabulka"/>
        <w:numPr>
          <w:ilvl w:val="0"/>
          <w:numId w:val="0"/>
        </w:numPr>
        <w:rPr>
          <w:rFonts w:cs="Arial"/>
          <w:sz w:val="20"/>
          <w:szCs w:val="20"/>
        </w:rPr>
      </w:pPr>
    </w:p>
    <w:p w14:paraId="06B80611" w14:textId="1D0F589C" w:rsidR="0001189F" w:rsidRPr="002053BC" w:rsidRDefault="0001189F" w:rsidP="0069742C">
      <w:pPr>
        <w:pStyle w:val="Tabulka"/>
        <w:numPr>
          <w:ilvl w:val="0"/>
          <w:numId w:val="0"/>
        </w:numPr>
        <w:rPr>
          <w:rFonts w:cs="Arial"/>
          <w:sz w:val="20"/>
          <w:szCs w:val="20"/>
        </w:rPr>
      </w:pPr>
    </w:p>
    <w:p w14:paraId="70C72180" w14:textId="6528D1EE" w:rsidR="00700C52" w:rsidRPr="002053BC" w:rsidRDefault="00F31099" w:rsidP="0069742C">
      <w:pPr>
        <w:pStyle w:val="Tabulka"/>
        <w:numPr>
          <w:ilvl w:val="0"/>
          <w:numId w:val="0"/>
        </w:numPr>
        <w:rPr>
          <w:rFonts w:cs="Arial"/>
          <w:b/>
          <w:sz w:val="20"/>
          <w:szCs w:val="20"/>
        </w:rPr>
      </w:pPr>
      <w:r w:rsidRPr="002053BC">
        <w:rPr>
          <w:rFonts w:cs="Arial"/>
          <w:b/>
          <w:sz w:val="20"/>
          <w:szCs w:val="20"/>
        </w:rPr>
        <w:t xml:space="preserve">3.1. Skříň </w:t>
      </w:r>
      <w:r w:rsidR="008F7637" w:rsidRPr="002053BC">
        <w:rPr>
          <w:rFonts w:cs="Arial"/>
          <w:b/>
          <w:sz w:val="20"/>
          <w:szCs w:val="20"/>
        </w:rPr>
        <w:t>regulátoru NN</w:t>
      </w:r>
    </w:p>
    <w:p w14:paraId="260ACDBD" w14:textId="5F0900FB" w:rsidR="0001189F" w:rsidRPr="002053BC" w:rsidRDefault="0001189F" w:rsidP="0001189F">
      <w:pPr>
        <w:jc w:val="both"/>
        <w:rPr>
          <w:rFonts w:cs="Arial"/>
        </w:rPr>
      </w:pPr>
      <w:r w:rsidRPr="002053BC">
        <w:rPr>
          <w:rFonts w:cs="Arial"/>
        </w:rPr>
        <w:t>Zařízení bude umístěno v oceloplechové kovové skřín</w:t>
      </w:r>
      <w:r w:rsidR="00B53060" w:rsidRPr="002053BC">
        <w:rPr>
          <w:rFonts w:cs="Arial"/>
        </w:rPr>
        <w:t>i</w:t>
      </w:r>
      <w:r w:rsidRPr="002053BC">
        <w:rPr>
          <w:rFonts w:cs="Arial"/>
        </w:rPr>
        <w:t xml:space="preserve"> se stupněm ochrany krytem </w:t>
      </w:r>
      <w:r w:rsidR="00B53060" w:rsidRPr="002053BC">
        <w:rPr>
          <w:rFonts w:cs="Arial"/>
        </w:rPr>
        <w:t xml:space="preserve">min. </w:t>
      </w:r>
      <w:r w:rsidRPr="002053BC">
        <w:rPr>
          <w:rFonts w:cs="Arial"/>
        </w:rPr>
        <w:t>IP43</w:t>
      </w:r>
      <w:r w:rsidR="002E4701" w:rsidRPr="002053BC">
        <w:rPr>
          <w:rFonts w:cs="Arial"/>
        </w:rPr>
        <w:t>, po otevření dveří IP 00</w:t>
      </w:r>
      <w:r w:rsidRPr="002053BC">
        <w:rPr>
          <w:rFonts w:cs="Arial"/>
        </w:rPr>
        <w:t xml:space="preserve">. </w:t>
      </w:r>
      <w:r w:rsidR="0081706E" w:rsidRPr="002053BC">
        <w:rPr>
          <w:rFonts w:cs="Arial"/>
        </w:rPr>
        <w:t>Uvnitř skříně musí být zajištěné pracovní podmínky</w:t>
      </w:r>
      <w:r w:rsidR="0018635A" w:rsidRPr="002053BC">
        <w:rPr>
          <w:rFonts w:cs="Arial"/>
        </w:rPr>
        <w:t xml:space="preserve"> odpovídající </w:t>
      </w:r>
      <w:r w:rsidR="00E37D42" w:rsidRPr="002053BC">
        <w:rPr>
          <w:rFonts w:cs="Arial"/>
        </w:rPr>
        <w:t>instalované</w:t>
      </w:r>
      <w:r w:rsidR="0018635A" w:rsidRPr="002053BC">
        <w:rPr>
          <w:rFonts w:cs="Arial"/>
        </w:rPr>
        <w:t>mu</w:t>
      </w:r>
      <w:r w:rsidR="00E37D42" w:rsidRPr="002053BC">
        <w:rPr>
          <w:rFonts w:cs="Arial"/>
        </w:rPr>
        <w:t xml:space="preserve"> zařízení. </w:t>
      </w:r>
      <w:r w:rsidRPr="002053BC">
        <w:rPr>
          <w:rFonts w:cs="Arial"/>
        </w:rPr>
        <w:t xml:space="preserve">Pro odvedení ztrátového tepla </w:t>
      </w:r>
      <w:r w:rsidR="00AF0C48" w:rsidRPr="002053BC">
        <w:rPr>
          <w:rFonts w:cs="Arial"/>
        </w:rPr>
        <w:t xml:space="preserve">musí být </w:t>
      </w:r>
      <w:r w:rsidRPr="002053BC">
        <w:rPr>
          <w:rFonts w:cs="Arial"/>
        </w:rPr>
        <w:t>skříň vybavena nasávacími a vyfukovacími mřížkami, za podpory řiditelných ventilátorů (na základě vnitřní teploty).</w:t>
      </w:r>
    </w:p>
    <w:p w14:paraId="53B32484" w14:textId="404E4673" w:rsidR="008E0DB9" w:rsidRPr="002053BC" w:rsidRDefault="008E0DB9" w:rsidP="00F4326B">
      <w:pPr>
        <w:jc w:val="both"/>
        <w:rPr>
          <w:rFonts w:cs="Arial"/>
        </w:rPr>
      </w:pPr>
      <w:r w:rsidRPr="002053BC">
        <w:rPr>
          <w:rFonts w:cs="Arial"/>
        </w:rPr>
        <w:t>Větrací otvory musí být</w:t>
      </w:r>
      <w:r w:rsidR="00F4326B" w:rsidRPr="002053BC">
        <w:rPr>
          <w:rFonts w:cs="Arial"/>
        </w:rPr>
        <w:t xml:space="preserve"> </w:t>
      </w:r>
      <w:r w:rsidR="007E0698" w:rsidRPr="002053BC">
        <w:rPr>
          <w:rFonts w:cs="Arial"/>
        </w:rPr>
        <w:t>za</w:t>
      </w:r>
      <w:r w:rsidR="00C76209" w:rsidRPr="002053BC">
        <w:rPr>
          <w:rFonts w:cs="Arial"/>
        </w:rPr>
        <w:t xml:space="preserve">bezpečené proti </w:t>
      </w:r>
      <w:r w:rsidR="007E0698" w:rsidRPr="002053BC">
        <w:rPr>
          <w:rFonts w:cs="Arial"/>
        </w:rPr>
        <w:t xml:space="preserve">vnikání hmyzu a škůdců </w:t>
      </w:r>
      <w:r w:rsidR="00C76209" w:rsidRPr="002053BC">
        <w:rPr>
          <w:rFonts w:cs="Arial"/>
        </w:rPr>
        <w:t>do skříně</w:t>
      </w:r>
      <w:r w:rsidR="00F4326B" w:rsidRPr="002053BC">
        <w:rPr>
          <w:rFonts w:cs="Arial"/>
        </w:rPr>
        <w:t xml:space="preserve">, </w:t>
      </w:r>
      <w:r w:rsidR="00C76209" w:rsidRPr="002053BC">
        <w:rPr>
          <w:rFonts w:cs="Arial"/>
        </w:rPr>
        <w:t xml:space="preserve">např. mřížkou, </w:t>
      </w:r>
      <w:proofErr w:type="gramStart"/>
      <w:r w:rsidR="00C76209" w:rsidRPr="002053BC">
        <w:rPr>
          <w:rFonts w:cs="Arial"/>
        </w:rPr>
        <w:t>pletivem,</w:t>
      </w:r>
      <w:proofErr w:type="gramEnd"/>
      <w:r w:rsidR="00C76209" w:rsidRPr="002053BC">
        <w:rPr>
          <w:rFonts w:cs="Arial"/>
        </w:rPr>
        <w:t xml:space="preserve"> atd.</w:t>
      </w:r>
      <w:r w:rsidR="0025763F" w:rsidRPr="002053BC">
        <w:rPr>
          <w:rFonts w:cs="Arial"/>
        </w:rPr>
        <w:t xml:space="preserve"> </w:t>
      </w:r>
      <w:r w:rsidR="00F4326B" w:rsidRPr="002053BC">
        <w:rPr>
          <w:rFonts w:cs="Arial"/>
        </w:rPr>
        <w:t xml:space="preserve">Vnější část skříně je opatřena barevným nástřikem světlého odstínu vykazujícím životnost minimálně </w:t>
      </w:r>
      <w:r w:rsidR="0055315D" w:rsidRPr="002053BC">
        <w:rPr>
          <w:rFonts w:cs="Arial"/>
        </w:rPr>
        <w:t>15</w:t>
      </w:r>
      <w:r w:rsidR="00F4326B" w:rsidRPr="002053BC">
        <w:rPr>
          <w:rFonts w:cs="Arial"/>
        </w:rPr>
        <w:t xml:space="preserve"> roků. </w:t>
      </w:r>
    </w:p>
    <w:p w14:paraId="337B9BB9" w14:textId="0AC4DAC4" w:rsidR="004378B0" w:rsidRPr="002053BC" w:rsidRDefault="0001133E" w:rsidP="00F4326B">
      <w:pPr>
        <w:jc w:val="both"/>
        <w:rPr>
          <w:rFonts w:cs="Arial"/>
        </w:rPr>
      </w:pPr>
      <w:r w:rsidRPr="002053BC">
        <w:rPr>
          <w:rFonts w:cs="Arial"/>
        </w:rPr>
        <w:t xml:space="preserve">Skříň musí být vybavena </w:t>
      </w:r>
      <w:r w:rsidR="00654A08" w:rsidRPr="002053BC">
        <w:rPr>
          <w:rFonts w:cs="Arial"/>
        </w:rPr>
        <w:t>závěsy</w:t>
      </w:r>
      <w:r w:rsidR="00244708" w:rsidRPr="002053BC">
        <w:rPr>
          <w:rFonts w:cs="Arial"/>
        </w:rPr>
        <w:t xml:space="preserve"> (oky)</w:t>
      </w:r>
      <w:r w:rsidR="00654A08" w:rsidRPr="002053BC">
        <w:rPr>
          <w:rFonts w:cs="Arial"/>
        </w:rPr>
        <w:t xml:space="preserve"> v horní části skříně pro manipulaci se skříní pomocí </w:t>
      </w:r>
      <w:r w:rsidR="001B22EE" w:rsidRPr="002053BC">
        <w:rPr>
          <w:rFonts w:cs="Arial"/>
        </w:rPr>
        <w:t>vázacích prostředků.</w:t>
      </w:r>
    </w:p>
    <w:p w14:paraId="5633FA9F" w14:textId="48303CC9" w:rsidR="00F4326B" w:rsidRPr="002053BC" w:rsidRDefault="0025763F" w:rsidP="0001189F">
      <w:pPr>
        <w:jc w:val="both"/>
        <w:rPr>
          <w:rFonts w:cs="Arial"/>
        </w:rPr>
      </w:pPr>
      <w:r w:rsidRPr="002053BC">
        <w:rPr>
          <w:rFonts w:cs="Arial"/>
        </w:rPr>
        <w:lastRenderedPageBreak/>
        <w:t>Skříň musí být vybavena dveřmi pro přístup k</w:t>
      </w:r>
      <w:r w:rsidR="00E76457" w:rsidRPr="002053BC">
        <w:rPr>
          <w:rFonts w:cs="Arial"/>
        </w:rPr>
        <w:t> </w:t>
      </w:r>
      <w:r w:rsidRPr="002053BC">
        <w:rPr>
          <w:rFonts w:cs="Arial"/>
        </w:rPr>
        <w:t>zařízení</w:t>
      </w:r>
      <w:r w:rsidR="00E76457" w:rsidRPr="002053BC">
        <w:rPr>
          <w:rFonts w:cs="Arial"/>
        </w:rPr>
        <w:t xml:space="preserve">, buď pouze z čelní strany nebo z </w:t>
      </w:r>
      <w:r w:rsidRPr="002053BC">
        <w:rPr>
          <w:rFonts w:cs="Arial"/>
        </w:rPr>
        <w:t>čelní a zadní</w:t>
      </w:r>
      <w:r w:rsidR="00E76457" w:rsidRPr="002053BC">
        <w:rPr>
          <w:rFonts w:cs="Arial"/>
        </w:rPr>
        <w:t xml:space="preserve"> strany</w:t>
      </w:r>
      <w:r w:rsidRPr="002053BC">
        <w:rPr>
          <w:rFonts w:cs="Arial"/>
        </w:rPr>
        <w:t xml:space="preserve">. </w:t>
      </w:r>
      <w:r w:rsidR="001B22EE" w:rsidRPr="002053BC">
        <w:rPr>
          <w:rFonts w:cs="Arial"/>
        </w:rPr>
        <w:t xml:space="preserve">Na vnitřní straně dveří musí </w:t>
      </w:r>
      <w:r w:rsidR="00E8348E" w:rsidRPr="002053BC">
        <w:rPr>
          <w:rFonts w:cs="Arial"/>
        </w:rPr>
        <w:t>kapsa na dokumentaci.</w:t>
      </w:r>
      <w:r w:rsidR="002E4701" w:rsidRPr="002053BC">
        <w:rPr>
          <w:rFonts w:cs="Arial"/>
        </w:rPr>
        <w:t xml:space="preserve"> Dveře musí být vybaveny aretací v otevřené poloze.</w:t>
      </w:r>
    </w:p>
    <w:p w14:paraId="0E3371E3" w14:textId="40DB5BB6" w:rsidR="0052034A" w:rsidRPr="002053BC" w:rsidRDefault="00C302CA" w:rsidP="0052034A">
      <w:pPr>
        <w:rPr>
          <w:rFonts w:cs="Arial"/>
        </w:rPr>
      </w:pPr>
      <w:r w:rsidRPr="002053BC">
        <w:rPr>
          <w:rFonts w:cs="Arial"/>
        </w:rPr>
        <w:t>Dveře (uzamykání dveřního křídla) musí být vybaveny rozvorovým zámkem</w:t>
      </w:r>
      <w:r w:rsidR="0078465D" w:rsidRPr="002053BC">
        <w:rPr>
          <w:rFonts w:cs="Arial"/>
        </w:rPr>
        <w:t xml:space="preserve">. </w:t>
      </w:r>
      <w:r w:rsidRPr="002053BC">
        <w:rPr>
          <w:rFonts w:cs="Arial"/>
        </w:rPr>
        <w:t>Rozvorový zámek je spojen s otočnou rukojetí. Výkyvná rukojeť je vyrobena z polyamidu se skelným vláknem nebo z tlakově odlitého zinku</w:t>
      </w:r>
      <w:r w:rsidR="0055315D" w:rsidRPr="002053BC">
        <w:rPr>
          <w:rFonts w:cs="Arial"/>
        </w:rPr>
        <w:t xml:space="preserve"> (</w:t>
      </w:r>
      <w:proofErr w:type="spellStart"/>
      <w:r w:rsidR="0055315D" w:rsidRPr="002053BC">
        <w:rPr>
          <w:rFonts w:cs="Arial"/>
        </w:rPr>
        <w:t>GDZn</w:t>
      </w:r>
      <w:proofErr w:type="spellEnd"/>
      <w:r w:rsidR="0055315D" w:rsidRPr="002053BC">
        <w:rPr>
          <w:rFonts w:cs="Arial"/>
        </w:rPr>
        <w:t>) nebo z hliníkového odlitku</w:t>
      </w:r>
      <w:r w:rsidRPr="002053BC">
        <w:rPr>
          <w:rFonts w:cs="Arial"/>
        </w:rPr>
        <w:t>.</w:t>
      </w:r>
      <w:r w:rsidR="0025763F" w:rsidRPr="002053BC">
        <w:rPr>
          <w:rFonts w:cs="Arial"/>
        </w:rPr>
        <w:t xml:space="preserve"> Výkyvná rukojeť musí být konstruována pro montáž standardního visacího zámku (ABLOY).</w:t>
      </w:r>
      <w:r w:rsidR="0078465D" w:rsidRPr="002053BC">
        <w:rPr>
          <w:rFonts w:cs="Arial"/>
        </w:rPr>
        <w:t xml:space="preserve"> Visací zámky nejsou součástí dodávky regulátorů NN.</w:t>
      </w:r>
    </w:p>
    <w:p w14:paraId="243E89A6" w14:textId="77777777" w:rsidR="0052034A" w:rsidRPr="00DE26C0" w:rsidRDefault="0052034A" w:rsidP="0001189F">
      <w:pPr>
        <w:jc w:val="both"/>
        <w:rPr>
          <w:rFonts w:cs="Arial"/>
        </w:rPr>
      </w:pPr>
    </w:p>
    <w:p w14:paraId="4DA44BFB" w14:textId="6FDB57AA" w:rsidR="0001189F" w:rsidRPr="002053BC" w:rsidRDefault="00E37D42" w:rsidP="001705A5">
      <w:pPr>
        <w:jc w:val="both"/>
        <w:rPr>
          <w:rFonts w:cs="Arial"/>
          <w:b/>
          <w:bCs/>
        </w:rPr>
      </w:pPr>
      <w:r w:rsidRPr="002053BC">
        <w:rPr>
          <w:rFonts w:cs="Arial"/>
        </w:rPr>
        <w:t xml:space="preserve">Zařízení musí splňovat požadavky </w:t>
      </w:r>
      <w:r w:rsidR="001705A5" w:rsidRPr="002053BC">
        <w:rPr>
          <w:rFonts w:cs="Arial"/>
        </w:rPr>
        <w:t>na h</w:t>
      </w:r>
      <w:r w:rsidR="0001189F" w:rsidRPr="002053BC">
        <w:rPr>
          <w:rFonts w:cs="Arial"/>
        </w:rPr>
        <w:t xml:space="preserve">lučnost dle </w:t>
      </w:r>
      <w:r w:rsidR="001705A5" w:rsidRPr="002053BC">
        <w:rPr>
          <w:rFonts w:cs="Arial"/>
        </w:rPr>
        <w:t xml:space="preserve">platného </w:t>
      </w:r>
      <w:r w:rsidR="0001189F" w:rsidRPr="002053BC">
        <w:rPr>
          <w:rFonts w:cs="Arial"/>
        </w:rPr>
        <w:t xml:space="preserve">nařízení vlády </w:t>
      </w:r>
      <w:r w:rsidR="0055315D" w:rsidRPr="002053BC">
        <w:rPr>
          <w:rFonts w:cs="Arial"/>
        </w:rPr>
        <w:t>272/2011</w:t>
      </w:r>
      <w:r w:rsidR="0001189F" w:rsidRPr="002053BC">
        <w:rPr>
          <w:rFonts w:cs="Arial"/>
        </w:rPr>
        <w:t xml:space="preserve"> Sb., O ochraně zdraví před nepříznivými účinky hluku a vibrací. </w:t>
      </w:r>
    </w:p>
    <w:p w14:paraId="0E14D130" w14:textId="77777777" w:rsidR="00DB71ED" w:rsidRPr="002053BC" w:rsidRDefault="00DB71ED" w:rsidP="0069742C">
      <w:pPr>
        <w:pStyle w:val="Tabulka"/>
        <w:numPr>
          <w:ilvl w:val="0"/>
          <w:numId w:val="0"/>
        </w:numPr>
        <w:rPr>
          <w:rFonts w:cs="Arial"/>
          <w:sz w:val="20"/>
          <w:szCs w:val="20"/>
        </w:rPr>
      </w:pPr>
    </w:p>
    <w:p w14:paraId="27434959" w14:textId="6050D4EC" w:rsidR="00DB71ED" w:rsidRPr="002053BC" w:rsidRDefault="00DB71ED" w:rsidP="0069742C">
      <w:pPr>
        <w:pStyle w:val="Tabulka"/>
        <w:numPr>
          <w:ilvl w:val="0"/>
          <w:numId w:val="0"/>
        </w:numPr>
        <w:rPr>
          <w:rFonts w:cs="Arial"/>
          <w:sz w:val="20"/>
          <w:szCs w:val="20"/>
        </w:rPr>
      </w:pPr>
      <w:r w:rsidRPr="002053BC">
        <w:rPr>
          <w:rFonts w:cs="Arial"/>
          <w:b/>
          <w:sz w:val="20"/>
          <w:szCs w:val="20"/>
        </w:rPr>
        <w:t>Tabulka 2.</w:t>
      </w:r>
      <w:r w:rsidRPr="002053BC">
        <w:rPr>
          <w:rFonts w:cs="Arial"/>
          <w:sz w:val="20"/>
          <w:szCs w:val="20"/>
        </w:rPr>
        <w:t xml:space="preserve"> </w:t>
      </w:r>
      <w:r w:rsidR="00493807" w:rsidRPr="002053BC">
        <w:rPr>
          <w:rFonts w:cs="Arial"/>
          <w:sz w:val="20"/>
          <w:szCs w:val="20"/>
        </w:rPr>
        <w:t xml:space="preserve">Rozměry a hmotnosti </w:t>
      </w:r>
      <w:r w:rsidR="0001189F" w:rsidRPr="002053BC">
        <w:rPr>
          <w:rFonts w:cs="Arial"/>
          <w:sz w:val="20"/>
          <w:szCs w:val="20"/>
        </w:rPr>
        <w:t>skříně</w:t>
      </w:r>
    </w:p>
    <w:p w14:paraId="3A0A9943" w14:textId="77777777" w:rsidR="00DB71ED" w:rsidRPr="00DE26C0" w:rsidRDefault="00DB71ED" w:rsidP="00DE0B4B">
      <w:pPr>
        <w:spacing w:line="240" w:lineRule="auto"/>
        <w:rPr>
          <w:rFonts w:cs="Arial"/>
          <w:b/>
          <w:bCs/>
        </w:rPr>
      </w:pPr>
    </w:p>
    <w:tbl>
      <w:tblPr>
        <w:tblStyle w:val="Prosttabulka11"/>
        <w:tblW w:w="8897" w:type="dxa"/>
        <w:jc w:val="center"/>
        <w:tblLook w:val="04A0" w:firstRow="1" w:lastRow="0" w:firstColumn="1" w:lastColumn="0" w:noHBand="0" w:noVBand="1"/>
      </w:tblPr>
      <w:tblGrid>
        <w:gridCol w:w="4361"/>
        <w:gridCol w:w="1275"/>
        <w:gridCol w:w="1276"/>
        <w:gridCol w:w="1985"/>
      </w:tblGrid>
      <w:tr w:rsidR="00DB71ED" w:rsidRPr="00DE26C0" w14:paraId="23974CF2" w14:textId="77777777" w:rsidTr="00446B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Align w:val="center"/>
            <w:hideMark/>
          </w:tcPr>
          <w:p w14:paraId="673C8DEA" w14:textId="1C60FDA9" w:rsidR="00DB71ED" w:rsidRPr="00503B6A" w:rsidRDefault="00DB71ED" w:rsidP="00DB71ED">
            <w:pPr>
              <w:spacing w:before="0"/>
              <w:rPr>
                <w:rFonts w:eastAsia="Times New Roman" w:cs="Arial"/>
                <w:b w:val="0"/>
              </w:rPr>
            </w:pPr>
            <w:r w:rsidRPr="00503B6A">
              <w:rPr>
                <w:rFonts w:eastAsia="Times New Roman" w:cs="Arial"/>
                <w:b w:val="0"/>
              </w:rPr>
              <w:t>Název položky</w:t>
            </w:r>
          </w:p>
        </w:tc>
        <w:tc>
          <w:tcPr>
            <w:tcW w:w="1275" w:type="dxa"/>
            <w:vAlign w:val="center"/>
            <w:hideMark/>
          </w:tcPr>
          <w:p w14:paraId="191D4874" w14:textId="03C40599" w:rsidR="00DB71ED" w:rsidRPr="00503B6A" w:rsidRDefault="00DB71ED" w:rsidP="00DB71E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</w:rPr>
            </w:pPr>
          </w:p>
        </w:tc>
        <w:tc>
          <w:tcPr>
            <w:tcW w:w="1276" w:type="dxa"/>
            <w:vAlign w:val="center"/>
            <w:hideMark/>
          </w:tcPr>
          <w:p w14:paraId="13713E4B" w14:textId="3C898BC6" w:rsidR="00DB71ED" w:rsidRPr="00DE26C0" w:rsidRDefault="00DB71ED" w:rsidP="00DB71E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>jednotka</w:t>
            </w:r>
          </w:p>
        </w:tc>
        <w:tc>
          <w:tcPr>
            <w:tcW w:w="1985" w:type="dxa"/>
            <w:vAlign w:val="center"/>
            <w:hideMark/>
          </w:tcPr>
          <w:p w14:paraId="7A6F86E7" w14:textId="2C7BC48E" w:rsidR="00DB71ED" w:rsidRPr="00DE26C0" w:rsidRDefault="00DB71ED" w:rsidP="00DB71E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>Požadavek zadavatele</w:t>
            </w:r>
          </w:p>
        </w:tc>
      </w:tr>
      <w:tr w:rsidR="00DB71ED" w:rsidRPr="00DE26C0" w14:paraId="7C27B5E1" w14:textId="77777777" w:rsidTr="00446B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Align w:val="center"/>
            <w:hideMark/>
          </w:tcPr>
          <w:p w14:paraId="249A6D3D" w14:textId="77777777" w:rsidR="00DB71ED" w:rsidRPr="00DE26C0" w:rsidRDefault="00DB71ED" w:rsidP="00DB71ED">
            <w:pPr>
              <w:spacing w:before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>Maximální výška (vč. vyčnívajících částí)</w:t>
            </w:r>
          </w:p>
        </w:tc>
        <w:tc>
          <w:tcPr>
            <w:tcW w:w="1275" w:type="dxa"/>
            <w:vAlign w:val="center"/>
            <w:hideMark/>
          </w:tcPr>
          <w:p w14:paraId="535D93C7" w14:textId="77777777" w:rsidR="00DB71ED" w:rsidRPr="00DE26C0" w:rsidRDefault="00DB71ED" w:rsidP="00DB71ED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</w:rPr>
            </w:pPr>
            <w:proofErr w:type="spellStart"/>
            <w:r w:rsidRPr="00DE26C0">
              <w:rPr>
                <w:rFonts w:eastAsia="Times New Roman" w:cs="Arial"/>
                <w:bCs/>
              </w:rPr>
              <w:t>H</w:t>
            </w:r>
            <w:r w:rsidRPr="00DE26C0">
              <w:rPr>
                <w:rFonts w:eastAsia="Times New Roman" w:cs="Arial"/>
                <w:bCs/>
                <w:vertAlign w:val="subscript"/>
              </w:rPr>
              <w:t>max</w:t>
            </w:r>
            <w:proofErr w:type="spellEnd"/>
            <w:r w:rsidRPr="00DE26C0">
              <w:rPr>
                <w:rFonts w:eastAsia="Times New Roman" w:cs="Arial"/>
                <w:bCs/>
                <w:vertAlign w:val="subscript"/>
              </w:rPr>
              <w:t xml:space="preserve"> </w:t>
            </w:r>
          </w:p>
        </w:tc>
        <w:tc>
          <w:tcPr>
            <w:tcW w:w="1276" w:type="dxa"/>
            <w:vAlign w:val="center"/>
            <w:hideMark/>
          </w:tcPr>
          <w:p w14:paraId="47FB123C" w14:textId="77777777" w:rsidR="00DB71ED" w:rsidRPr="00DE26C0" w:rsidRDefault="00DB71ED" w:rsidP="00DB71ED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</w:rPr>
            </w:pPr>
            <w:r w:rsidRPr="00DE26C0">
              <w:rPr>
                <w:rFonts w:eastAsia="Times New Roman" w:cs="Arial"/>
                <w:bCs/>
              </w:rPr>
              <w:t>mm</w:t>
            </w:r>
          </w:p>
        </w:tc>
        <w:tc>
          <w:tcPr>
            <w:tcW w:w="1985" w:type="dxa"/>
            <w:vAlign w:val="center"/>
            <w:hideMark/>
          </w:tcPr>
          <w:p w14:paraId="05F75294" w14:textId="77777777" w:rsidR="00DB71ED" w:rsidRPr="00DE26C0" w:rsidRDefault="00DB71ED" w:rsidP="00493807">
            <w:pPr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</w:rPr>
            </w:pPr>
            <w:r w:rsidRPr="00DE26C0">
              <w:rPr>
                <w:rFonts w:eastAsia="Times New Roman" w:cs="Arial"/>
                <w:bCs/>
              </w:rPr>
              <w:t>1300</w:t>
            </w:r>
          </w:p>
        </w:tc>
      </w:tr>
      <w:tr w:rsidR="00DB71ED" w:rsidRPr="00DE26C0" w14:paraId="3AB4221E" w14:textId="77777777" w:rsidTr="00446B3C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Align w:val="center"/>
            <w:hideMark/>
          </w:tcPr>
          <w:p w14:paraId="1A7968D5" w14:textId="77777777" w:rsidR="00DB71ED" w:rsidRPr="00DE26C0" w:rsidRDefault="00DB71ED" w:rsidP="00DB71ED">
            <w:pPr>
              <w:spacing w:before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>Maximální šířka (vč. vyčnívajících částí)</w:t>
            </w:r>
          </w:p>
        </w:tc>
        <w:tc>
          <w:tcPr>
            <w:tcW w:w="1275" w:type="dxa"/>
            <w:vAlign w:val="center"/>
            <w:hideMark/>
          </w:tcPr>
          <w:p w14:paraId="3EB78307" w14:textId="77777777" w:rsidR="00DB71ED" w:rsidRPr="00DE26C0" w:rsidRDefault="00DB71ED" w:rsidP="00DB71E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proofErr w:type="spellStart"/>
            <w:r w:rsidRPr="00DE26C0">
              <w:rPr>
                <w:rFonts w:eastAsia="Times New Roman" w:cs="Arial"/>
              </w:rPr>
              <w:t>W</w:t>
            </w:r>
            <w:r w:rsidRPr="00DE26C0">
              <w:rPr>
                <w:rFonts w:eastAsia="Times New Roman" w:cs="Arial"/>
                <w:bCs/>
                <w:vertAlign w:val="subscript"/>
              </w:rPr>
              <w:t>max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14:paraId="212A809B" w14:textId="77777777" w:rsidR="00DB71ED" w:rsidRPr="00DE26C0" w:rsidRDefault="00DB71ED" w:rsidP="00DB71E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>mm</w:t>
            </w:r>
          </w:p>
        </w:tc>
        <w:tc>
          <w:tcPr>
            <w:tcW w:w="1985" w:type="dxa"/>
            <w:vAlign w:val="center"/>
            <w:hideMark/>
          </w:tcPr>
          <w:p w14:paraId="769484B6" w14:textId="77777777" w:rsidR="00DB71ED" w:rsidRPr="00DE26C0" w:rsidRDefault="00DB71ED" w:rsidP="0049380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>1200</w:t>
            </w:r>
          </w:p>
        </w:tc>
      </w:tr>
      <w:tr w:rsidR="00DB71ED" w:rsidRPr="00DE26C0" w14:paraId="2DC2A003" w14:textId="77777777" w:rsidTr="00446B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Align w:val="center"/>
            <w:hideMark/>
          </w:tcPr>
          <w:p w14:paraId="2B8DB73C" w14:textId="77777777" w:rsidR="00DB71ED" w:rsidRPr="00DE26C0" w:rsidRDefault="00DB71ED" w:rsidP="00DB71ED">
            <w:pPr>
              <w:spacing w:before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>Maximální hloubka (včetně vyčnívajících částí)</w:t>
            </w:r>
          </w:p>
        </w:tc>
        <w:tc>
          <w:tcPr>
            <w:tcW w:w="1275" w:type="dxa"/>
            <w:vAlign w:val="center"/>
            <w:hideMark/>
          </w:tcPr>
          <w:p w14:paraId="76BB4692" w14:textId="77777777" w:rsidR="00DB71ED" w:rsidRPr="00DE26C0" w:rsidRDefault="00DB71ED" w:rsidP="00DB71ED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</w:rPr>
            </w:pPr>
            <w:proofErr w:type="spellStart"/>
            <w:r w:rsidRPr="00DE26C0">
              <w:rPr>
                <w:rFonts w:eastAsia="Times New Roman" w:cs="Arial"/>
                <w:bCs/>
              </w:rPr>
              <w:t>D</w:t>
            </w:r>
            <w:r w:rsidRPr="00DE26C0">
              <w:rPr>
                <w:rFonts w:eastAsia="Times New Roman" w:cs="Arial"/>
                <w:bCs/>
                <w:vertAlign w:val="subscript"/>
              </w:rPr>
              <w:t>max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14:paraId="098F3DB6" w14:textId="77777777" w:rsidR="00DB71ED" w:rsidRPr="00DE26C0" w:rsidRDefault="00DB71ED" w:rsidP="00DB71ED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</w:rPr>
            </w:pPr>
            <w:r w:rsidRPr="00DE26C0">
              <w:rPr>
                <w:rFonts w:eastAsia="Times New Roman" w:cs="Arial"/>
                <w:bCs/>
              </w:rPr>
              <w:t>mm</w:t>
            </w:r>
          </w:p>
        </w:tc>
        <w:tc>
          <w:tcPr>
            <w:tcW w:w="1985" w:type="dxa"/>
            <w:vAlign w:val="center"/>
            <w:hideMark/>
          </w:tcPr>
          <w:p w14:paraId="573F2D88" w14:textId="77777777" w:rsidR="00DB71ED" w:rsidRPr="00DE26C0" w:rsidRDefault="00DB71ED" w:rsidP="00493807">
            <w:pPr>
              <w:spacing w:befor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</w:rPr>
            </w:pPr>
            <w:r w:rsidRPr="00DE26C0">
              <w:rPr>
                <w:rFonts w:eastAsia="Times New Roman" w:cs="Arial"/>
                <w:bCs/>
              </w:rPr>
              <w:t>700</w:t>
            </w:r>
          </w:p>
        </w:tc>
      </w:tr>
      <w:tr w:rsidR="00DB71ED" w:rsidRPr="00DE26C0" w14:paraId="47E67FA4" w14:textId="77777777" w:rsidTr="00446B3C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Align w:val="center"/>
            <w:hideMark/>
          </w:tcPr>
          <w:p w14:paraId="1E815242" w14:textId="774C179D" w:rsidR="00DB71ED" w:rsidRPr="00DE26C0" w:rsidRDefault="00DB71ED" w:rsidP="00DB71ED">
            <w:pPr>
              <w:spacing w:before="0"/>
              <w:rPr>
                <w:rFonts w:eastAsia="Times New Roman" w:cs="Arial"/>
                <w:b w:val="0"/>
              </w:rPr>
            </w:pPr>
            <w:r w:rsidRPr="00DE26C0">
              <w:rPr>
                <w:rFonts w:eastAsia="Times New Roman" w:cs="Arial"/>
              </w:rPr>
              <w:t xml:space="preserve">Maximální hmotnost </w:t>
            </w:r>
            <w:r w:rsidR="00A520EF" w:rsidRPr="00DE26C0">
              <w:rPr>
                <w:rFonts w:eastAsia="Times New Roman" w:cs="Arial"/>
              </w:rPr>
              <w:t>regulátoru NN</w:t>
            </w:r>
            <w:r w:rsidRPr="00DE26C0">
              <w:rPr>
                <w:rFonts w:eastAsia="Times New Roman" w:cs="Arial"/>
              </w:rPr>
              <w:t xml:space="preserve"> </w:t>
            </w:r>
            <w:r w:rsidR="00A520EF" w:rsidRPr="00DE26C0">
              <w:rPr>
                <w:rFonts w:eastAsia="Times New Roman" w:cs="Arial"/>
              </w:rPr>
              <w:t>(bez montážní konzole)</w:t>
            </w:r>
          </w:p>
        </w:tc>
        <w:tc>
          <w:tcPr>
            <w:tcW w:w="1275" w:type="dxa"/>
            <w:vAlign w:val="center"/>
            <w:hideMark/>
          </w:tcPr>
          <w:p w14:paraId="623D662C" w14:textId="77777777" w:rsidR="00DB71ED" w:rsidRPr="00DE26C0" w:rsidRDefault="00DB71ED" w:rsidP="00DB71E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 xml:space="preserve">m </w:t>
            </w:r>
          </w:p>
        </w:tc>
        <w:tc>
          <w:tcPr>
            <w:tcW w:w="1276" w:type="dxa"/>
            <w:vAlign w:val="center"/>
            <w:hideMark/>
          </w:tcPr>
          <w:p w14:paraId="688588AA" w14:textId="77777777" w:rsidR="00DB71ED" w:rsidRPr="00DE26C0" w:rsidRDefault="00DB71ED" w:rsidP="00DB71E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 xml:space="preserve">kg </w:t>
            </w:r>
          </w:p>
        </w:tc>
        <w:tc>
          <w:tcPr>
            <w:tcW w:w="1985" w:type="dxa"/>
            <w:vAlign w:val="center"/>
            <w:hideMark/>
          </w:tcPr>
          <w:p w14:paraId="65D8C410" w14:textId="77777777" w:rsidR="00DB71ED" w:rsidRPr="00DE26C0" w:rsidRDefault="00DB71ED" w:rsidP="0049380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 w:rsidRPr="00DE26C0">
              <w:rPr>
                <w:rFonts w:eastAsia="Times New Roman" w:cs="Arial"/>
              </w:rPr>
              <w:t>450</w:t>
            </w:r>
          </w:p>
        </w:tc>
      </w:tr>
    </w:tbl>
    <w:p w14:paraId="65C2D480" w14:textId="77777777" w:rsidR="00164655" w:rsidRPr="00FC6E3B" w:rsidRDefault="00164655" w:rsidP="00CA74AE">
      <w:pPr>
        <w:rPr>
          <w:rFonts w:cs="Arial"/>
        </w:rPr>
      </w:pPr>
    </w:p>
    <w:p w14:paraId="2B050B64" w14:textId="4770C30B" w:rsidR="00F31099" w:rsidRPr="002053BC" w:rsidRDefault="00F31099" w:rsidP="0069742C">
      <w:pPr>
        <w:pStyle w:val="Tabulka"/>
        <w:numPr>
          <w:ilvl w:val="0"/>
          <w:numId w:val="0"/>
        </w:numPr>
        <w:rPr>
          <w:rFonts w:cs="Arial"/>
          <w:b/>
          <w:sz w:val="20"/>
          <w:szCs w:val="20"/>
        </w:rPr>
      </w:pPr>
      <w:r w:rsidRPr="002053BC">
        <w:rPr>
          <w:rFonts w:cs="Arial"/>
          <w:b/>
          <w:sz w:val="20"/>
          <w:szCs w:val="20"/>
        </w:rPr>
        <w:t>3.1.</w:t>
      </w:r>
      <w:r w:rsidR="00190C23" w:rsidRPr="002053BC">
        <w:rPr>
          <w:rFonts w:cs="Arial"/>
          <w:b/>
          <w:sz w:val="20"/>
          <w:szCs w:val="20"/>
        </w:rPr>
        <w:t>2</w:t>
      </w:r>
      <w:r w:rsidRPr="002053BC">
        <w:rPr>
          <w:rFonts w:cs="Arial"/>
          <w:b/>
          <w:sz w:val="20"/>
          <w:szCs w:val="20"/>
        </w:rPr>
        <w:t xml:space="preserve">. Umístění a připojení </w:t>
      </w:r>
      <w:r w:rsidR="008F7637" w:rsidRPr="002053BC">
        <w:rPr>
          <w:rFonts w:cs="Arial"/>
          <w:b/>
          <w:sz w:val="20"/>
          <w:szCs w:val="20"/>
        </w:rPr>
        <w:t>regulátoru NN</w:t>
      </w:r>
    </w:p>
    <w:p w14:paraId="7C85A84C" w14:textId="483E62C3" w:rsidR="00F31099" w:rsidRPr="002053BC" w:rsidRDefault="00F31099" w:rsidP="00F31099">
      <w:pPr>
        <w:jc w:val="both"/>
        <w:rPr>
          <w:rFonts w:cs="Arial"/>
        </w:rPr>
      </w:pPr>
      <w:r w:rsidRPr="002053BC">
        <w:rPr>
          <w:rFonts w:cs="Arial"/>
        </w:rPr>
        <w:t xml:space="preserve">Skříň je určena pro připevní na podpěrný </w:t>
      </w:r>
      <w:proofErr w:type="gramStart"/>
      <w:r w:rsidRPr="002053BC">
        <w:rPr>
          <w:rFonts w:cs="Arial"/>
        </w:rPr>
        <w:t>sloup</w:t>
      </w:r>
      <w:proofErr w:type="gramEnd"/>
      <w:r w:rsidRPr="002053BC">
        <w:rPr>
          <w:rFonts w:cs="Arial"/>
        </w:rPr>
        <w:t xml:space="preserve"> a to pomocí konzole</w:t>
      </w:r>
      <w:r w:rsidR="00341C2A" w:rsidRPr="002053BC">
        <w:rPr>
          <w:rFonts w:cs="Arial"/>
        </w:rPr>
        <w:t>. Konzol</w:t>
      </w:r>
      <w:r w:rsidR="001F7843" w:rsidRPr="002053BC">
        <w:rPr>
          <w:rFonts w:cs="Arial"/>
        </w:rPr>
        <w:t>a</w:t>
      </w:r>
      <w:r w:rsidR="00341C2A" w:rsidRPr="002053BC">
        <w:rPr>
          <w:rFonts w:cs="Arial"/>
        </w:rPr>
        <w:t xml:space="preserve"> bude vybaven</w:t>
      </w:r>
      <w:r w:rsidR="001F7843" w:rsidRPr="002053BC">
        <w:rPr>
          <w:rFonts w:cs="Arial"/>
        </w:rPr>
        <w:t>a</w:t>
      </w:r>
      <w:r w:rsidR="00341C2A" w:rsidRPr="002053BC">
        <w:rPr>
          <w:rFonts w:cs="Arial"/>
        </w:rPr>
        <w:t xml:space="preserve"> svorníky pro </w:t>
      </w:r>
      <w:r w:rsidR="00C76209" w:rsidRPr="002053BC">
        <w:rPr>
          <w:rFonts w:cs="Arial"/>
        </w:rPr>
        <w:t xml:space="preserve">umístění na jednoduchý </w:t>
      </w:r>
      <w:r w:rsidR="00341C2A" w:rsidRPr="002053BC">
        <w:rPr>
          <w:rFonts w:cs="Arial"/>
        </w:rPr>
        <w:t>betonový</w:t>
      </w:r>
      <w:r w:rsidR="00CD6DC8" w:rsidRPr="002053BC">
        <w:rPr>
          <w:rFonts w:cs="Arial"/>
        </w:rPr>
        <w:t xml:space="preserve"> nebo pro dvojitý</w:t>
      </w:r>
      <w:r w:rsidR="00341C2A" w:rsidRPr="002053BC">
        <w:rPr>
          <w:rFonts w:cs="Arial"/>
        </w:rPr>
        <w:t xml:space="preserve"> </w:t>
      </w:r>
      <w:r w:rsidR="00E76457" w:rsidRPr="002053BC">
        <w:rPr>
          <w:rFonts w:cs="Arial"/>
        </w:rPr>
        <w:t xml:space="preserve">betonový </w:t>
      </w:r>
      <w:r w:rsidR="00341C2A" w:rsidRPr="002053BC">
        <w:rPr>
          <w:rFonts w:cs="Arial"/>
        </w:rPr>
        <w:t>sloup</w:t>
      </w:r>
      <w:r w:rsidR="00E76457" w:rsidRPr="002053BC">
        <w:rPr>
          <w:rFonts w:cs="Arial"/>
        </w:rPr>
        <w:t>. P</w:t>
      </w:r>
      <w:r w:rsidR="00341C2A" w:rsidRPr="002053BC">
        <w:rPr>
          <w:rFonts w:cs="Arial"/>
        </w:rPr>
        <w:t>růměr</w:t>
      </w:r>
      <w:r w:rsidR="00CD6DC8" w:rsidRPr="002053BC">
        <w:rPr>
          <w:rFonts w:cs="Arial"/>
        </w:rPr>
        <w:t xml:space="preserve"> jednoho sloupu</w:t>
      </w:r>
      <w:r w:rsidR="00341C2A" w:rsidRPr="002053BC">
        <w:rPr>
          <w:rFonts w:cs="Arial"/>
        </w:rPr>
        <w:t xml:space="preserve"> </w:t>
      </w:r>
      <w:r w:rsidR="00E76457" w:rsidRPr="002053BC">
        <w:rPr>
          <w:rFonts w:cs="Arial"/>
        </w:rPr>
        <w:t xml:space="preserve">je </w:t>
      </w:r>
      <w:r w:rsidR="0001133E" w:rsidRPr="002053BC">
        <w:rPr>
          <w:rFonts w:cs="Arial"/>
        </w:rPr>
        <w:t>302</w:t>
      </w:r>
      <w:r w:rsidR="00F4326B" w:rsidRPr="002053BC">
        <w:rPr>
          <w:rFonts w:cs="Arial"/>
        </w:rPr>
        <w:t xml:space="preserve"> až 3</w:t>
      </w:r>
      <w:r w:rsidR="0001133E" w:rsidRPr="002053BC">
        <w:rPr>
          <w:rFonts w:cs="Arial"/>
        </w:rPr>
        <w:t>5</w:t>
      </w:r>
      <w:r w:rsidR="00F4326B" w:rsidRPr="002053BC">
        <w:rPr>
          <w:rFonts w:cs="Arial"/>
        </w:rPr>
        <w:t>0 mm</w:t>
      </w:r>
      <w:r w:rsidR="00CD6DC8" w:rsidRPr="002053BC">
        <w:rPr>
          <w:rFonts w:cs="Arial"/>
        </w:rPr>
        <w:t xml:space="preserve">. </w:t>
      </w:r>
      <w:r w:rsidR="00E8348E" w:rsidRPr="002053BC">
        <w:rPr>
          <w:rFonts w:cs="Arial"/>
        </w:rPr>
        <w:t>Pro uveden</w:t>
      </w:r>
      <w:r w:rsidR="00CD6DC8" w:rsidRPr="002053BC">
        <w:rPr>
          <w:rFonts w:cs="Arial"/>
        </w:rPr>
        <w:t>é průměry sloupů</w:t>
      </w:r>
      <w:r w:rsidR="00E8348E" w:rsidRPr="002053BC">
        <w:rPr>
          <w:rFonts w:cs="Arial"/>
        </w:rPr>
        <w:t xml:space="preserve"> bude použit jeden typ </w:t>
      </w:r>
      <w:r w:rsidR="00244708" w:rsidRPr="002053BC">
        <w:rPr>
          <w:rFonts w:cs="Arial"/>
        </w:rPr>
        <w:t>svorníku.</w:t>
      </w:r>
      <w:r w:rsidR="00CD6DC8" w:rsidRPr="002053BC">
        <w:rPr>
          <w:rFonts w:cs="Arial"/>
        </w:rPr>
        <w:t xml:space="preserve"> Jedna verze bude pro jednoduchý sloup a druhá verze pro dvojitý sloup.</w:t>
      </w:r>
      <w:r w:rsidR="00C12362" w:rsidRPr="002053BC">
        <w:rPr>
          <w:rFonts w:cs="Arial"/>
          <w:highlight w:val="yellow"/>
        </w:rPr>
        <w:t xml:space="preserve"> </w:t>
      </w:r>
    </w:p>
    <w:p w14:paraId="28A35562" w14:textId="77777777" w:rsidR="00700C52" w:rsidRPr="002053BC" w:rsidRDefault="00700C52" w:rsidP="003B4E6C">
      <w:pPr>
        <w:pStyle w:val="Obrzek"/>
        <w:ind w:left="0"/>
        <w:rPr>
          <w:rFonts w:cs="Arial"/>
          <w:sz w:val="20"/>
          <w:szCs w:val="20"/>
        </w:rPr>
      </w:pPr>
    </w:p>
    <w:p w14:paraId="60751E2B" w14:textId="12BC9AFA" w:rsidR="001059C1" w:rsidRPr="002053BC" w:rsidRDefault="001059C1" w:rsidP="001059C1">
      <w:pPr>
        <w:jc w:val="both"/>
        <w:rPr>
          <w:rFonts w:cs="Arial"/>
        </w:rPr>
      </w:pPr>
      <w:r w:rsidRPr="002053BC">
        <w:rPr>
          <w:rFonts w:cs="Arial"/>
        </w:rPr>
        <w:t>Schématické připojen</w:t>
      </w:r>
      <w:r w:rsidR="00854088" w:rsidRPr="002053BC">
        <w:rPr>
          <w:rFonts w:cs="Arial"/>
        </w:rPr>
        <w:t>í</w:t>
      </w:r>
      <w:r w:rsidRPr="002053BC">
        <w:rPr>
          <w:rFonts w:cs="Arial"/>
        </w:rPr>
        <w:t xml:space="preserve"> do distribuční sítě nízkého napětí je uvedeno na obr. </w:t>
      </w:r>
      <w:r w:rsidR="003B4E6C" w:rsidRPr="002053BC">
        <w:rPr>
          <w:rFonts w:cs="Arial"/>
        </w:rPr>
        <w:t>1</w:t>
      </w:r>
      <w:r w:rsidR="007F60C9" w:rsidRPr="002053BC">
        <w:rPr>
          <w:rFonts w:cs="Arial"/>
        </w:rPr>
        <w:t xml:space="preserve">. </w:t>
      </w:r>
      <w:r w:rsidRPr="002053BC">
        <w:rPr>
          <w:rFonts w:cs="Arial"/>
        </w:rPr>
        <w:t>Vodič PEN se nesmí v</w:t>
      </w:r>
      <w:r w:rsidR="007F60C9" w:rsidRPr="002053BC">
        <w:rPr>
          <w:rFonts w:cs="Arial"/>
        </w:rPr>
        <w:t> </w:t>
      </w:r>
      <w:r w:rsidRPr="002053BC">
        <w:rPr>
          <w:rFonts w:cs="Arial"/>
        </w:rPr>
        <w:t>hlavě stožáru přerušit.</w:t>
      </w:r>
      <w:r w:rsidR="00C618A3" w:rsidRPr="002053BC">
        <w:rPr>
          <w:rFonts w:cs="Arial"/>
        </w:rPr>
        <w:t xml:space="preserve"> </w:t>
      </w:r>
    </w:p>
    <w:p w14:paraId="08134B04" w14:textId="2EAF3687" w:rsidR="001059C1" w:rsidRPr="00DE26C0" w:rsidRDefault="00C618A3" w:rsidP="00DA6F63">
      <w:pPr>
        <w:jc w:val="center"/>
        <w:rPr>
          <w:rFonts w:cs="Arial"/>
        </w:rPr>
      </w:pPr>
      <w:r w:rsidRPr="00DE26C0">
        <w:rPr>
          <w:rFonts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BA64C" wp14:editId="597889F7">
                <wp:simplePos x="0" y="0"/>
                <wp:positionH relativeFrom="column">
                  <wp:posOffset>709930</wp:posOffset>
                </wp:positionH>
                <wp:positionV relativeFrom="paragraph">
                  <wp:posOffset>1033145</wp:posOffset>
                </wp:positionV>
                <wp:extent cx="1066800" cy="449580"/>
                <wp:effectExtent l="0" t="0" r="19050" b="26670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495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F7E3E4" id="Obdélník 9" o:spid="_x0000_s1026" style="position:absolute;margin-left:55.9pt;margin-top:81.35pt;width:84pt;height:3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" fillcolor="white [3212]" strokecolor="white [3212]" strokeweight="2pt"/>
            </w:pict>
          </mc:Fallback>
        </mc:AlternateContent>
      </w:r>
      <w:r w:rsidR="0018635A" w:rsidRPr="00DE26C0">
        <w:rPr>
          <w:rFonts w:cs="Arial"/>
          <w:noProof/>
        </w:rPr>
        <w:drawing>
          <wp:inline distT="0" distB="0" distL="0" distR="0" wp14:anchorId="74C252A3" wp14:editId="197E7230">
            <wp:extent cx="5430411" cy="2567940"/>
            <wp:effectExtent l="0" t="0" r="0" b="381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432" cy="2572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57A4C" w14:textId="541A2AB4" w:rsidR="00C12362" w:rsidRPr="002053BC" w:rsidRDefault="00C12362" w:rsidP="0069742C">
      <w:pPr>
        <w:pStyle w:val="Obrzek"/>
        <w:ind w:left="0"/>
        <w:rPr>
          <w:rFonts w:cs="Arial"/>
          <w:sz w:val="20"/>
          <w:szCs w:val="20"/>
        </w:rPr>
      </w:pPr>
      <w:r w:rsidRPr="002053BC">
        <w:rPr>
          <w:rFonts w:cs="Arial"/>
          <w:b/>
          <w:sz w:val="20"/>
          <w:szCs w:val="20"/>
        </w:rPr>
        <w:t xml:space="preserve">Obrázek </w:t>
      </w:r>
      <w:r w:rsidR="003B4E6C" w:rsidRPr="002053BC">
        <w:rPr>
          <w:rFonts w:cs="Arial"/>
          <w:b/>
          <w:sz w:val="20"/>
          <w:szCs w:val="20"/>
        </w:rPr>
        <w:t>1</w:t>
      </w:r>
      <w:r w:rsidRPr="002053BC">
        <w:rPr>
          <w:rFonts w:cs="Arial"/>
          <w:b/>
          <w:sz w:val="20"/>
          <w:szCs w:val="20"/>
        </w:rPr>
        <w:t>.</w:t>
      </w:r>
      <w:r w:rsidRPr="002053BC">
        <w:rPr>
          <w:rFonts w:cs="Arial"/>
          <w:sz w:val="20"/>
          <w:szCs w:val="20"/>
        </w:rPr>
        <w:t xml:space="preserve"> Připojení </w:t>
      </w:r>
      <w:r w:rsidR="00AF7B7E" w:rsidRPr="002053BC">
        <w:rPr>
          <w:rFonts w:cs="Arial"/>
          <w:sz w:val="20"/>
          <w:szCs w:val="20"/>
        </w:rPr>
        <w:t>regulátoru NN</w:t>
      </w:r>
      <w:r w:rsidRPr="002053BC">
        <w:rPr>
          <w:rFonts w:cs="Arial"/>
          <w:sz w:val="20"/>
          <w:szCs w:val="20"/>
        </w:rPr>
        <w:t xml:space="preserve"> k distribuční síti</w:t>
      </w:r>
    </w:p>
    <w:p w14:paraId="713F8D3C" w14:textId="77777777" w:rsidR="004503CD" w:rsidRPr="00DE26C0" w:rsidRDefault="004503CD" w:rsidP="005962B6">
      <w:pPr>
        <w:rPr>
          <w:rFonts w:cs="Arial"/>
        </w:rPr>
      </w:pPr>
    </w:p>
    <w:p w14:paraId="2E1A380D" w14:textId="29548E7B" w:rsidR="00DA6F63" w:rsidRPr="002053BC" w:rsidRDefault="007F60C9" w:rsidP="007F60C9">
      <w:pPr>
        <w:jc w:val="both"/>
        <w:rPr>
          <w:rFonts w:cs="Arial"/>
        </w:rPr>
      </w:pPr>
      <w:r w:rsidRPr="002053BC">
        <w:rPr>
          <w:rFonts w:cs="Arial"/>
        </w:rPr>
        <w:t xml:space="preserve">Základní blokové schéma </w:t>
      </w:r>
      <w:r w:rsidR="00350160" w:rsidRPr="002053BC">
        <w:rPr>
          <w:rFonts w:cs="Arial"/>
        </w:rPr>
        <w:t>zařízení</w:t>
      </w:r>
      <w:r w:rsidRPr="002053BC">
        <w:rPr>
          <w:rFonts w:cs="Arial"/>
        </w:rPr>
        <w:t xml:space="preserve"> je uvedeno na obr. </w:t>
      </w:r>
      <w:r w:rsidR="00350160" w:rsidRPr="002053BC">
        <w:rPr>
          <w:rFonts w:cs="Arial"/>
        </w:rPr>
        <w:t>3</w:t>
      </w:r>
      <w:r w:rsidRPr="002053BC">
        <w:rPr>
          <w:rFonts w:cs="Arial"/>
        </w:rPr>
        <w:t>. S</w:t>
      </w:r>
      <w:r w:rsidR="001059C1" w:rsidRPr="002053BC">
        <w:rPr>
          <w:rFonts w:cs="Arial"/>
        </w:rPr>
        <w:t>ilová soustava je jištěna pojistkami s označením FU1, které jsou umístěny za vstupními svorkami,</w:t>
      </w:r>
      <w:r w:rsidRPr="002053BC">
        <w:rPr>
          <w:rFonts w:cs="Arial"/>
        </w:rPr>
        <w:t xml:space="preserve"> </w:t>
      </w:r>
      <w:r w:rsidR="001059C1" w:rsidRPr="002053BC">
        <w:rPr>
          <w:rFonts w:cs="Arial"/>
        </w:rPr>
        <w:t>dále pojistkami FU2, které jsou umístěny před výstupními svorkami. Zařízení je vybaveno tzv.</w:t>
      </w:r>
      <w:r w:rsidRPr="002053BC">
        <w:rPr>
          <w:rFonts w:cs="Arial"/>
        </w:rPr>
        <w:t xml:space="preserve"> </w:t>
      </w:r>
      <w:r w:rsidR="001059C1" w:rsidRPr="002053BC">
        <w:rPr>
          <w:rFonts w:cs="Arial"/>
        </w:rPr>
        <w:t>obchvatovými pojistkami s označením FU3, které slouží pro zajištění průchodu energie přes skříň kondicionéru při jeho poruše nebo servisním odstavení.</w:t>
      </w:r>
    </w:p>
    <w:p w14:paraId="2BEAD515" w14:textId="77777777" w:rsidR="00FF2BEC" w:rsidRPr="002053BC" w:rsidRDefault="00FF2BEC" w:rsidP="007F60C9">
      <w:pPr>
        <w:jc w:val="both"/>
        <w:rPr>
          <w:rFonts w:cs="Arial"/>
        </w:rPr>
      </w:pPr>
    </w:p>
    <w:p w14:paraId="3EE50AF0" w14:textId="520F248A" w:rsidR="00DA6F63" w:rsidRPr="002053BC" w:rsidRDefault="00CD1383" w:rsidP="007F60C9">
      <w:pPr>
        <w:jc w:val="both"/>
        <w:rPr>
          <w:rFonts w:cs="Arial"/>
          <w:noProof/>
        </w:rPr>
      </w:pPr>
      <w:r w:rsidRPr="002053BC">
        <w:rPr>
          <w:rFonts w:cs="Arial"/>
          <w:noProof/>
        </w:rPr>
        <w:t>FU1:</w:t>
      </w:r>
      <w:r w:rsidRPr="002053BC">
        <w:rPr>
          <w:rFonts w:cs="Arial"/>
          <w:noProof/>
        </w:rPr>
        <w:tab/>
      </w:r>
      <w:r w:rsidR="00AF66A3" w:rsidRPr="002053BC">
        <w:rPr>
          <w:rFonts w:cs="Arial"/>
          <w:noProof/>
        </w:rPr>
        <w:t xml:space="preserve">pojistkový odpínač do 100 A pro nožové pojistky velikosti </w:t>
      </w:r>
      <w:r w:rsidR="0025763F" w:rsidRPr="002053BC">
        <w:rPr>
          <w:rFonts w:cs="Arial"/>
          <w:noProof/>
        </w:rPr>
        <w:t>00</w:t>
      </w:r>
      <w:r w:rsidR="00C76209" w:rsidRPr="002053BC">
        <w:rPr>
          <w:rFonts w:cs="Arial"/>
          <w:noProof/>
        </w:rPr>
        <w:t xml:space="preserve"> (000)</w:t>
      </w:r>
      <w:r w:rsidR="00AF66A3" w:rsidRPr="002053BC">
        <w:rPr>
          <w:rFonts w:cs="Arial"/>
          <w:noProof/>
        </w:rPr>
        <w:t>.</w:t>
      </w:r>
      <w:r w:rsidR="00CD6DC8" w:rsidRPr="002053BC">
        <w:rPr>
          <w:rFonts w:cs="Arial"/>
          <w:noProof/>
        </w:rPr>
        <w:t xml:space="preserve"> V</w:t>
      </w:r>
      <w:r w:rsidR="0025763F" w:rsidRPr="002053BC">
        <w:rPr>
          <w:rFonts w:cs="Arial"/>
          <w:noProof/>
        </w:rPr>
        <w:t>četně nožových pojistek 100 A</w:t>
      </w:r>
      <w:r w:rsidR="00C76209" w:rsidRPr="002053BC">
        <w:rPr>
          <w:rFonts w:cs="Arial"/>
          <w:noProof/>
        </w:rPr>
        <w:t xml:space="preserve"> vel.000, char. g</w:t>
      </w:r>
      <w:r w:rsidR="009B5E44" w:rsidRPr="002053BC">
        <w:rPr>
          <w:rFonts w:cs="Arial"/>
          <w:noProof/>
        </w:rPr>
        <w:t>G</w:t>
      </w:r>
      <w:r w:rsidR="0025763F" w:rsidRPr="002053BC">
        <w:rPr>
          <w:rFonts w:cs="Arial"/>
          <w:noProof/>
        </w:rPr>
        <w:t>.</w:t>
      </w:r>
    </w:p>
    <w:p w14:paraId="097CD0E2" w14:textId="171B0DF6" w:rsidR="002C6A94" w:rsidRPr="002053BC" w:rsidRDefault="002C6A94" w:rsidP="002C6A94">
      <w:pPr>
        <w:jc w:val="both"/>
        <w:rPr>
          <w:rFonts w:cs="Arial"/>
          <w:noProof/>
        </w:rPr>
      </w:pPr>
      <w:r w:rsidRPr="002053BC">
        <w:rPr>
          <w:rFonts w:cs="Arial"/>
          <w:noProof/>
        </w:rPr>
        <w:t>FU2:</w:t>
      </w:r>
      <w:r w:rsidRPr="002053BC">
        <w:rPr>
          <w:rFonts w:cs="Arial"/>
          <w:noProof/>
        </w:rPr>
        <w:tab/>
        <w:t xml:space="preserve">pojistkový odpínač do 100 A pro nožové pojistky velikosti </w:t>
      </w:r>
      <w:r w:rsidR="0025763F" w:rsidRPr="002053BC">
        <w:rPr>
          <w:rFonts w:cs="Arial"/>
          <w:noProof/>
        </w:rPr>
        <w:t>00</w:t>
      </w:r>
      <w:r w:rsidR="009B5E44" w:rsidRPr="002053BC">
        <w:rPr>
          <w:rFonts w:cs="Arial"/>
          <w:noProof/>
        </w:rPr>
        <w:t xml:space="preserve"> (00</w:t>
      </w:r>
      <w:r w:rsidR="0025763F" w:rsidRPr="002053BC">
        <w:rPr>
          <w:rFonts w:cs="Arial"/>
          <w:noProof/>
        </w:rPr>
        <w:t>0</w:t>
      </w:r>
      <w:r w:rsidR="009B5E44" w:rsidRPr="002053BC">
        <w:rPr>
          <w:rFonts w:cs="Arial"/>
          <w:noProof/>
        </w:rPr>
        <w:t>)</w:t>
      </w:r>
      <w:r w:rsidR="0025763F" w:rsidRPr="002053BC">
        <w:rPr>
          <w:rFonts w:cs="Arial"/>
          <w:noProof/>
        </w:rPr>
        <w:t>, včetně nožových pojistek 80 A</w:t>
      </w:r>
      <w:r w:rsidR="00C76209" w:rsidRPr="002053BC">
        <w:rPr>
          <w:rFonts w:cs="Arial"/>
          <w:noProof/>
        </w:rPr>
        <w:t>, vel. 000, char.g</w:t>
      </w:r>
      <w:r w:rsidR="009B5E44" w:rsidRPr="002053BC">
        <w:rPr>
          <w:rFonts w:cs="Arial"/>
          <w:noProof/>
        </w:rPr>
        <w:t>G</w:t>
      </w:r>
      <w:r w:rsidR="0025763F" w:rsidRPr="002053BC">
        <w:rPr>
          <w:rFonts w:cs="Arial"/>
          <w:noProof/>
        </w:rPr>
        <w:t>.</w:t>
      </w:r>
    </w:p>
    <w:p w14:paraId="299C6852" w14:textId="342E8BAD" w:rsidR="008930D6" w:rsidRPr="002053BC" w:rsidRDefault="002C6A94" w:rsidP="008930D6">
      <w:pPr>
        <w:jc w:val="both"/>
        <w:rPr>
          <w:rFonts w:cs="Arial"/>
          <w:noProof/>
        </w:rPr>
      </w:pPr>
      <w:r w:rsidRPr="002053BC">
        <w:rPr>
          <w:rFonts w:cs="Arial"/>
          <w:noProof/>
        </w:rPr>
        <w:t>FU3:</w:t>
      </w:r>
      <w:r w:rsidRPr="002053BC">
        <w:rPr>
          <w:rFonts w:cs="Arial"/>
          <w:noProof/>
        </w:rPr>
        <w:tab/>
        <w:t xml:space="preserve">pojistkový odpínač do 100 A pro nožové pojistky velikosti </w:t>
      </w:r>
      <w:r w:rsidR="009B5E44" w:rsidRPr="002053BC">
        <w:rPr>
          <w:rFonts w:cs="Arial"/>
          <w:noProof/>
        </w:rPr>
        <w:t>00 (000)</w:t>
      </w:r>
      <w:r w:rsidR="0025763F" w:rsidRPr="002053BC">
        <w:rPr>
          <w:rFonts w:cs="Arial"/>
          <w:noProof/>
        </w:rPr>
        <w:t>, včetně nožových pojistek 80 A</w:t>
      </w:r>
      <w:r w:rsidR="00C76209" w:rsidRPr="002053BC">
        <w:rPr>
          <w:rFonts w:cs="Arial"/>
          <w:noProof/>
        </w:rPr>
        <w:t xml:space="preserve"> vel.000, char. g</w:t>
      </w:r>
      <w:r w:rsidR="009B5E44" w:rsidRPr="002053BC">
        <w:rPr>
          <w:rFonts w:cs="Arial"/>
          <w:noProof/>
        </w:rPr>
        <w:t>G</w:t>
      </w:r>
      <w:r w:rsidR="0025763F" w:rsidRPr="002053BC">
        <w:rPr>
          <w:rFonts w:cs="Arial"/>
          <w:noProof/>
        </w:rPr>
        <w:t>.</w:t>
      </w:r>
    </w:p>
    <w:p w14:paraId="0DA27251" w14:textId="5D4AA510" w:rsidR="00DB4C09" w:rsidRPr="00DE26C0" w:rsidRDefault="00DB4C09" w:rsidP="007F60C9">
      <w:pPr>
        <w:jc w:val="both"/>
        <w:rPr>
          <w:rFonts w:cs="Arial"/>
          <w:noProof/>
        </w:rPr>
      </w:pPr>
    </w:p>
    <w:p w14:paraId="295FC456" w14:textId="113B434F" w:rsidR="0025763F" w:rsidRPr="002053BC" w:rsidRDefault="0025763F" w:rsidP="007F60C9">
      <w:pPr>
        <w:jc w:val="both"/>
        <w:rPr>
          <w:rFonts w:cs="Arial"/>
          <w:noProof/>
        </w:rPr>
      </w:pPr>
      <w:r w:rsidRPr="002053BC">
        <w:rPr>
          <w:rFonts w:cs="Arial"/>
          <w:noProof/>
        </w:rPr>
        <w:t>Pro připojení PEN vodiče vstupního a výstupního kabelového vedení je PEN sběrna vybavena svorkou pro přímé připojení vodiče.</w:t>
      </w:r>
    </w:p>
    <w:p w14:paraId="022E93B0" w14:textId="5A6CFB88" w:rsidR="002C6A94" w:rsidRPr="002053BC" w:rsidRDefault="002C6A94" w:rsidP="007F60C9">
      <w:pPr>
        <w:jc w:val="both"/>
        <w:rPr>
          <w:rFonts w:cs="Arial"/>
          <w:noProof/>
        </w:rPr>
      </w:pPr>
      <w:r w:rsidRPr="002053BC">
        <w:rPr>
          <w:rFonts w:cs="Arial"/>
          <w:noProof/>
        </w:rPr>
        <w:t>Jednotlivá zařízení musí být čitelně a jasně označena.</w:t>
      </w:r>
    </w:p>
    <w:p w14:paraId="21FA7C3B" w14:textId="6C2638EF" w:rsidR="008930D6" w:rsidRPr="002053BC" w:rsidRDefault="00E62D71" w:rsidP="007F60C9">
      <w:pPr>
        <w:jc w:val="both"/>
        <w:rPr>
          <w:rFonts w:cs="Arial"/>
          <w:noProof/>
        </w:rPr>
      </w:pPr>
      <w:r w:rsidRPr="002053BC">
        <w:rPr>
          <w:rFonts w:cs="Arial"/>
          <w:noProof/>
        </w:rPr>
        <w:t>Regulátor nepětí</w:t>
      </w:r>
      <w:r w:rsidR="009E6708" w:rsidRPr="002053BC">
        <w:rPr>
          <w:rFonts w:cs="Arial"/>
          <w:noProof/>
        </w:rPr>
        <w:t xml:space="preserve"> musí být vybaven ochrannými opatřeními proti přepětí.</w:t>
      </w:r>
    </w:p>
    <w:p w14:paraId="73E16636" w14:textId="0C479715" w:rsidR="001059C1" w:rsidRPr="00DE26C0" w:rsidRDefault="009C7857" w:rsidP="00DA6F63">
      <w:pPr>
        <w:jc w:val="center"/>
        <w:rPr>
          <w:rFonts w:cs="Arial"/>
        </w:rPr>
      </w:pPr>
      <w:r w:rsidRPr="00DE26C0">
        <w:rPr>
          <w:rFonts w:cs="Arial"/>
          <w:noProof/>
        </w:rPr>
        <w:lastRenderedPageBreak/>
        <w:drawing>
          <wp:inline distT="0" distB="0" distL="0" distR="0" wp14:anchorId="317BC617" wp14:editId="1BEF5565">
            <wp:extent cx="2488658" cy="2339975"/>
            <wp:effectExtent l="0" t="0" r="6985" b="317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02745" cy="235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E4DB1" w14:textId="47ABB5E5" w:rsidR="008930D6" w:rsidRPr="002053BC" w:rsidRDefault="008930D6" w:rsidP="008930D6">
      <w:pPr>
        <w:pStyle w:val="Obrzek"/>
        <w:rPr>
          <w:rFonts w:cs="Arial"/>
          <w:sz w:val="20"/>
          <w:szCs w:val="20"/>
        </w:rPr>
      </w:pPr>
      <w:r w:rsidRPr="002053BC">
        <w:rPr>
          <w:rFonts w:cs="Arial"/>
          <w:b/>
          <w:sz w:val="20"/>
          <w:szCs w:val="20"/>
        </w:rPr>
        <w:t xml:space="preserve">Obrázek </w:t>
      </w:r>
      <w:r w:rsidR="003B4E6C" w:rsidRPr="002053BC">
        <w:rPr>
          <w:rFonts w:cs="Arial"/>
          <w:b/>
          <w:sz w:val="20"/>
          <w:szCs w:val="20"/>
        </w:rPr>
        <w:t>2</w:t>
      </w:r>
      <w:r w:rsidRPr="002053BC">
        <w:rPr>
          <w:rFonts w:cs="Arial"/>
          <w:b/>
          <w:sz w:val="20"/>
          <w:szCs w:val="20"/>
        </w:rPr>
        <w:t>.</w:t>
      </w:r>
      <w:r w:rsidRPr="002053BC">
        <w:rPr>
          <w:rFonts w:cs="Arial"/>
          <w:sz w:val="20"/>
          <w:szCs w:val="20"/>
        </w:rPr>
        <w:t xml:space="preserve"> Připojení kondicionéru k distribuční síti NN</w:t>
      </w:r>
      <w:r w:rsidR="006B01D8" w:rsidRPr="002053BC">
        <w:rPr>
          <w:rFonts w:cs="Arial"/>
          <w:sz w:val="20"/>
          <w:szCs w:val="20"/>
        </w:rPr>
        <w:t xml:space="preserve"> </w:t>
      </w:r>
    </w:p>
    <w:p w14:paraId="7DE19634" w14:textId="77777777" w:rsidR="001059C1" w:rsidRPr="002053BC" w:rsidRDefault="00350160" w:rsidP="001059C1">
      <w:pPr>
        <w:rPr>
          <w:rFonts w:cs="Arial"/>
        </w:rPr>
      </w:pPr>
      <w:r w:rsidRPr="002053BC">
        <w:rPr>
          <w:rFonts w:cs="Arial"/>
        </w:rPr>
        <w:t>S</w:t>
      </w:r>
      <w:r w:rsidR="001059C1" w:rsidRPr="002053BC">
        <w:rPr>
          <w:rFonts w:cs="Arial"/>
        </w:rPr>
        <w:t>ilová část kondicionéru</w:t>
      </w:r>
      <w:r w:rsidR="002A7C23" w:rsidRPr="002053BC">
        <w:rPr>
          <w:rFonts w:cs="Arial"/>
        </w:rPr>
        <w:t xml:space="preserve"> - (umístěno uvnitř skříně kondicionéru)</w:t>
      </w:r>
      <w:r w:rsidR="001059C1" w:rsidRPr="002053BC">
        <w:rPr>
          <w:rFonts w:cs="Arial"/>
        </w:rPr>
        <w:t>:</w:t>
      </w:r>
    </w:p>
    <w:p w14:paraId="524C35B0" w14:textId="0547CF0B" w:rsidR="007F60C9" w:rsidRPr="002053BC" w:rsidRDefault="001059C1" w:rsidP="004111A7">
      <w:pPr>
        <w:pStyle w:val="Odstavecseseznamem"/>
        <w:numPr>
          <w:ilvl w:val="0"/>
          <w:numId w:val="4"/>
        </w:numPr>
        <w:spacing w:before="0" w:after="0"/>
        <w:ind w:left="714" w:hanging="357"/>
        <w:rPr>
          <w:szCs w:val="20"/>
        </w:rPr>
      </w:pPr>
      <w:r w:rsidRPr="002053BC">
        <w:rPr>
          <w:szCs w:val="20"/>
        </w:rPr>
        <w:t xml:space="preserve">vstupní svorky </w:t>
      </w:r>
    </w:p>
    <w:p w14:paraId="2EDE84AE" w14:textId="6268D48C" w:rsidR="003B4E6C" w:rsidRPr="002053BC" w:rsidRDefault="003B4E6C" w:rsidP="004111A7">
      <w:pPr>
        <w:pStyle w:val="Odstavecseseznamem"/>
        <w:numPr>
          <w:ilvl w:val="0"/>
          <w:numId w:val="4"/>
        </w:numPr>
        <w:spacing w:before="0" w:after="0"/>
        <w:ind w:left="714" w:hanging="357"/>
        <w:rPr>
          <w:szCs w:val="20"/>
        </w:rPr>
      </w:pPr>
      <w:r w:rsidRPr="002053BC">
        <w:rPr>
          <w:szCs w:val="20"/>
        </w:rPr>
        <w:t>výstupní svorky</w:t>
      </w:r>
    </w:p>
    <w:p w14:paraId="50B470E3" w14:textId="77777777" w:rsidR="007F60C9" w:rsidRPr="002053BC" w:rsidRDefault="001059C1" w:rsidP="004111A7">
      <w:pPr>
        <w:pStyle w:val="Odstavecseseznamem"/>
        <w:numPr>
          <w:ilvl w:val="0"/>
          <w:numId w:val="4"/>
        </w:numPr>
        <w:spacing w:before="0" w:after="0"/>
        <w:ind w:left="714" w:hanging="357"/>
        <w:rPr>
          <w:szCs w:val="20"/>
        </w:rPr>
      </w:pPr>
      <w:r w:rsidRPr="002053BC">
        <w:rPr>
          <w:szCs w:val="20"/>
        </w:rPr>
        <w:t xml:space="preserve">pojistkový odpínač </w:t>
      </w:r>
      <w:r w:rsidR="002A7C23" w:rsidRPr="002053BC">
        <w:rPr>
          <w:szCs w:val="20"/>
        </w:rPr>
        <w:t>vstup</w:t>
      </w:r>
    </w:p>
    <w:p w14:paraId="355B8709" w14:textId="77777777" w:rsidR="007F60C9" w:rsidRPr="002053BC" w:rsidRDefault="001059C1" w:rsidP="004111A7">
      <w:pPr>
        <w:pStyle w:val="Odstavecseseznamem"/>
        <w:numPr>
          <w:ilvl w:val="0"/>
          <w:numId w:val="4"/>
        </w:numPr>
        <w:spacing w:before="0" w:after="0"/>
        <w:ind w:left="714" w:hanging="357"/>
        <w:rPr>
          <w:szCs w:val="20"/>
        </w:rPr>
      </w:pPr>
      <w:r w:rsidRPr="002053BC">
        <w:rPr>
          <w:szCs w:val="20"/>
        </w:rPr>
        <w:t xml:space="preserve">pojistkový </w:t>
      </w:r>
      <w:proofErr w:type="gramStart"/>
      <w:r w:rsidRPr="002053BC">
        <w:rPr>
          <w:szCs w:val="20"/>
        </w:rPr>
        <w:t>odpínač -</w:t>
      </w:r>
      <w:r w:rsidR="002A7C23" w:rsidRPr="002053BC">
        <w:rPr>
          <w:szCs w:val="20"/>
        </w:rPr>
        <w:t xml:space="preserve"> </w:t>
      </w:r>
      <w:r w:rsidRPr="002053BC">
        <w:rPr>
          <w:szCs w:val="20"/>
        </w:rPr>
        <w:t>obchvat</w:t>
      </w:r>
      <w:proofErr w:type="gramEnd"/>
      <w:r w:rsidRPr="002053BC">
        <w:rPr>
          <w:szCs w:val="20"/>
        </w:rPr>
        <w:t xml:space="preserve"> (bypass)</w:t>
      </w:r>
    </w:p>
    <w:p w14:paraId="1358448E" w14:textId="77777777" w:rsidR="002A7C23" w:rsidRPr="002053BC" w:rsidRDefault="002A7C23" w:rsidP="004111A7">
      <w:pPr>
        <w:pStyle w:val="Odstavecseseznamem"/>
        <w:numPr>
          <w:ilvl w:val="0"/>
          <w:numId w:val="4"/>
        </w:numPr>
        <w:spacing w:before="0" w:after="0"/>
        <w:ind w:left="714" w:hanging="357"/>
        <w:rPr>
          <w:szCs w:val="20"/>
        </w:rPr>
      </w:pPr>
      <w:r w:rsidRPr="002053BC">
        <w:rPr>
          <w:szCs w:val="20"/>
        </w:rPr>
        <w:t>pojistkový odpínač výstup</w:t>
      </w:r>
    </w:p>
    <w:p w14:paraId="3C4ABEB9" w14:textId="51BF5CA8" w:rsidR="002A7C23" w:rsidRPr="002053BC" w:rsidRDefault="002A7C23" w:rsidP="004111A7">
      <w:pPr>
        <w:pStyle w:val="Odstavecseseznamem"/>
        <w:numPr>
          <w:ilvl w:val="0"/>
          <w:numId w:val="4"/>
        </w:numPr>
        <w:spacing w:before="0" w:after="0"/>
        <w:ind w:left="714" w:hanging="357"/>
        <w:rPr>
          <w:szCs w:val="20"/>
        </w:rPr>
      </w:pPr>
      <w:r w:rsidRPr="002053BC">
        <w:rPr>
          <w:szCs w:val="20"/>
        </w:rPr>
        <w:t>svodič přepětí</w:t>
      </w:r>
      <w:r w:rsidR="00E62D71" w:rsidRPr="002053BC">
        <w:rPr>
          <w:szCs w:val="20"/>
        </w:rPr>
        <w:t xml:space="preserve"> pro</w:t>
      </w:r>
      <w:r w:rsidRPr="002053BC">
        <w:rPr>
          <w:szCs w:val="20"/>
        </w:rPr>
        <w:t xml:space="preserve"> vstup</w:t>
      </w:r>
    </w:p>
    <w:p w14:paraId="1A838F75" w14:textId="0576C3C4" w:rsidR="002A7C23" w:rsidRPr="002053BC" w:rsidRDefault="002A7C23" w:rsidP="004111A7">
      <w:pPr>
        <w:pStyle w:val="Odstavecseseznamem"/>
        <w:numPr>
          <w:ilvl w:val="0"/>
          <w:numId w:val="4"/>
        </w:numPr>
        <w:spacing w:before="0" w:after="0"/>
        <w:ind w:left="714" w:hanging="357"/>
        <w:rPr>
          <w:szCs w:val="20"/>
        </w:rPr>
      </w:pPr>
      <w:r w:rsidRPr="002053BC">
        <w:rPr>
          <w:szCs w:val="20"/>
        </w:rPr>
        <w:t xml:space="preserve">svodič přepětí </w:t>
      </w:r>
      <w:r w:rsidR="00E62D71" w:rsidRPr="002053BC">
        <w:rPr>
          <w:szCs w:val="20"/>
        </w:rPr>
        <w:t xml:space="preserve">pro </w:t>
      </w:r>
      <w:r w:rsidRPr="002053BC">
        <w:rPr>
          <w:szCs w:val="20"/>
        </w:rPr>
        <w:t>výstup</w:t>
      </w:r>
    </w:p>
    <w:p w14:paraId="44234396" w14:textId="49BBF697" w:rsidR="00524CD8" w:rsidRPr="00DE26C0" w:rsidRDefault="00524CD8" w:rsidP="005962B6">
      <w:pPr>
        <w:rPr>
          <w:rFonts w:cs="Arial"/>
        </w:rPr>
      </w:pPr>
    </w:p>
    <w:p w14:paraId="4AEFD83F" w14:textId="0DFEB038" w:rsidR="005C0408" w:rsidRPr="002053BC" w:rsidRDefault="004111A7" w:rsidP="005962B6">
      <w:pPr>
        <w:rPr>
          <w:rFonts w:cs="Arial"/>
          <w:b/>
        </w:rPr>
      </w:pPr>
      <w:r w:rsidRPr="002053BC">
        <w:rPr>
          <w:rFonts w:cs="Arial"/>
          <w:b/>
        </w:rPr>
        <w:t xml:space="preserve">3.1.2. </w:t>
      </w:r>
      <w:r w:rsidR="005C0408" w:rsidRPr="002053BC">
        <w:rPr>
          <w:rFonts w:cs="Arial"/>
          <w:b/>
        </w:rPr>
        <w:t>V</w:t>
      </w:r>
      <w:r w:rsidR="003221AD" w:rsidRPr="002053BC">
        <w:rPr>
          <w:rFonts w:cs="Arial"/>
          <w:b/>
        </w:rPr>
        <w:t>stupy a v</w:t>
      </w:r>
      <w:r w:rsidR="00DA3071" w:rsidRPr="002053BC">
        <w:rPr>
          <w:rFonts w:cs="Arial"/>
          <w:b/>
        </w:rPr>
        <w:t>ýstupy:</w:t>
      </w:r>
    </w:p>
    <w:p w14:paraId="2EF82BCE" w14:textId="00AA2B91" w:rsidR="00DA3071" w:rsidRPr="002053BC" w:rsidRDefault="00DA3071" w:rsidP="005962B6">
      <w:pPr>
        <w:rPr>
          <w:rFonts w:cs="Arial"/>
        </w:rPr>
      </w:pPr>
      <w:r w:rsidRPr="002053BC">
        <w:rPr>
          <w:rFonts w:cs="Arial"/>
        </w:rPr>
        <w:t xml:space="preserve">Skříň zařízení musí být vybavena dvěma průchodkami </w:t>
      </w:r>
      <w:r w:rsidR="003221AD" w:rsidRPr="002053BC">
        <w:rPr>
          <w:rFonts w:cs="Arial"/>
        </w:rPr>
        <w:t xml:space="preserve">pro připojení </w:t>
      </w:r>
      <w:r w:rsidR="008660BE" w:rsidRPr="002053BC">
        <w:rPr>
          <w:rFonts w:cs="Arial"/>
        </w:rPr>
        <w:t xml:space="preserve">jednoho </w:t>
      </w:r>
      <w:r w:rsidR="003221AD" w:rsidRPr="002053BC">
        <w:rPr>
          <w:rFonts w:cs="Arial"/>
        </w:rPr>
        <w:t xml:space="preserve">vstupního </w:t>
      </w:r>
      <w:r w:rsidR="008660BE" w:rsidRPr="002053BC">
        <w:rPr>
          <w:rFonts w:cs="Arial"/>
        </w:rPr>
        <w:t>a jednoho výstupního kabelového vedení NN</w:t>
      </w:r>
      <w:r w:rsidR="00603838" w:rsidRPr="002053BC">
        <w:rPr>
          <w:rFonts w:cs="Arial"/>
        </w:rPr>
        <w:t xml:space="preserve">, která zajistí utěsnění vstupu včetně dodržení předepsaného krytí. </w:t>
      </w:r>
      <w:r w:rsidR="007B2190" w:rsidRPr="002053BC">
        <w:rPr>
          <w:rFonts w:cs="Arial"/>
        </w:rPr>
        <w:t>Kabelové vstupy jsou umístěné v dolní části skříně</w:t>
      </w:r>
      <w:r w:rsidR="0058357F" w:rsidRPr="002053BC">
        <w:rPr>
          <w:rFonts w:cs="Arial"/>
        </w:rPr>
        <w:t xml:space="preserve"> (vývod spodem). </w:t>
      </w:r>
      <w:r w:rsidR="00603838" w:rsidRPr="002053BC">
        <w:rPr>
          <w:rFonts w:cs="Arial"/>
        </w:rPr>
        <w:t>P</w:t>
      </w:r>
      <w:r w:rsidR="00E64A89" w:rsidRPr="002053BC">
        <w:rPr>
          <w:rFonts w:cs="Arial"/>
        </w:rPr>
        <w:t xml:space="preserve">růchodka musí být </w:t>
      </w:r>
      <w:r w:rsidR="006B01D8" w:rsidRPr="002053BC">
        <w:rPr>
          <w:rFonts w:cs="Arial"/>
        </w:rPr>
        <w:t xml:space="preserve">minimálně </w:t>
      </w:r>
      <w:r w:rsidR="00E64A89" w:rsidRPr="002053BC">
        <w:rPr>
          <w:rFonts w:cs="Arial"/>
        </w:rPr>
        <w:t>pro kabel o</w:t>
      </w:r>
      <w:r w:rsidR="008A152E" w:rsidRPr="002053BC">
        <w:rPr>
          <w:rFonts w:cs="Arial"/>
        </w:rPr>
        <w:t xml:space="preserve"> </w:t>
      </w:r>
      <w:r w:rsidR="00E721A8" w:rsidRPr="002053BC">
        <w:rPr>
          <w:rFonts w:cs="Arial"/>
        </w:rPr>
        <w:t xml:space="preserve">vnějším průměru 18 </w:t>
      </w:r>
      <w:proofErr w:type="gramStart"/>
      <w:r w:rsidR="00E721A8" w:rsidRPr="002053BC">
        <w:rPr>
          <w:rFonts w:cs="Arial"/>
        </w:rPr>
        <w:t xml:space="preserve">až  </w:t>
      </w:r>
      <w:r w:rsidR="0014760E" w:rsidRPr="002053BC">
        <w:rPr>
          <w:rFonts w:cs="Arial"/>
        </w:rPr>
        <w:t>50</w:t>
      </w:r>
      <w:proofErr w:type="gramEnd"/>
      <w:r w:rsidR="006B01D8" w:rsidRPr="002053BC">
        <w:rPr>
          <w:rFonts w:cs="Arial"/>
        </w:rPr>
        <w:t xml:space="preserve"> </w:t>
      </w:r>
      <w:r w:rsidR="00E721A8" w:rsidRPr="002053BC">
        <w:rPr>
          <w:rFonts w:cs="Arial"/>
        </w:rPr>
        <w:t>mm (</w:t>
      </w:r>
      <w:r w:rsidR="008A152E" w:rsidRPr="002053BC">
        <w:rPr>
          <w:rFonts w:cs="Arial"/>
        </w:rPr>
        <w:t>AYKY</w:t>
      </w:r>
      <w:r w:rsidR="00E721A8" w:rsidRPr="002053BC">
        <w:rPr>
          <w:rFonts w:cs="Arial"/>
        </w:rPr>
        <w:t xml:space="preserve">, </w:t>
      </w:r>
      <w:r w:rsidR="008A152E" w:rsidRPr="002053BC">
        <w:rPr>
          <w:rFonts w:cs="Arial"/>
        </w:rPr>
        <w:t>CYKY</w:t>
      </w:r>
      <w:r w:rsidR="00E721A8" w:rsidRPr="002053BC">
        <w:rPr>
          <w:rFonts w:cs="Arial"/>
        </w:rPr>
        <w:t xml:space="preserve">, NAYY </w:t>
      </w:r>
      <w:r w:rsidR="008A152E" w:rsidRPr="002053BC">
        <w:rPr>
          <w:rFonts w:cs="Arial"/>
        </w:rPr>
        <w:t>4x10 až 4x</w:t>
      </w:r>
      <w:r w:rsidR="00E721A8" w:rsidRPr="002053BC">
        <w:rPr>
          <w:rFonts w:cs="Arial"/>
        </w:rPr>
        <w:t>50</w:t>
      </w:r>
      <w:r w:rsidR="008A152E" w:rsidRPr="002053BC">
        <w:rPr>
          <w:rFonts w:cs="Arial"/>
        </w:rPr>
        <w:t xml:space="preserve"> mm</w:t>
      </w:r>
      <w:r w:rsidR="008A152E" w:rsidRPr="002053BC">
        <w:rPr>
          <w:rFonts w:cs="Arial"/>
          <w:vertAlign w:val="superscript"/>
        </w:rPr>
        <w:t>2</w:t>
      </w:r>
      <w:r w:rsidR="00E721A8" w:rsidRPr="002053BC">
        <w:rPr>
          <w:rFonts w:cs="Arial"/>
        </w:rPr>
        <w:t>)</w:t>
      </w:r>
    </w:p>
    <w:p w14:paraId="2CFC35CF" w14:textId="2F87172A" w:rsidR="00F15231" w:rsidRPr="002053BC" w:rsidRDefault="00F15231" w:rsidP="005962B6">
      <w:pPr>
        <w:rPr>
          <w:rFonts w:cs="Arial"/>
        </w:rPr>
      </w:pPr>
      <w:r w:rsidRPr="002053BC">
        <w:rPr>
          <w:rFonts w:cs="Arial"/>
        </w:rPr>
        <w:t>Svorky pro vstupní a výstupní kabelové vedení musí být viditelně označeny nápisem „VSTUP“, „VÝSTUP“ a případně šipkou.</w:t>
      </w:r>
    </w:p>
    <w:p w14:paraId="3E957B69" w14:textId="1904138D" w:rsidR="005D1621" w:rsidRPr="002053BC" w:rsidRDefault="005D1621" w:rsidP="005962B6">
      <w:pPr>
        <w:rPr>
          <w:rFonts w:cs="Arial"/>
        </w:rPr>
      </w:pPr>
      <w:r w:rsidRPr="002053BC">
        <w:rPr>
          <w:rFonts w:cs="Arial"/>
        </w:rPr>
        <w:t>Vstupní svorky budou označené:</w:t>
      </w:r>
      <w:r w:rsidRPr="002053BC">
        <w:rPr>
          <w:rFonts w:cs="Arial"/>
        </w:rPr>
        <w:tab/>
        <w:t>U1 – V1 – W1</w:t>
      </w:r>
    </w:p>
    <w:p w14:paraId="5CFA4CB2" w14:textId="3FF51891" w:rsidR="005D1621" w:rsidRPr="002053BC" w:rsidRDefault="005D1621" w:rsidP="005D1621">
      <w:pPr>
        <w:rPr>
          <w:rFonts w:cs="Arial"/>
        </w:rPr>
      </w:pPr>
      <w:r w:rsidRPr="002053BC">
        <w:rPr>
          <w:rFonts w:cs="Arial"/>
        </w:rPr>
        <w:t>Výstupní svorky budou označené:</w:t>
      </w:r>
      <w:r w:rsidRPr="002053BC">
        <w:rPr>
          <w:rFonts w:cs="Arial"/>
        </w:rPr>
        <w:tab/>
        <w:t>U2 – V2 – W2</w:t>
      </w:r>
    </w:p>
    <w:p w14:paraId="4C6EC118" w14:textId="77777777" w:rsidR="005D1621" w:rsidRPr="002053BC" w:rsidRDefault="005D1621" w:rsidP="005962B6">
      <w:pPr>
        <w:rPr>
          <w:rFonts w:cs="Arial"/>
        </w:rPr>
      </w:pPr>
    </w:p>
    <w:p w14:paraId="4558A337" w14:textId="5D89267D" w:rsidR="0058357F" w:rsidRPr="002053BC" w:rsidRDefault="007F6005" w:rsidP="005962B6">
      <w:pPr>
        <w:rPr>
          <w:rFonts w:cs="Arial"/>
        </w:rPr>
      </w:pPr>
      <w:r w:rsidRPr="002053BC">
        <w:rPr>
          <w:rFonts w:cs="Arial"/>
        </w:rPr>
        <w:t>Vstupní svorky pro vstupní a výstupní kabel</w:t>
      </w:r>
      <w:r w:rsidR="003B4E6C" w:rsidRPr="002053BC">
        <w:rPr>
          <w:rFonts w:cs="Arial"/>
        </w:rPr>
        <w:t>y</w:t>
      </w:r>
      <w:r w:rsidRPr="002053BC">
        <w:rPr>
          <w:rFonts w:cs="Arial"/>
        </w:rPr>
        <w:t xml:space="preserve"> musí být</w:t>
      </w:r>
      <w:r w:rsidR="003B4E6C" w:rsidRPr="002053BC">
        <w:rPr>
          <w:rFonts w:cs="Arial"/>
        </w:rPr>
        <w:t xml:space="preserve"> pro</w:t>
      </w:r>
      <w:r w:rsidRPr="002053BC">
        <w:rPr>
          <w:rFonts w:cs="Arial"/>
        </w:rPr>
        <w:t xml:space="preserve"> přímé připojení vodiče (ne pomocí kabelového oka) a to jak pro fázové vodiče, tak i pro PEN vodič.</w:t>
      </w:r>
      <w:r w:rsidR="00E721A8" w:rsidRPr="002053BC">
        <w:rPr>
          <w:rFonts w:cs="Arial"/>
        </w:rPr>
        <w:t xml:space="preserve"> Svorky musí být pro připojení Al i </w:t>
      </w:r>
      <w:proofErr w:type="spellStart"/>
      <w:r w:rsidR="00E721A8" w:rsidRPr="002053BC">
        <w:rPr>
          <w:rFonts w:cs="Arial"/>
        </w:rPr>
        <w:t>Cu</w:t>
      </w:r>
      <w:proofErr w:type="spellEnd"/>
      <w:r w:rsidR="00E721A8" w:rsidRPr="002053BC">
        <w:rPr>
          <w:rFonts w:cs="Arial"/>
        </w:rPr>
        <w:t xml:space="preserve"> vodiče o průřezu 16 až 95 mm</w:t>
      </w:r>
      <w:r w:rsidR="00E721A8" w:rsidRPr="002053BC">
        <w:rPr>
          <w:rFonts w:cs="Arial"/>
          <w:vertAlign w:val="superscript"/>
        </w:rPr>
        <w:t>2</w:t>
      </w:r>
      <w:r w:rsidR="00E721A8" w:rsidRPr="002053BC">
        <w:rPr>
          <w:rFonts w:cs="Arial"/>
        </w:rPr>
        <w:t>.</w:t>
      </w:r>
      <w:r w:rsidR="006B01D8" w:rsidRPr="002053BC">
        <w:rPr>
          <w:rFonts w:cs="Arial"/>
        </w:rPr>
        <w:t xml:space="preserve"> </w:t>
      </w:r>
    </w:p>
    <w:p w14:paraId="3138D0CD" w14:textId="77777777" w:rsidR="007F6005" w:rsidRPr="00DE26C0" w:rsidRDefault="007F6005" w:rsidP="005962B6">
      <w:pPr>
        <w:rPr>
          <w:rFonts w:cs="Arial"/>
        </w:rPr>
      </w:pPr>
    </w:p>
    <w:p w14:paraId="17E4A14B" w14:textId="32E24F2E" w:rsidR="00524CD8" w:rsidRPr="002053BC" w:rsidRDefault="004111A7" w:rsidP="006B01D8">
      <w:pPr>
        <w:pStyle w:val="Tabulka"/>
        <w:numPr>
          <w:ilvl w:val="0"/>
          <w:numId w:val="0"/>
        </w:numPr>
        <w:tabs>
          <w:tab w:val="left" w:pos="6862"/>
        </w:tabs>
        <w:rPr>
          <w:rFonts w:cs="Arial"/>
          <w:b/>
          <w:sz w:val="20"/>
          <w:szCs w:val="20"/>
        </w:rPr>
      </w:pPr>
      <w:r w:rsidRPr="002053BC">
        <w:rPr>
          <w:rFonts w:cs="Arial"/>
          <w:b/>
          <w:sz w:val="20"/>
          <w:szCs w:val="20"/>
        </w:rPr>
        <w:t xml:space="preserve">3.2. </w:t>
      </w:r>
      <w:r w:rsidR="00DA6F63" w:rsidRPr="002053BC">
        <w:rPr>
          <w:rFonts w:cs="Arial"/>
          <w:b/>
          <w:sz w:val="20"/>
          <w:szCs w:val="20"/>
        </w:rPr>
        <w:t>Funkční požadavky</w:t>
      </w:r>
      <w:r w:rsidR="006B01D8" w:rsidRPr="002053BC">
        <w:rPr>
          <w:rFonts w:cs="Arial"/>
          <w:b/>
          <w:sz w:val="20"/>
          <w:szCs w:val="20"/>
        </w:rPr>
        <w:tab/>
      </w:r>
    </w:p>
    <w:p w14:paraId="390C7EE2" w14:textId="00521644" w:rsidR="00524CD8" w:rsidRPr="002053BC" w:rsidRDefault="00524CD8" w:rsidP="004111A7">
      <w:pPr>
        <w:pStyle w:val="Odstavecseseznamem"/>
        <w:numPr>
          <w:ilvl w:val="0"/>
          <w:numId w:val="5"/>
        </w:numPr>
        <w:rPr>
          <w:szCs w:val="20"/>
        </w:rPr>
      </w:pPr>
      <w:r w:rsidRPr="002053BC">
        <w:rPr>
          <w:szCs w:val="20"/>
        </w:rPr>
        <w:t>Průchozí výkon</w:t>
      </w:r>
      <w:r w:rsidR="00572D1F" w:rsidRPr="002053BC">
        <w:rPr>
          <w:szCs w:val="20"/>
        </w:rPr>
        <w:t xml:space="preserve"> min.</w:t>
      </w:r>
      <w:r w:rsidRPr="002053BC">
        <w:rPr>
          <w:szCs w:val="20"/>
        </w:rPr>
        <w:t xml:space="preserve"> </w:t>
      </w:r>
      <w:r w:rsidRPr="002053BC">
        <w:rPr>
          <w:b/>
          <w:szCs w:val="20"/>
        </w:rPr>
        <w:t>50kVA</w:t>
      </w:r>
    </w:p>
    <w:p w14:paraId="2F6C6644" w14:textId="77777777" w:rsidR="00524CD8" w:rsidRPr="002053BC" w:rsidRDefault="00524CD8" w:rsidP="004111A7">
      <w:pPr>
        <w:pStyle w:val="Odstavecseseznamem"/>
        <w:numPr>
          <w:ilvl w:val="0"/>
          <w:numId w:val="5"/>
        </w:numPr>
        <w:rPr>
          <w:szCs w:val="20"/>
        </w:rPr>
      </w:pPr>
      <w:r w:rsidRPr="002053BC">
        <w:rPr>
          <w:szCs w:val="20"/>
        </w:rPr>
        <w:t>Jmenovité napětí: 3*230/</w:t>
      </w:r>
      <w:proofErr w:type="gramStart"/>
      <w:r w:rsidRPr="002053BC">
        <w:rPr>
          <w:szCs w:val="20"/>
        </w:rPr>
        <w:t>400V</w:t>
      </w:r>
      <w:proofErr w:type="gramEnd"/>
      <w:r w:rsidRPr="002053BC">
        <w:rPr>
          <w:szCs w:val="20"/>
        </w:rPr>
        <w:t>, 50Hz</w:t>
      </w:r>
    </w:p>
    <w:p w14:paraId="6C9C0116" w14:textId="21F5C1B2" w:rsidR="00524CD8" w:rsidRPr="002053BC" w:rsidRDefault="00524CD8" w:rsidP="004111A7">
      <w:pPr>
        <w:pStyle w:val="Odstavecseseznamem"/>
        <w:numPr>
          <w:ilvl w:val="0"/>
          <w:numId w:val="5"/>
        </w:numPr>
        <w:rPr>
          <w:b/>
          <w:szCs w:val="20"/>
        </w:rPr>
      </w:pPr>
      <w:r w:rsidRPr="002053BC">
        <w:rPr>
          <w:szCs w:val="20"/>
        </w:rPr>
        <w:lastRenderedPageBreak/>
        <w:t>Stabilizace výstupního napětí:</w:t>
      </w:r>
      <w:r w:rsidR="00572D1F" w:rsidRPr="002053BC">
        <w:rPr>
          <w:szCs w:val="20"/>
        </w:rPr>
        <w:t xml:space="preserve"> max.</w:t>
      </w:r>
      <w:r w:rsidRPr="002053BC">
        <w:rPr>
          <w:szCs w:val="20"/>
        </w:rPr>
        <w:t xml:space="preserve"> </w:t>
      </w:r>
      <w:r w:rsidR="006612A5" w:rsidRPr="002053BC">
        <w:rPr>
          <w:b/>
          <w:szCs w:val="20"/>
        </w:rPr>
        <w:t>±</w:t>
      </w:r>
      <w:r w:rsidRPr="002053BC">
        <w:rPr>
          <w:b/>
          <w:szCs w:val="20"/>
        </w:rPr>
        <w:t>1</w:t>
      </w:r>
      <w:r w:rsidR="006612A5" w:rsidRPr="002053BC">
        <w:rPr>
          <w:b/>
          <w:szCs w:val="20"/>
        </w:rPr>
        <w:t xml:space="preserve"> </w:t>
      </w:r>
      <w:r w:rsidRPr="002053BC">
        <w:rPr>
          <w:b/>
          <w:szCs w:val="20"/>
        </w:rPr>
        <w:t>%</w:t>
      </w:r>
      <w:r w:rsidRPr="002053BC">
        <w:rPr>
          <w:szCs w:val="20"/>
        </w:rPr>
        <w:t xml:space="preserve"> pro průměrné 10min hodnoty při vstupním napětí </w:t>
      </w:r>
      <w:r w:rsidR="00A1607E" w:rsidRPr="002053BC">
        <w:rPr>
          <w:b/>
          <w:szCs w:val="20"/>
        </w:rPr>
        <w:t>-</w:t>
      </w:r>
      <w:r w:rsidRPr="002053BC">
        <w:rPr>
          <w:b/>
          <w:szCs w:val="20"/>
        </w:rPr>
        <w:t>20</w:t>
      </w:r>
      <w:r w:rsidR="006612A5" w:rsidRPr="002053BC">
        <w:rPr>
          <w:b/>
          <w:szCs w:val="20"/>
        </w:rPr>
        <w:t xml:space="preserve"> </w:t>
      </w:r>
      <w:r w:rsidRPr="002053BC">
        <w:rPr>
          <w:b/>
          <w:szCs w:val="20"/>
        </w:rPr>
        <w:t>% až +10</w:t>
      </w:r>
      <w:r w:rsidR="006612A5" w:rsidRPr="002053BC">
        <w:rPr>
          <w:b/>
          <w:szCs w:val="20"/>
        </w:rPr>
        <w:t xml:space="preserve"> </w:t>
      </w:r>
      <w:r w:rsidRPr="002053BC">
        <w:rPr>
          <w:b/>
          <w:szCs w:val="20"/>
        </w:rPr>
        <w:t>%.</w:t>
      </w:r>
    </w:p>
    <w:p w14:paraId="37E2A6A6" w14:textId="77777777" w:rsidR="00524CD8" w:rsidRPr="002053BC" w:rsidRDefault="00524CD8" w:rsidP="004111A7">
      <w:pPr>
        <w:pStyle w:val="Odstavecseseznamem"/>
        <w:numPr>
          <w:ilvl w:val="0"/>
          <w:numId w:val="5"/>
        </w:numPr>
        <w:rPr>
          <w:b/>
          <w:szCs w:val="20"/>
        </w:rPr>
      </w:pPr>
      <w:r w:rsidRPr="002053BC">
        <w:rPr>
          <w:szCs w:val="20"/>
        </w:rPr>
        <w:t xml:space="preserve">Regulace napětí při vstupním napětí </w:t>
      </w:r>
      <w:r w:rsidR="006612A5" w:rsidRPr="002053BC">
        <w:rPr>
          <w:szCs w:val="20"/>
        </w:rPr>
        <w:t xml:space="preserve">-30 % až -20 % a </w:t>
      </w:r>
      <w:r w:rsidRPr="002053BC">
        <w:rPr>
          <w:szCs w:val="20"/>
        </w:rPr>
        <w:t>+10</w:t>
      </w:r>
      <w:r w:rsidR="006612A5" w:rsidRPr="002053BC">
        <w:rPr>
          <w:szCs w:val="20"/>
        </w:rPr>
        <w:t xml:space="preserve"> </w:t>
      </w:r>
      <w:r w:rsidRPr="002053BC">
        <w:rPr>
          <w:szCs w:val="20"/>
        </w:rPr>
        <w:t>% až +15</w:t>
      </w:r>
      <w:r w:rsidR="006612A5" w:rsidRPr="002053BC">
        <w:rPr>
          <w:szCs w:val="20"/>
        </w:rPr>
        <w:t xml:space="preserve"> </w:t>
      </w:r>
      <w:proofErr w:type="gramStart"/>
      <w:r w:rsidRPr="002053BC">
        <w:rPr>
          <w:szCs w:val="20"/>
        </w:rPr>
        <w:t>%</w:t>
      </w:r>
      <w:r w:rsidR="006612A5" w:rsidRPr="002053BC">
        <w:rPr>
          <w:szCs w:val="20"/>
        </w:rPr>
        <w:t xml:space="preserve">, </w:t>
      </w:r>
      <w:r w:rsidRPr="002053BC">
        <w:rPr>
          <w:szCs w:val="20"/>
        </w:rPr>
        <w:t xml:space="preserve"> bude</w:t>
      </w:r>
      <w:proofErr w:type="gramEnd"/>
      <w:r w:rsidRPr="002053BC">
        <w:rPr>
          <w:szCs w:val="20"/>
        </w:rPr>
        <w:t xml:space="preserve"> regulovat omezeně dle přiložené regulační křivky níže.</w:t>
      </w:r>
      <w:r w:rsidRPr="002053BC">
        <w:rPr>
          <w:b/>
          <w:szCs w:val="20"/>
        </w:rPr>
        <w:t xml:space="preserve"> </w:t>
      </w:r>
    </w:p>
    <w:p w14:paraId="0D1FF950" w14:textId="77777777" w:rsidR="00524CD8" w:rsidRPr="002053BC" w:rsidRDefault="00524CD8" w:rsidP="004111A7">
      <w:pPr>
        <w:pStyle w:val="Odstavecseseznamem"/>
        <w:numPr>
          <w:ilvl w:val="0"/>
          <w:numId w:val="5"/>
        </w:numPr>
        <w:rPr>
          <w:szCs w:val="20"/>
        </w:rPr>
      </w:pPr>
      <w:r w:rsidRPr="002053BC">
        <w:rPr>
          <w:szCs w:val="20"/>
        </w:rPr>
        <w:t xml:space="preserve">Maximální trvalé provozní napětí </w:t>
      </w:r>
      <w:proofErr w:type="gramStart"/>
      <w:r w:rsidRPr="002053BC">
        <w:rPr>
          <w:szCs w:val="20"/>
        </w:rPr>
        <w:t>zařízení:  1</w:t>
      </w:r>
      <w:proofErr w:type="gramEnd"/>
      <w:r w:rsidRPr="002053BC">
        <w:rPr>
          <w:szCs w:val="20"/>
        </w:rPr>
        <w:t xml:space="preserve">,15 </w:t>
      </w:r>
      <w:proofErr w:type="spellStart"/>
      <w:r w:rsidRPr="002053BC">
        <w:rPr>
          <w:szCs w:val="20"/>
        </w:rPr>
        <w:t>U</w:t>
      </w:r>
      <w:r w:rsidRPr="002053BC">
        <w:rPr>
          <w:szCs w:val="20"/>
          <w:vertAlign w:val="subscript"/>
        </w:rPr>
        <w:t>n</w:t>
      </w:r>
      <w:proofErr w:type="spellEnd"/>
      <w:r w:rsidRPr="002053BC">
        <w:rPr>
          <w:szCs w:val="20"/>
        </w:rPr>
        <w:t xml:space="preserve"> (3x460/265V 50Hz)</w:t>
      </w:r>
    </w:p>
    <w:p w14:paraId="1EAC1EB9" w14:textId="77777777" w:rsidR="00524CD8" w:rsidRPr="002053BC" w:rsidRDefault="00524CD8" w:rsidP="004111A7">
      <w:pPr>
        <w:pStyle w:val="Odstavecseseznamem"/>
        <w:numPr>
          <w:ilvl w:val="0"/>
          <w:numId w:val="5"/>
        </w:numPr>
        <w:rPr>
          <w:szCs w:val="20"/>
        </w:rPr>
      </w:pPr>
      <w:r w:rsidRPr="002053BC">
        <w:rPr>
          <w:szCs w:val="20"/>
        </w:rPr>
        <w:t xml:space="preserve">Stabilizace </w:t>
      </w:r>
      <w:r w:rsidRPr="002053BC">
        <w:rPr>
          <w:b/>
          <w:szCs w:val="20"/>
        </w:rPr>
        <w:t>každé fáze nezávisle</w:t>
      </w:r>
      <w:r w:rsidRPr="002053BC">
        <w:rPr>
          <w:szCs w:val="20"/>
        </w:rPr>
        <w:t xml:space="preserve">, plná funkčnost stabilizace (zvyšování i snižování), podpora </w:t>
      </w:r>
      <w:r w:rsidRPr="002053BC">
        <w:rPr>
          <w:b/>
          <w:szCs w:val="20"/>
        </w:rPr>
        <w:t>obousměrného toku energií</w:t>
      </w:r>
    </w:p>
    <w:p w14:paraId="4C235C93" w14:textId="77777777" w:rsidR="00524CD8" w:rsidRPr="002053BC" w:rsidRDefault="00524CD8" w:rsidP="004111A7">
      <w:pPr>
        <w:pStyle w:val="Odstavecseseznamem"/>
        <w:numPr>
          <w:ilvl w:val="0"/>
          <w:numId w:val="5"/>
        </w:numPr>
        <w:rPr>
          <w:szCs w:val="20"/>
        </w:rPr>
      </w:pPr>
      <w:r w:rsidRPr="002053BC">
        <w:rPr>
          <w:szCs w:val="20"/>
        </w:rPr>
        <w:t>Rychlá reakční doba 10ms</w:t>
      </w:r>
      <w:r w:rsidR="00201599" w:rsidRPr="002053BC">
        <w:rPr>
          <w:szCs w:val="20"/>
        </w:rPr>
        <w:t xml:space="preserve"> (snížení flikru</w:t>
      </w:r>
      <w:r w:rsidR="00A1607E" w:rsidRPr="002053BC">
        <w:rPr>
          <w:szCs w:val="20"/>
        </w:rPr>
        <w:t xml:space="preserve"> na výstupu ze zařízení</w:t>
      </w:r>
      <w:r w:rsidR="00201599" w:rsidRPr="002053BC">
        <w:rPr>
          <w:szCs w:val="20"/>
        </w:rPr>
        <w:t>).</w:t>
      </w:r>
    </w:p>
    <w:p w14:paraId="03A3442E" w14:textId="21ADC930" w:rsidR="00524CD8" w:rsidRPr="002053BC" w:rsidRDefault="00524CD8" w:rsidP="004111A7">
      <w:pPr>
        <w:pStyle w:val="Odstavecseseznamem"/>
        <w:numPr>
          <w:ilvl w:val="0"/>
          <w:numId w:val="5"/>
        </w:numPr>
        <w:rPr>
          <w:szCs w:val="20"/>
        </w:rPr>
      </w:pPr>
      <w:r w:rsidRPr="002053BC">
        <w:rPr>
          <w:b/>
          <w:szCs w:val="20"/>
        </w:rPr>
        <w:t>Venkovní provedení, určeno pro montáž na sloup elektrického vedení</w:t>
      </w:r>
      <w:r w:rsidRPr="002053BC">
        <w:rPr>
          <w:szCs w:val="20"/>
        </w:rPr>
        <w:t xml:space="preserve">, krytí </w:t>
      </w:r>
      <w:r w:rsidR="0025763F" w:rsidRPr="002053BC">
        <w:rPr>
          <w:szCs w:val="20"/>
        </w:rPr>
        <w:t xml:space="preserve">min. </w:t>
      </w:r>
      <w:r w:rsidRPr="002053BC">
        <w:rPr>
          <w:b/>
          <w:szCs w:val="20"/>
        </w:rPr>
        <w:t>IP43</w:t>
      </w:r>
      <w:r w:rsidR="002E4701" w:rsidRPr="002053BC">
        <w:rPr>
          <w:b/>
          <w:szCs w:val="20"/>
        </w:rPr>
        <w:t xml:space="preserve"> </w:t>
      </w:r>
      <w:r w:rsidR="002E4701" w:rsidRPr="002053BC">
        <w:rPr>
          <w:szCs w:val="20"/>
        </w:rPr>
        <w:t>při zavřených dveřích, IP 00 při otevřených dveřích</w:t>
      </w:r>
      <w:r w:rsidRPr="002053BC">
        <w:rPr>
          <w:szCs w:val="20"/>
        </w:rPr>
        <w:t>.</w:t>
      </w:r>
    </w:p>
    <w:p w14:paraId="297B44D8" w14:textId="728742BA" w:rsidR="00524CD8" w:rsidRPr="002053BC" w:rsidRDefault="00524CD8" w:rsidP="004111A7">
      <w:pPr>
        <w:pStyle w:val="Odstavecseseznamem"/>
        <w:numPr>
          <w:ilvl w:val="0"/>
          <w:numId w:val="5"/>
        </w:numPr>
        <w:rPr>
          <w:szCs w:val="20"/>
        </w:rPr>
      </w:pPr>
      <w:r w:rsidRPr="002053BC">
        <w:rPr>
          <w:szCs w:val="20"/>
        </w:rPr>
        <w:t xml:space="preserve">Možnost </w:t>
      </w:r>
      <w:r w:rsidRPr="002053BC">
        <w:rPr>
          <w:b/>
          <w:szCs w:val="20"/>
        </w:rPr>
        <w:t>parametrizace</w:t>
      </w:r>
      <w:r w:rsidRPr="002053BC">
        <w:rPr>
          <w:szCs w:val="20"/>
        </w:rPr>
        <w:t xml:space="preserve"> pomocí notebooku nebo integrovaného ovládacího panelu – </w:t>
      </w:r>
      <w:r w:rsidR="008A152E" w:rsidRPr="002053BC">
        <w:rPr>
          <w:szCs w:val="20"/>
        </w:rPr>
        <w:t xml:space="preserve">minimálně </w:t>
      </w:r>
      <w:r w:rsidRPr="002053BC">
        <w:rPr>
          <w:szCs w:val="20"/>
        </w:rPr>
        <w:t xml:space="preserve">zadávání provozního </w:t>
      </w:r>
      <w:r w:rsidR="008A152E" w:rsidRPr="002053BC">
        <w:rPr>
          <w:szCs w:val="20"/>
        </w:rPr>
        <w:t xml:space="preserve">výstupního </w:t>
      </w:r>
      <w:r w:rsidRPr="002053BC">
        <w:rPr>
          <w:szCs w:val="20"/>
        </w:rPr>
        <w:t>napětí, provozní diagnostika, historie událostí</w:t>
      </w:r>
    </w:p>
    <w:p w14:paraId="790CEBC8" w14:textId="5A35726A" w:rsidR="006612A5" w:rsidRPr="002053BC" w:rsidRDefault="001F3818" w:rsidP="004111A7">
      <w:pPr>
        <w:pStyle w:val="Odstavecseseznamem"/>
        <w:numPr>
          <w:ilvl w:val="0"/>
          <w:numId w:val="5"/>
        </w:numPr>
        <w:rPr>
          <w:szCs w:val="20"/>
        </w:rPr>
      </w:pPr>
      <w:r w:rsidRPr="002053BC">
        <w:rPr>
          <w:szCs w:val="20"/>
        </w:rPr>
        <w:t xml:space="preserve">Zajištění datového rozhraní s komunikační datovou centrálou </w:t>
      </w:r>
      <w:proofErr w:type="spellStart"/>
      <w:r w:rsidRPr="002053BC">
        <w:rPr>
          <w:szCs w:val="20"/>
        </w:rPr>
        <w:t>TechSys</w:t>
      </w:r>
      <w:proofErr w:type="spellEnd"/>
      <w:r w:rsidR="009C7B1C" w:rsidRPr="002053BC">
        <w:rPr>
          <w:szCs w:val="20"/>
        </w:rPr>
        <w:t xml:space="preserve"> </w:t>
      </w:r>
    </w:p>
    <w:p w14:paraId="7FBE4546" w14:textId="77777777" w:rsidR="00524CD8" w:rsidRPr="002053BC" w:rsidRDefault="00524CD8" w:rsidP="004111A7">
      <w:pPr>
        <w:pStyle w:val="Odstavecseseznamem"/>
        <w:numPr>
          <w:ilvl w:val="0"/>
          <w:numId w:val="5"/>
        </w:numPr>
        <w:rPr>
          <w:szCs w:val="20"/>
        </w:rPr>
      </w:pPr>
      <w:r w:rsidRPr="002053BC">
        <w:rPr>
          <w:szCs w:val="20"/>
        </w:rPr>
        <w:t>Výstupní proud</w:t>
      </w:r>
      <w:r w:rsidR="001F3818" w:rsidRPr="002053BC">
        <w:rPr>
          <w:szCs w:val="20"/>
        </w:rPr>
        <w:t xml:space="preserve"> (na fázi)</w:t>
      </w:r>
      <w:r w:rsidRPr="002053BC">
        <w:rPr>
          <w:szCs w:val="20"/>
        </w:rPr>
        <w:t>:</w:t>
      </w:r>
      <w:r w:rsidR="001F3818" w:rsidRPr="002053BC">
        <w:rPr>
          <w:szCs w:val="20"/>
        </w:rPr>
        <w:t xml:space="preserve"> </w:t>
      </w:r>
      <w:r w:rsidR="001F3818" w:rsidRPr="002053BC">
        <w:rPr>
          <w:b/>
          <w:szCs w:val="20"/>
        </w:rPr>
        <w:t>min. 7</w:t>
      </w:r>
      <w:r w:rsidRPr="002053BC">
        <w:rPr>
          <w:b/>
          <w:szCs w:val="20"/>
        </w:rPr>
        <w:t>2</w:t>
      </w:r>
      <w:r w:rsidR="00A1607E" w:rsidRPr="002053BC">
        <w:rPr>
          <w:b/>
          <w:szCs w:val="20"/>
        </w:rPr>
        <w:t xml:space="preserve"> </w:t>
      </w:r>
      <w:r w:rsidRPr="002053BC">
        <w:rPr>
          <w:b/>
          <w:szCs w:val="20"/>
        </w:rPr>
        <w:t>A</w:t>
      </w:r>
    </w:p>
    <w:p w14:paraId="417484BE" w14:textId="77777777" w:rsidR="009C7B1C" w:rsidRPr="002053BC" w:rsidRDefault="009C7B1C" w:rsidP="004111A7">
      <w:pPr>
        <w:pStyle w:val="Odstavecseseznamem"/>
        <w:numPr>
          <w:ilvl w:val="0"/>
          <w:numId w:val="5"/>
        </w:numPr>
        <w:rPr>
          <w:szCs w:val="20"/>
        </w:rPr>
      </w:pPr>
      <w:r w:rsidRPr="002053BC">
        <w:rPr>
          <w:szCs w:val="20"/>
        </w:rPr>
        <w:t>Ruční bypass (zařízení je vybaveno trojicí pojistkových odpínačů, pomocí kterých jde odpojit celé zařízení od distribuční sítě (vyjmutí pojistek v FU1 a FU2) a přes odpínač FU3 zajistit nepřetržitý provoz distribuční sítě)</w:t>
      </w:r>
      <w:r w:rsidR="00854088" w:rsidRPr="002053BC">
        <w:rPr>
          <w:szCs w:val="20"/>
        </w:rPr>
        <w:t>.</w:t>
      </w:r>
    </w:p>
    <w:p w14:paraId="2E153FAC" w14:textId="77777777" w:rsidR="00854088" w:rsidRPr="002053BC" w:rsidRDefault="00854088" w:rsidP="004111A7">
      <w:pPr>
        <w:pStyle w:val="Odstavecseseznamem"/>
        <w:numPr>
          <w:ilvl w:val="0"/>
          <w:numId w:val="5"/>
        </w:numPr>
        <w:rPr>
          <w:szCs w:val="20"/>
        </w:rPr>
      </w:pPr>
      <w:r w:rsidRPr="002053BC">
        <w:rPr>
          <w:szCs w:val="20"/>
        </w:rPr>
        <w:t xml:space="preserve">Automatický bypass (v případě, kdy dojde k automatickému odstavení poptávaného zařízení – z důvodu poruchy, </w:t>
      </w:r>
      <w:proofErr w:type="gramStart"/>
      <w:r w:rsidRPr="002053BC">
        <w:rPr>
          <w:szCs w:val="20"/>
        </w:rPr>
        <w:t>přetížení,</w:t>
      </w:r>
      <w:proofErr w:type="gramEnd"/>
      <w:r w:rsidRPr="002053BC">
        <w:rPr>
          <w:szCs w:val="20"/>
        </w:rPr>
        <w:t xml:space="preserve"> apod., musí být zajištěn nepřetržitý provoz distribuční sítě za instalovaným zařízením)</w:t>
      </w:r>
      <w:r w:rsidR="00A1607E" w:rsidRPr="002053BC">
        <w:rPr>
          <w:szCs w:val="20"/>
        </w:rPr>
        <w:t>.</w:t>
      </w:r>
    </w:p>
    <w:p w14:paraId="00386A60" w14:textId="08067D40" w:rsidR="00524CD8" w:rsidRPr="002053BC" w:rsidRDefault="007E66DF" w:rsidP="004111A7">
      <w:pPr>
        <w:pStyle w:val="Odstavecseseznamem"/>
        <w:numPr>
          <w:ilvl w:val="0"/>
          <w:numId w:val="5"/>
        </w:numPr>
        <w:rPr>
          <w:szCs w:val="20"/>
        </w:rPr>
      </w:pPr>
      <w:r w:rsidRPr="002053BC">
        <w:rPr>
          <w:szCs w:val="20"/>
        </w:rPr>
        <w:t xml:space="preserve">Záruka na zařízení </w:t>
      </w:r>
      <w:r w:rsidR="00DB4C09" w:rsidRPr="002053BC">
        <w:rPr>
          <w:szCs w:val="20"/>
        </w:rPr>
        <w:t xml:space="preserve">min. </w:t>
      </w:r>
      <w:r w:rsidRPr="002053BC">
        <w:rPr>
          <w:szCs w:val="20"/>
        </w:rPr>
        <w:t xml:space="preserve">5 let. </w:t>
      </w:r>
    </w:p>
    <w:p w14:paraId="0F55A3E5" w14:textId="77777777" w:rsidR="00524CD8" w:rsidRPr="00DE26C0" w:rsidRDefault="00524CD8" w:rsidP="00524CD8">
      <w:pPr>
        <w:rPr>
          <w:rFonts w:cs="Arial"/>
        </w:rPr>
      </w:pPr>
    </w:p>
    <w:p w14:paraId="637D3273" w14:textId="77777777" w:rsidR="001F3818" w:rsidRPr="00DE26C0" w:rsidRDefault="001F3818" w:rsidP="00524CD8">
      <w:pPr>
        <w:rPr>
          <w:rFonts w:cs="Arial"/>
        </w:rPr>
      </w:pPr>
      <w:r w:rsidRPr="00DE26C0">
        <w:rPr>
          <w:rFonts w:cs="Arial"/>
          <w:noProof/>
        </w:rPr>
        <w:drawing>
          <wp:inline distT="0" distB="0" distL="0" distR="0" wp14:anchorId="32DFC011" wp14:editId="6317E319">
            <wp:extent cx="5372656" cy="2736477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840" cy="27401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C1FD80" w14:textId="33478A74" w:rsidR="00854088" w:rsidRPr="002053BC" w:rsidRDefault="004111A7" w:rsidP="008930D6">
      <w:pPr>
        <w:pStyle w:val="Obrzek"/>
        <w:rPr>
          <w:rFonts w:cs="Arial"/>
          <w:b/>
          <w:sz w:val="20"/>
          <w:szCs w:val="20"/>
        </w:rPr>
      </w:pPr>
      <w:r w:rsidRPr="002053BC">
        <w:rPr>
          <w:rFonts w:cs="Arial"/>
          <w:b/>
          <w:sz w:val="20"/>
          <w:szCs w:val="20"/>
        </w:rPr>
        <w:t xml:space="preserve">Obrázek </w:t>
      </w:r>
      <w:r w:rsidR="003B4E6C" w:rsidRPr="002053BC">
        <w:rPr>
          <w:rFonts w:cs="Arial"/>
          <w:b/>
          <w:sz w:val="20"/>
          <w:szCs w:val="20"/>
        </w:rPr>
        <w:t>3</w:t>
      </w:r>
      <w:r w:rsidRPr="002053BC">
        <w:rPr>
          <w:rFonts w:cs="Arial"/>
          <w:b/>
          <w:sz w:val="20"/>
          <w:szCs w:val="20"/>
        </w:rPr>
        <w:t>.</w:t>
      </w:r>
      <w:r w:rsidRPr="002053BC">
        <w:rPr>
          <w:rFonts w:cs="Arial"/>
          <w:sz w:val="20"/>
          <w:szCs w:val="20"/>
        </w:rPr>
        <w:t xml:space="preserve"> </w:t>
      </w:r>
      <w:r w:rsidR="00854088" w:rsidRPr="002053BC">
        <w:rPr>
          <w:rFonts w:cs="Arial"/>
          <w:sz w:val="20"/>
          <w:szCs w:val="20"/>
        </w:rPr>
        <w:t>Minimální regulační charakteristika (křivka)</w:t>
      </w:r>
    </w:p>
    <w:p w14:paraId="759401DA" w14:textId="4A17F7B0" w:rsidR="00B95C05" w:rsidRPr="002053BC" w:rsidRDefault="00B95C05" w:rsidP="008930D6">
      <w:pPr>
        <w:pStyle w:val="Obrzek"/>
        <w:rPr>
          <w:rFonts w:cs="Arial"/>
          <w:sz w:val="20"/>
          <w:szCs w:val="20"/>
        </w:rPr>
      </w:pPr>
    </w:p>
    <w:p w14:paraId="1485FF92" w14:textId="77777777" w:rsidR="00B95C05" w:rsidRPr="002053BC" w:rsidRDefault="00B95C05" w:rsidP="008930D6">
      <w:pPr>
        <w:pStyle w:val="Obrzek"/>
        <w:rPr>
          <w:rFonts w:cs="Arial"/>
          <w:sz w:val="20"/>
          <w:szCs w:val="20"/>
        </w:rPr>
      </w:pPr>
    </w:p>
    <w:p w14:paraId="54270545" w14:textId="76D2D6B3" w:rsidR="009C7B1C" w:rsidRPr="002053BC" w:rsidRDefault="004111A7" w:rsidP="004111A7">
      <w:pPr>
        <w:pStyle w:val="Tabulka"/>
        <w:numPr>
          <w:ilvl w:val="0"/>
          <w:numId w:val="0"/>
        </w:numPr>
        <w:rPr>
          <w:rFonts w:cs="Arial"/>
          <w:b/>
          <w:sz w:val="20"/>
          <w:szCs w:val="20"/>
        </w:rPr>
      </w:pPr>
      <w:r w:rsidRPr="002053BC">
        <w:rPr>
          <w:rFonts w:cs="Arial"/>
          <w:b/>
          <w:sz w:val="20"/>
          <w:szCs w:val="20"/>
        </w:rPr>
        <w:t xml:space="preserve">3.3. </w:t>
      </w:r>
      <w:r w:rsidR="009C7B1C" w:rsidRPr="002053BC">
        <w:rPr>
          <w:rFonts w:cs="Arial"/>
          <w:b/>
          <w:sz w:val="20"/>
          <w:szCs w:val="20"/>
        </w:rPr>
        <w:t>Monitoring</w:t>
      </w:r>
    </w:p>
    <w:p w14:paraId="265EDBB0" w14:textId="31D38B40" w:rsidR="0025763F" w:rsidRPr="002053BC" w:rsidRDefault="00572D1F" w:rsidP="009C7B1C">
      <w:pPr>
        <w:rPr>
          <w:rFonts w:cs="Arial"/>
        </w:rPr>
      </w:pPr>
      <w:r w:rsidRPr="002053BC">
        <w:rPr>
          <w:rFonts w:cs="Arial"/>
        </w:rPr>
        <w:t>Regulátor NN</w:t>
      </w:r>
      <w:r w:rsidR="0025763F" w:rsidRPr="002053BC">
        <w:rPr>
          <w:rFonts w:cs="Arial"/>
        </w:rPr>
        <w:t xml:space="preserve"> je pro dálkovou komunikaci </w:t>
      </w:r>
      <w:r w:rsidR="002E4701" w:rsidRPr="002053BC">
        <w:rPr>
          <w:rFonts w:cs="Arial"/>
        </w:rPr>
        <w:t xml:space="preserve">vybaven </w:t>
      </w:r>
      <w:r w:rsidR="00DB4C09" w:rsidRPr="002053BC">
        <w:rPr>
          <w:rFonts w:cs="Arial"/>
        </w:rPr>
        <w:t xml:space="preserve">GSM </w:t>
      </w:r>
      <w:r w:rsidR="002E4701" w:rsidRPr="002053BC">
        <w:rPr>
          <w:rFonts w:cs="Arial"/>
        </w:rPr>
        <w:t>routerem.</w:t>
      </w:r>
    </w:p>
    <w:p w14:paraId="68619F12" w14:textId="2EED1B75" w:rsidR="00DB4C09" w:rsidRPr="002053BC" w:rsidRDefault="00DB4C09" w:rsidP="00DB4C09">
      <w:pPr>
        <w:rPr>
          <w:rFonts w:cs="Arial"/>
        </w:rPr>
      </w:pPr>
      <w:r w:rsidRPr="002053BC">
        <w:rPr>
          <w:rFonts w:cs="Arial"/>
        </w:rPr>
        <w:t>Požadované funkce komunikační části pro napojení do datového koncentrátoru E.ON:</w:t>
      </w:r>
    </w:p>
    <w:p w14:paraId="04206E54" w14:textId="77777777" w:rsidR="00DB4C09" w:rsidRPr="002053BC" w:rsidRDefault="00DB4C09" w:rsidP="00DB4C09">
      <w:pPr>
        <w:pStyle w:val="Odstavecseseznamem"/>
        <w:numPr>
          <w:ilvl w:val="0"/>
          <w:numId w:val="11"/>
        </w:numPr>
        <w:spacing w:before="0" w:after="0" w:line="240" w:lineRule="auto"/>
        <w:rPr>
          <w:szCs w:val="20"/>
          <w:lang w:eastAsia="cs-CZ"/>
        </w:rPr>
      </w:pPr>
      <w:r w:rsidRPr="002053BC">
        <w:rPr>
          <w:szCs w:val="20"/>
          <w:lang w:eastAsia="cs-CZ"/>
        </w:rPr>
        <w:t>Komunikační rozhraní:</w:t>
      </w:r>
    </w:p>
    <w:p w14:paraId="6B35387F" w14:textId="46BED6EE" w:rsidR="00DB4C09" w:rsidRPr="002053BC" w:rsidRDefault="00DB4C09" w:rsidP="00DB4C09">
      <w:pPr>
        <w:pStyle w:val="Odstavecseseznamem"/>
        <w:numPr>
          <w:ilvl w:val="1"/>
          <w:numId w:val="11"/>
        </w:numPr>
        <w:spacing w:before="0" w:after="0" w:line="240" w:lineRule="auto"/>
        <w:rPr>
          <w:szCs w:val="20"/>
          <w:lang w:eastAsia="cs-CZ"/>
        </w:rPr>
      </w:pPr>
      <w:r w:rsidRPr="002053BC">
        <w:rPr>
          <w:szCs w:val="20"/>
          <w:lang w:eastAsia="cs-CZ"/>
        </w:rPr>
        <w:t xml:space="preserve">Fyzická </w:t>
      </w:r>
      <w:proofErr w:type="gramStart"/>
      <w:r w:rsidRPr="002053BC">
        <w:rPr>
          <w:szCs w:val="20"/>
          <w:lang w:eastAsia="cs-CZ"/>
        </w:rPr>
        <w:t>vrstva:   </w:t>
      </w:r>
      <w:proofErr w:type="gramEnd"/>
      <w:r w:rsidRPr="002053BC">
        <w:rPr>
          <w:szCs w:val="20"/>
          <w:lang w:eastAsia="cs-CZ"/>
        </w:rPr>
        <w:t>                          4G/LTE</w:t>
      </w:r>
    </w:p>
    <w:p w14:paraId="73C551E0" w14:textId="1AC66759" w:rsidR="00DB4C09" w:rsidRPr="002053BC" w:rsidRDefault="00DB4C09" w:rsidP="00DB4C09">
      <w:pPr>
        <w:pStyle w:val="Odstavecseseznamem"/>
        <w:numPr>
          <w:ilvl w:val="1"/>
          <w:numId w:val="11"/>
        </w:numPr>
        <w:spacing w:before="0" w:after="0" w:line="240" w:lineRule="auto"/>
        <w:ind w:left="1418"/>
        <w:rPr>
          <w:szCs w:val="20"/>
          <w:lang w:eastAsia="cs-CZ"/>
        </w:rPr>
      </w:pPr>
      <w:r w:rsidRPr="002053BC">
        <w:rPr>
          <w:szCs w:val="20"/>
          <w:lang w:eastAsia="cs-CZ"/>
        </w:rPr>
        <w:t xml:space="preserve">Komunikační </w:t>
      </w:r>
      <w:proofErr w:type="gramStart"/>
      <w:r w:rsidRPr="002053BC">
        <w:rPr>
          <w:szCs w:val="20"/>
          <w:lang w:eastAsia="cs-CZ"/>
        </w:rPr>
        <w:t>protokol:   </w:t>
      </w:r>
      <w:proofErr w:type="gramEnd"/>
      <w:r w:rsidRPr="002053BC">
        <w:rPr>
          <w:szCs w:val="20"/>
          <w:lang w:eastAsia="cs-CZ"/>
        </w:rPr>
        <w:t>              IEC 60870-5-104 se zabezpečením podle IEC 62351 (šifrování protokolem TLS1.3)</w:t>
      </w:r>
    </w:p>
    <w:p w14:paraId="4877740F" w14:textId="77777777" w:rsidR="00DB4C09" w:rsidRPr="002053BC" w:rsidRDefault="00DB4C09" w:rsidP="00DB4C09">
      <w:pPr>
        <w:pStyle w:val="Odstavecseseznamem"/>
        <w:spacing w:before="0" w:after="0" w:line="240" w:lineRule="auto"/>
        <w:ind w:left="1418"/>
        <w:rPr>
          <w:szCs w:val="20"/>
          <w:lang w:eastAsia="cs-CZ"/>
        </w:rPr>
      </w:pPr>
    </w:p>
    <w:p w14:paraId="73E2F462" w14:textId="77777777" w:rsidR="00DB4C09" w:rsidRPr="002053BC" w:rsidRDefault="00DB4C09" w:rsidP="00DB4C09">
      <w:pPr>
        <w:pStyle w:val="Odstavecseseznamem"/>
        <w:numPr>
          <w:ilvl w:val="0"/>
          <w:numId w:val="11"/>
        </w:numPr>
        <w:spacing w:before="0" w:after="0" w:line="240" w:lineRule="auto"/>
        <w:rPr>
          <w:szCs w:val="20"/>
          <w:lang w:eastAsia="cs-CZ"/>
        </w:rPr>
      </w:pPr>
      <w:r w:rsidRPr="002053BC">
        <w:rPr>
          <w:szCs w:val="20"/>
          <w:lang w:eastAsia="cs-CZ"/>
        </w:rPr>
        <w:t>Předávaná data:</w:t>
      </w:r>
    </w:p>
    <w:p w14:paraId="64C65719" w14:textId="30FFCAEB" w:rsidR="00DB4C09" w:rsidRPr="002053BC" w:rsidRDefault="00DB4C09" w:rsidP="00DB4C09">
      <w:pPr>
        <w:pStyle w:val="Odstavecseseznamem"/>
        <w:numPr>
          <w:ilvl w:val="1"/>
          <w:numId w:val="11"/>
        </w:numPr>
        <w:spacing w:before="0" w:after="0" w:line="240" w:lineRule="auto"/>
        <w:rPr>
          <w:szCs w:val="20"/>
          <w:lang w:eastAsia="cs-CZ"/>
        </w:rPr>
      </w:pPr>
      <w:r w:rsidRPr="002053BC">
        <w:rPr>
          <w:szCs w:val="20"/>
          <w:lang w:eastAsia="cs-CZ"/>
        </w:rPr>
        <w:t xml:space="preserve">Veškeré elektrické veličiny na vstupu i výstupu zařízení předávané jako </w:t>
      </w:r>
      <w:proofErr w:type="gramStart"/>
      <w:r w:rsidRPr="002053BC">
        <w:rPr>
          <w:szCs w:val="20"/>
          <w:lang w:eastAsia="cs-CZ"/>
        </w:rPr>
        <w:t>10 minutové</w:t>
      </w:r>
      <w:proofErr w:type="gramEnd"/>
      <w:r w:rsidRPr="002053BC">
        <w:rPr>
          <w:szCs w:val="20"/>
          <w:lang w:eastAsia="cs-CZ"/>
        </w:rPr>
        <w:t xml:space="preserve"> řezy – od každé veličiny hodnoty min, max a průměr za danou periodu</w:t>
      </w:r>
      <w:r w:rsidR="005D1621" w:rsidRPr="002053BC">
        <w:rPr>
          <w:szCs w:val="20"/>
          <w:lang w:eastAsia="cs-CZ"/>
        </w:rPr>
        <w:t xml:space="preserve"> (U, I, P, Q, cos </w:t>
      </w:r>
      <w:proofErr w:type="spellStart"/>
      <w:r w:rsidR="005D1621" w:rsidRPr="002053BC">
        <w:rPr>
          <w:szCs w:val="20"/>
          <w:lang w:eastAsia="cs-CZ"/>
        </w:rPr>
        <w:t>fi</w:t>
      </w:r>
      <w:proofErr w:type="spellEnd"/>
      <w:r w:rsidR="005D1621" w:rsidRPr="002053BC">
        <w:rPr>
          <w:szCs w:val="20"/>
          <w:lang w:eastAsia="cs-CZ"/>
        </w:rPr>
        <w:t>, atd.)</w:t>
      </w:r>
      <w:r w:rsidRPr="002053BC">
        <w:rPr>
          <w:szCs w:val="20"/>
          <w:lang w:eastAsia="cs-CZ"/>
        </w:rPr>
        <w:t>. Periodu zasílání řezů je možno volit.</w:t>
      </w:r>
    </w:p>
    <w:p w14:paraId="280851E5" w14:textId="5998E171" w:rsidR="00DB4C09" w:rsidRPr="002053BC" w:rsidRDefault="00DB4C09" w:rsidP="00DB4C09">
      <w:pPr>
        <w:pStyle w:val="Odstavecseseznamem"/>
        <w:numPr>
          <w:ilvl w:val="1"/>
          <w:numId w:val="11"/>
        </w:numPr>
        <w:spacing w:before="0" w:after="0" w:line="240" w:lineRule="auto"/>
        <w:rPr>
          <w:szCs w:val="20"/>
          <w:lang w:eastAsia="cs-CZ"/>
        </w:rPr>
      </w:pPr>
      <w:r w:rsidRPr="002053BC">
        <w:rPr>
          <w:szCs w:val="20"/>
          <w:lang w:eastAsia="cs-CZ"/>
        </w:rPr>
        <w:t>Důležité provozní parametry, zejména události a alarmové nebo chybové hodnoty a hlášení.</w:t>
      </w:r>
    </w:p>
    <w:p w14:paraId="78743AE0" w14:textId="77777777" w:rsidR="005D1621" w:rsidRPr="002053BC" w:rsidRDefault="005D1621" w:rsidP="005D1621">
      <w:pPr>
        <w:pStyle w:val="Odstavecseseznamem"/>
        <w:numPr>
          <w:ilvl w:val="1"/>
          <w:numId w:val="11"/>
        </w:numPr>
        <w:spacing w:before="0" w:after="0" w:line="240" w:lineRule="auto"/>
        <w:rPr>
          <w:szCs w:val="20"/>
          <w:lang w:eastAsia="cs-CZ"/>
        </w:rPr>
      </w:pPr>
      <w:r w:rsidRPr="002053BC">
        <w:rPr>
          <w:szCs w:val="20"/>
          <w:lang w:eastAsia="cs-CZ"/>
        </w:rPr>
        <w:t>Hlášky ohledně přechodu do režimu automatického bypassu a rozdíl napětí vstup/výstup</w:t>
      </w:r>
      <w:r w:rsidRPr="002053BC">
        <w:rPr>
          <w:szCs w:val="20"/>
          <w:lang w:eastAsia="cs-CZ"/>
        </w:rPr>
        <w:tab/>
        <w:t>(</w:t>
      </w:r>
      <w:proofErr w:type="gramStart"/>
      <w:r w:rsidRPr="002053BC">
        <w:rPr>
          <w:szCs w:val="20"/>
          <w:lang w:eastAsia="cs-CZ"/>
        </w:rPr>
        <w:t>informovat</w:t>
      </w:r>
      <w:proofErr w:type="gramEnd"/>
      <w:r w:rsidRPr="002053BC">
        <w:rPr>
          <w:szCs w:val="20"/>
          <w:lang w:eastAsia="cs-CZ"/>
        </w:rPr>
        <w:t xml:space="preserve"> pokud hláška trvá déle než 10 minut).</w:t>
      </w:r>
    </w:p>
    <w:p w14:paraId="590D90AE" w14:textId="77777777" w:rsidR="005D1621" w:rsidRPr="002053BC" w:rsidRDefault="005D1621" w:rsidP="005D1621">
      <w:pPr>
        <w:pStyle w:val="Odstavecseseznamem"/>
        <w:spacing w:before="0" w:after="0" w:line="240" w:lineRule="auto"/>
        <w:ind w:left="1440"/>
        <w:rPr>
          <w:szCs w:val="20"/>
          <w:lang w:eastAsia="cs-CZ"/>
        </w:rPr>
      </w:pPr>
    </w:p>
    <w:p w14:paraId="60BBF960" w14:textId="77777777" w:rsidR="00DB4C09" w:rsidRPr="002053BC" w:rsidRDefault="00DB4C09" w:rsidP="00DB4C09">
      <w:pPr>
        <w:pStyle w:val="Odstavecseseznamem"/>
        <w:spacing w:before="0" w:after="0" w:line="240" w:lineRule="auto"/>
        <w:ind w:left="1440"/>
        <w:rPr>
          <w:szCs w:val="20"/>
          <w:lang w:eastAsia="cs-CZ"/>
        </w:rPr>
      </w:pPr>
    </w:p>
    <w:p w14:paraId="623A82AD" w14:textId="1CB2758E" w:rsidR="00DB4C09" w:rsidRPr="002053BC" w:rsidRDefault="00DB4C09" w:rsidP="00DB4C09">
      <w:pPr>
        <w:pStyle w:val="Odstavecseseznamem"/>
        <w:numPr>
          <w:ilvl w:val="0"/>
          <w:numId w:val="11"/>
        </w:numPr>
        <w:spacing w:before="0" w:after="0" w:line="240" w:lineRule="auto"/>
        <w:rPr>
          <w:szCs w:val="20"/>
          <w:lang w:eastAsia="cs-CZ"/>
        </w:rPr>
      </w:pPr>
      <w:r w:rsidRPr="002053BC">
        <w:rPr>
          <w:szCs w:val="20"/>
          <w:lang w:eastAsia="cs-CZ"/>
        </w:rPr>
        <w:t>SW pro dohled a parametrizaci komunikační části zařízení, zejména pro:</w:t>
      </w:r>
    </w:p>
    <w:p w14:paraId="79B4016F" w14:textId="23C8A30C" w:rsidR="00DB4C09" w:rsidRPr="002053BC" w:rsidRDefault="00DB4C09" w:rsidP="00DB4C09">
      <w:pPr>
        <w:pStyle w:val="Odstavecseseznamem"/>
        <w:numPr>
          <w:ilvl w:val="1"/>
          <w:numId w:val="11"/>
        </w:numPr>
        <w:spacing w:before="0" w:after="0" w:line="240" w:lineRule="auto"/>
        <w:rPr>
          <w:szCs w:val="20"/>
          <w:lang w:eastAsia="cs-CZ"/>
        </w:rPr>
      </w:pPr>
      <w:r w:rsidRPr="002053BC">
        <w:rPr>
          <w:szCs w:val="20"/>
          <w:lang w:eastAsia="cs-CZ"/>
        </w:rPr>
        <w:t>Úpravu nastavení komunikačních parametrů a komunikačního protokolu</w:t>
      </w:r>
    </w:p>
    <w:p w14:paraId="09A7F052" w14:textId="6E17D80F" w:rsidR="00DB4C09" w:rsidRPr="002053BC" w:rsidRDefault="00DB4C09" w:rsidP="00DB4C09">
      <w:pPr>
        <w:pStyle w:val="Odstavecseseznamem"/>
        <w:numPr>
          <w:ilvl w:val="1"/>
          <w:numId w:val="11"/>
        </w:numPr>
        <w:spacing w:before="0" w:after="0" w:line="240" w:lineRule="auto"/>
        <w:rPr>
          <w:szCs w:val="20"/>
          <w:lang w:eastAsia="cs-CZ"/>
        </w:rPr>
      </w:pPr>
      <w:r w:rsidRPr="002053BC">
        <w:rPr>
          <w:szCs w:val="20"/>
          <w:lang w:eastAsia="cs-CZ"/>
        </w:rPr>
        <w:t>Úpravu datového popisu a datového obsahu</w:t>
      </w:r>
    </w:p>
    <w:p w14:paraId="0ABB29F9" w14:textId="14E34697" w:rsidR="00DB4C09" w:rsidRPr="002053BC" w:rsidRDefault="00DB4C09" w:rsidP="00DB4C09">
      <w:pPr>
        <w:pStyle w:val="Odstavecseseznamem"/>
        <w:numPr>
          <w:ilvl w:val="1"/>
          <w:numId w:val="11"/>
        </w:numPr>
        <w:spacing w:before="0" w:after="0" w:line="240" w:lineRule="auto"/>
        <w:rPr>
          <w:szCs w:val="20"/>
          <w:lang w:eastAsia="cs-CZ"/>
        </w:rPr>
      </w:pPr>
      <w:r w:rsidRPr="002053BC">
        <w:rPr>
          <w:szCs w:val="20"/>
          <w:lang w:eastAsia="cs-CZ"/>
        </w:rPr>
        <w:t>Úpravu nastavení delta kritérií, konverzí hodnot a výpočtů hodnot</w:t>
      </w:r>
    </w:p>
    <w:p w14:paraId="4945E111" w14:textId="05547A44" w:rsidR="00DB4C09" w:rsidRPr="002053BC" w:rsidRDefault="00DB4C09" w:rsidP="00DB4C09">
      <w:pPr>
        <w:pStyle w:val="Odstavecseseznamem"/>
        <w:numPr>
          <w:ilvl w:val="1"/>
          <w:numId w:val="11"/>
        </w:numPr>
        <w:spacing w:before="0" w:after="0" w:line="240" w:lineRule="auto"/>
        <w:rPr>
          <w:szCs w:val="20"/>
          <w:lang w:eastAsia="cs-CZ"/>
        </w:rPr>
      </w:pPr>
      <w:r w:rsidRPr="002053BC">
        <w:rPr>
          <w:szCs w:val="20"/>
          <w:lang w:eastAsia="cs-CZ"/>
        </w:rPr>
        <w:t>Úpravu nastavení filtrace hodnot</w:t>
      </w:r>
    </w:p>
    <w:p w14:paraId="34FA74C5" w14:textId="77777777" w:rsidR="002E4701" w:rsidRPr="002053BC" w:rsidRDefault="002E4701" w:rsidP="009C7B1C">
      <w:pPr>
        <w:rPr>
          <w:rFonts w:cs="Arial"/>
        </w:rPr>
      </w:pPr>
    </w:p>
    <w:p w14:paraId="37F1EC4B" w14:textId="6123AC0F" w:rsidR="009C7B1C" w:rsidRPr="002053BC" w:rsidRDefault="009C7B1C" w:rsidP="009C7B1C">
      <w:pPr>
        <w:rPr>
          <w:rFonts w:cs="Arial"/>
        </w:rPr>
      </w:pPr>
      <w:r w:rsidRPr="002053BC">
        <w:rPr>
          <w:rFonts w:cs="Arial"/>
        </w:rPr>
        <w:t>Všechna data budou ukládán</w:t>
      </w:r>
      <w:r w:rsidR="00DB4C09" w:rsidRPr="002053BC">
        <w:rPr>
          <w:rFonts w:cs="Arial"/>
        </w:rPr>
        <w:t>a</w:t>
      </w:r>
      <w:r w:rsidRPr="002053BC">
        <w:rPr>
          <w:rFonts w:cs="Arial"/>
        </w:rPr>
        <w:t xml:space="preserve"> v kompatibilním formátu do datového koncentrátoru umístěného v</w:t>
      </w:r>
      <w:r w:rsidR="008A152E" w:rsidRPr="002053BC">
        <w:rPr>
          <w:rFonts w:cs="Arial"/>
        </w:rPr>
        <w:t> </w:t>
      </w:r>
      <w:r w:rsidRPr="002053BC">
        <w:rPr>
          <w:rFonts w:cs="Arial"/>
        </w:rPr>
        <w:t>DMZ</w:t>
      </w:r>
      <w:r w:rsidR="008A152E" w:rsidRPr="002053BC">
        <w:rPr>
          <w:rFonts w:cs="Arial"/>
        </w:rPr>
        <w:t xml:space="preserve"> (demilitarizovaná zóna). </w:t>
      </w:r>
    </w:p>
    <w:p w14:paraId="5702C23A" w14:textId="77777777" w:rsidR="009C7B1C" w:rsidRPr="002053BC" w:rsidRDefault="009C7B1C" w:rsidP="009C7B1C">
      <w:pPr>
        <w:rPr>
          <w:rFonts w:cs="Arial"/>
        </w:rPr>
      </w:pPr>
    </w:p>
    <w:p w14:paraId="4F1BF6DB" w14:textId="77777777" w:rsidR="000E4D24" w:rsidRPr="00503B6A" w:rsidRDefault="000E4D24" w:rsidP="005962B6">
      <w:pPr>
        <w:rPr>
          <w:rFonts w:cs="Arial"/>
        </w:rPr>
      </w:pPr>
    </w:p>
    <w:p w14:paraId="056E6EC4" w14:textId="7D1D82B3" w:rsidR="002B210F" w:rsidRPr="002053BC" w:rsidRDefault="004111A7" w:rsidP="004111A7">
      <w:pPr>
        <w:pStyle w:val="Tabulka"/>
        <w:numPr>
          <w:ilvl w:val="0"/>
          <w:numId w:val="0"/>
        </w:numPr>
        <w:rPr>
          <w:rFonts w:cs="Arial"/>
          <w:b/>
          <w:sz w:val="20"/>
          <w:szCs w:val="20"/>
        </w:rPr>
      </w:pPr>
      <w:r w:rsidRPr="002053BC">
        <w:rPr>
          <w:rFonts w:cs="Arial"/>
          <w:b/>
          <w:sz w:val="20"/>
          <w:szCs w:val="20"/>
        </w:rPr>
        <w:t xml:space="preserve">3.4. </w:t>
      </w:r>
      <w:r w:rsidR="002B210F" w:rsidRPr="002053BC">
        <w:rPr>
          <w:rFonts w:cs="Arial"/>
          <w:b/>
          <w:sz w:val="20"/>
          <w:szCs w:val="20"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2"/>
        <w:gridCol w:w="4819"/>
      </w:tblGrid>
      <w:tr w:rsidR="002B210F" w:rsidRPr="00DE26C0" w14:paraId="0F287B43" w14:textId="77777777" w:rsidTr="00095C09">
        <w:tc>
          <w:tcPr>
            <w:tcW w:w="5392" w:type="dxa"/>
          </w:tcPr>
          <w:p w14:paraId="789BF87E" w14:textId="77777777" w:rsidR="002B210F" w:rsidRPr="002053BC" w:rsidRDefault="002B210F" w:rsidP="00095C09">
            <w:pPr>
              <w:spacing w:before="40" w:after="20"/>
              <w:ind w:left="57" w:right="57"/>
              <w:rPr>
                <w:rFonts w:cs="Arial"/>
                <w:noProof/>
              </w:rPr>
            </w:pPr>
            <w:r w:rsidRPr="002053BC">
              <w:rPr>
                <w:rFonts w:cs="Arial"/>
                <w:noProof/>
              </w:rPr>
              <w:t>Prostředí</w:t>
            </w:r>
          </w:p>
        </w:tc>
        <w:tc>
          <w:tcPr>
            <w:tcW w:w="4819" w:type="dxa"/>
          </w:tcPr>
          <w:p w14:paraId="1298E8D2" w14:textId="77777777" w:rsidR="002B210F" w:rsidRPr="002053BC" w:rsidRDefault="002B210F" w:rsidP="00095C09">
            <w:pPr>
              <w:spacing w:before="40" w:after="20"/>
              <w:ind w:left="57" w:right="57"/>
              <w:rPr>
                <w:rFonts w:cs="Arial"/>
                <w:noProof/>
              </w:rPr>
            </w:pPr>
            <w:r w:rsidRPr="002053BC">
              <w:rPr>
                <w:rFonts w:cs="Arial"/>
                <w:noProof/>
              </w:rPr>
              <w:t>venkovní dle PNE 33 0000-2, příloha 3</w:t>
            </w:r>
          </w:p>
        </w:tc>
      </w:tr>
      <w:tr w:rsidR="002B210F" w:rsidRPr="00DE26C0" w14:paraId="20C3F2B5" w14:textId="77777777" w:rsidTr="00095C09">
        <w:tc>
          <w:tcPr>
            <w:tcW w:w="5392" w:type="dxa"/>
          </w:tcPr>
          <w:p w14:paraId="1F0D6AF2" w14:textId="77777777" w:rsidR="002B210F" w:rsidRPr="002053BC" w:rsidRDefault="002B210F" w:rsidP="00095C09">
            <w:pPr>
              <w:spacing w:before="40" w:after="20"/>
              <w:ind w:left="57" w:right="57"/>
              <w:rPr>
                <w:rFonts w:cs="Arial"/>
                <w:noProof/>
              </w:rPr>
            </w:pPr>
            <w:r w:rsidRPr="002053BC">
              <w:rPr>
                <w:rFonts w:cs="Arial"/>
                <w:noProof/>
              </w:rPr>
              <w:t>Typ prostředí dle PNE 33 0000-2</w:t>
            </w:r>
          </w:p>
        </w:tc>
        <w:tc>
          <w:tcPr>
            <w:tcW w:w="4819" w:type="dxa"/>
          </w:tcPr>
          <w:p w14:paraId="60CC82D4" w14:textId="4F98FAD8" w:rsidR="002B210F" w:rsidRPr="002053BC" w:rsidRDefault="002B210F" w:rsidP="00095C09">
            <w:pPr>
              <w:spacing w:before="40" w:after="20"/>
              <w:ind w:left="57" w:right="57"/>
              <w:rPr>
                <w:rFonts w:cs="Arial"/>
                <w:noProof/>
              </w:rPr>
            </w:pPr>
            <w:r w:rsidRPr="002053BC">
              <w:rPr>
                <w:rFonts w:cs="Arial"/>
                <w:noProof/>
              </w:rPr>
              <w:t>VI – venkovní prostory (místa přímo vystavená venkovnímu klimatu)</w:t>
            </w:r>
            <w:r w:rsidR="0014760E" w:rsidRPr="002053BC">
              <w:rPr>
                <w:rFonts w:cs="Arial"/>
                <w:noProof/>
              </w:rPr>
              <w:t xml:space="preserve"> , teplota vzduchu – 25°C až 40°C</w:t>
            </w:r>
          </w:p>
        </w:tc>
      </w:tr>
      <w:tr w:rsidR="002B210F" w:rsidRPr="00DE26C0" w14:paraId="6DC4A5D4" w14:textId="77777777" w:rsidTr="00095C09">
        <w:tc>
          <w:tcPr>
            <w:tcW w:w="5392" w:type="dxa"/>
          </w:tcPr>
          <w:p w14:paraId="1842CE9E" w14:textId="77777777" w:rsidR="002B210F" w:rsidRPr="002053BC" w:rsidRDefault="002B210F" w:rsidP="00095C09">
            <w:pPr>
              <w:spacing w:before="40" w:after="20"/>
              <w:ind w:left="57" w:right="57"/>
              <w:rPr>
                <w:rFonts w:cs="Arial"/>
                <w:noProof/>
              </w:rPr>
            </w:pPr>
            <w:r w:rsidRPr="002053BC">
              <w:rPr>
                <w:rFonts w:cs="Arial"/>
                <w:noProof/>
              </w:rPr>
              <w:t>Nejvyšší nadmořská výška</w:t>
            </w:r>
          </w:p>
        </w:tc>
        <w:tc>
          <w:tcPr>
            <w:tcW w:w="4819" w:type="dxa"/>
          </w:tcPr>
          <w:p w14:paraId="55FD341A" w14:textId="77777777" w:rsidR="002B210F" w:rsidRPr="002053BC" w:rsidRDefault="002B210F" w:rsidP="00095C09">
            <w:pPr>
              <w:spacing w:before="40" w:after="20"/>
              <w:ind w:left="57" w:right="57"/>
              <w:rPr>
                <w:rFonts w:cs="Arial"/>
                <w:noProof/>
              </w:rPr>
            </w:pPr>
            <w:r w:rsidRPr="002053BC">
              <w:rPr>
                <w:rFonts w:cs="Arial"/>
                <w:noProof/>
              </w:rPr>
              <w:t>do 1000 m</w:t>
            </w:r>
          </w:p>
        </w:tc>
      </w:tr>
    </w:tbl>
    <w:p w14:paraId="2C1AB4CC" w14:textId="0F551F08" w:rsidR="002B210F" w:rsidRPr="002053BC" w:rsidRDefault="002B210F" w:rsidP="002B210F">
      <w:pPr>
        <w:rPr>
          <w:rFonts w:cs="Arial"/>
          <w:b/>
        </w:rPr>
      </w:pPr>
    </w:p>
    <w:p w14:paraId="2CAC4FF9" w14:textId="2350D8E0" w:rsidR="002E4701" w:rsidRPr="002053BC" w:rsidRDefault="002E4701" w:rsidP="002E4701">
      <w:pPr>
        <w:pStyle w:val="Tabulka"/>
        <w:numPr>
          <w:ilvl w:val="0"/>
          <w:numId w:val="0"/>
        </w:numPr>
        <w:rPr>
          <w:rFonts w:cs="Arial"/>
          <w:b/>
          <w:sz w:val="20"/>
          <w:szCs w:val="20"/>
        </w:rPr>
      </w:pPr>
      <w:r w:rsidRPr="002053BC">
        <w:rPr>
          <w:rFonts w:cs="Arial"/>
          <w:b/>
          <w:sz w:val="20"/>
          <w:szCs w:val="20"/>
        </w:rPr>
        <w:t>3.5. Parametry sítě NN</w:t>
      </w:r>
    </w:p>
    <w:p w14:paraId="5B1FBB4C" w14:textId="77777777" w:rsidR="002E4701" w:rsidRPr="002053BC" w:rsidRDefault="002E4701" w:rsidP="002E4701">
      <w:pPr>
        <w:spacing w:before="60" w:after="60"/>
        <w:rPr>
          <w:rFonts w:cs="Arial"/>
          <w:b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2E4701" w:rsidRPr="00DE26C0" w14:paraId="6B258431" w14:textId="77777777" w:rsidTr="005952AD">
        <w:trPr>
          <w:trHeight w:val="340"/>
        </w:trPr>
        <w:tc>
          <w:tcPr>
            <w:tcW w:w="4258" w:type="dxa"/>
          </w:tcPr>
          <w:p w14:paraId="6B6130A4" w14:textId="77777777" w:rsidR="002E4701" w:rsidRPr="002053BC" w:rsidRDefault="002E4701" w:rsidP="003C2FB6">
            <w:pPr>
              <w:spacing w:before="40" w:after="20"/>
              <w:ind w:left="57" w:right="57"/>
              <w:rPr>
                <w:rFonts w:cs="Arial"/>
                <w:noProof/>
              </w:rPr>
            </w:pPr>
            <w:r w:rsidRPr="002053BC">
              <w:rPr>
                <w:rFonts w:cs="Arial"/>
                <w:noProof/>
              </w:rPr>
              <w:t>Jmenovité napětí sítě Un</w:t>
            </w:r>
          </w:p>
        </w:tc>
        <w:tc>
          <w:tcPr>
            <w:tcW w:w="5386" w:type="dxa"/>
          </w:tcPr>
          <w:p w14:paraId="0A940236" w14:textId="77777777" w:rsidR="002E4701" w:rsidRPr="002053BC" w:rsidRDefault="002E4701" w:rsidP="003C2FB6">
            <w:pPr>
              <w:spacing w:before="40" w:after="20"/>
              <w:ind w:left="57" w:right="57"/>
              <w:rPr>
                <w:rFonts w:cs="Arial"/>
                <w:noProof/>
              </w:rPr>
            </w:pPr>
            <w:r w:rsidRPr="002053BC">
              <w:rPr>
                <w:rFonts w:cs="Arial"/>
                <w:noProof/>
              </w:rPr>
              <w:t>230 / 400 V</w:t>
            </w:r>
          </w:p>
        </w:tc>
      </w:tr>
      <w:tr w:rsidR="002E4701" w:rsidRPr="00DE26C0" w14:paraId="2C61347A" w14:textId="77777777" w:rsidTr="005952AD">
        <w:trPr>
          <w:trHeight w:val="340"/>
        </w:trPr>
        <w:tc>
          <w:tcPr>
            <w:tcW w:w="4258" w:type="dxa"/>
          </w:tcPr>
          <w:p w14:paraId="2E855AA5" w14:textId="77777777" w:rsidR="002E4701" w:rsidRPr="002053BC" w:rsidRDefault="002E4701" w:rsidP="003C2FB6">
            <w:pPr>
              <w:spacing w:before="40" w:after="20"/>
              <w:ind w:left="57" w:right="57"/>
              <w:rPr>
                <w:rFonts w:cs="Arial"/>
                <w:noProof/>
              </w:rPr>
            </w:pPr>
            <w:r w:rsidRPr="002053BC">
              <w:rPr>
                <w:rFonts w:cs="Arial"/>
                <w:noProof/>
              </w:rPr>
              <w:t>Jmenovitá frekvence soustavy</w:t>
            </w:r>
          </w:p>
        </w:tc>
        <w:tc>
          <w:tcPr>
            <w:tcW w:w="5386" w:type="dxa"/>
          </w:tcPr>
          <w:p w14:paraId="4CF349C0" w14:textId="77777777" w:rsidR="002E4701" w:rsidRPr="002053BC" w:rsidRDefault="002E4701" w:rsidP="003C2FB6">
            <w:pPr>
              <w:spacing w:before="40" w:after="20"/>
              <w:ind w:left="57" w:right="57"/>
              <w:rPr>
                <w:rFonts w:cs="Arial"/>
                <w:noProof/>
              </w:rPr>
            </w:pPr>
            <w:r w:rsidRPr="002053BC">
              <w:rPr>
                <w:rFonts w:cs="Arial"/>
                <w:noProof/>
              </w:rPr>
              <w:t>50 Hz</w:t>
            </w:r>
          </w:p>
        </w:tc>
      </w:tr>
      <w:tr w:rsidR="002E4701" w:rsidRPr="00DE26C0" w14:paraId="1050558A" w14:textId="77777777" w:rsidTr="005952AD">
        <w:trPr>
          <w:trHeight w:val="340"/>
        </w:trPr>
        <w:tc>
          <w:tcPr>
            <w:tcW w:w="4258" w:type="dxa"/>
          </w:tcPr>
          <w:p w14:paraId="2826EB1D" w14:textId="77777777" w:rsidR="002E4701" w:rsidRPr="002053BC" w:rsidRDefault="002E4701" w:rsidP="003C2FB6">
            <w:pPr>
              <w:spacing w:before="40" w:after="20"/>
              <w:ind w:left="57" w:right="57"/>
              <w:rPr>
                <w:rFonts w:cs="Arial"/>
                <w:noProof/>
              </w:rPr>
            </w:pPr>
            <w:r w:rsidRPr="002053BC">
              <w:rPr>
                <w:rFonts w:cs="Arial"/>
                <w:noProof/>
              </w:rPr>
              <w:t>Druh distribuční sítě</w:t>
            </w:r>
          </w:p>
        </w:tc>
        <w:tc>
          <w:tcPr>
            <w:tcW w:w="5386" w:type="dxa"/>
          </w:tcPr>
          <w:p w14:paraId="78167340" w14:textId="77777777" w:rsidR="002E4701" w:rsidRPr="002053BC" w:rsidRDefault="002E4701" w:rsidP="003C2FB6">
            <w:pPr>
              <w:spacing w:before="40" w:after="20"/>
              <w:ind w:left="57" w:right="57"/>
              <w:rPr>
                <w:rFonts w:cs="Arial"/>
                <w:noProof/>
              </w:rPr>
            </w:pPr>
            <w:r w:rsidRPr="002053BC">
              <w:rPr>
                <w:rFonts w:cs="Arial"/>
                <w:noProof/>
              </w:rPr>
              <w:t>TN-C (s účinně uzemněným nulovým bodem)</w:t>
            </w:r>
          </w:p>
        </w:tc>
      </w:tr>
    </w:tbl>
    <w:p w14:paraId="4F94257C" w14:textId="49288D89" w:rsidR="002E4701" w:rsidRDefault="002E4701" w:rsidP="002B210F">
      <w:pPr>
        <w:rPr>
          <w:rFonts w:cs="Arial"/>
          <w:b/>
        </w:rPr>
      </w:pPr>
    </w:p>
    <w:p w14:paraId="33CAA254" w14:textId="7FC23705" w:rsidR="00213D5C" w:rsidRDefault="00213D5C" w:rsidP="002B210F">
      <w:pPr>
        <w:rPr>
          <w:rFonts w:cs="Arial"/>
          <w:b/>
        </w:rPr>
      </w:pPr>
    </w:p>
    <w:p w14:paraId="58C5B818" w14:textId="77777777" w:rsidR="00213D5C" w:rsidRPr="002053BC" w:rsidRDefault="00213D5C" w:rsidP="002B210F">
      <w:pPr>
        <w:rPr>
          <w:rFonts w:cs="Arial"/>
          <w:b/>
        </w:rPr>
      </w:pPr>
    </w:p>
    <w:p w14:paraId="1C42B622" w14:textId="6CB06ADF" w:rsidR="00986EE7" w:rsidRPr="002053BC" w:rsidRDefault="004111A7" w:rsidP="004111A7">
      <w:pPr>
        <w:pStyle w:val="Tabulka"/>
        <w:numPr>
          <w:ilvl w:val="0"/>
          <w:numId w:val="0"/>
        </w:numPr>
        <w:rPr>
          <w:rFonts w:cs="Arial"/>
          <w:b/>
          <w:sz w:val="20"/>
          <w:szCs w:val="20"/>
        </w:rPr>
      </w:pPr>
      <w:r w:rsidRPr="002053BC">
        <w:rPr>
          <w:rFonts w:cs="Arial"/>
          <w:b/>
          <w:sz w:val="20"/>
          <w:szCs w:val="20"/>
        </w:rPr>
        <w:lastRenderedPageBreak/>
        <w:t xml:space="preserve">3.5. </w:t>
      </w:r>
      <w:r w:rsidR="00986EE7" w:rsidRPr="002053BC">
        <w:rPr>
          <w:rFonts w:cs="Arial"/>
          <w:b/>
          <w:sz w:val="20"/>
          <w:szCs w:val="20"/>
        </w:rPr>
        <w:t>Příslušenství, štítky</w:t>
      </w:r>
    </w:p>
    <w:p w14:paraId="641F7C23" w14:textId="42FD86FB" w:rsidR="00092F58" w:rsidRPr="002053BC" w:rsidRDefault="00092F58" w:rsidP="00092F58">
      <w:pPr>
        <w:jc w:val="both"/>
        <w:rPr>
          <w:rFonts w:cs="Arial"/>
          <w:noProof/>
        </w:rPr>
      </w:pPr>
      <w:r w:rsidRPr="002053BC">
        <w:rPr>
          <w:rFonts w:cs="Arial"/>
          <w:noProof/>
        </w:rPr>
        <w:t xml:space="preserve">Zařízení musí být označeno </w:t>
      </w:r>
      <w:r w:rsidR="00AA4DC3" w:rsidRPr="002053BC">
        <w:rPr>
          <w:rFonts w:cs="Arial"/>
          <w:noProof/>
        </w:rPr>
        <w:t>výrobním štítkem. Výrobní štítek musí být</w:t>
      </w:r>
      <w:r w:rsidR="00B61500" w:rsidRPr="002053BC">
        <w:rPr>
          <w:rFonts w:cs="Arial"/>
          <w:noProof/>
        </w:rPr>
        <w:t xml:space="preserve"> čitelný</w:t>
      </w:r>
      <w:r w:rsidR="005952AD" w:rsidRPr="002053BC">
        <w:rPr>
          <w:rFonts w:cs="Arial"/>
          <w:noProof/>
        </w:rPr>
        <w:t>, v českém jazyce</w:t>
      </w:r>
      <w:r w:rsidR="00B61500" w:rsidRPr="002053BC">
        <w:rPr>
          <w:rFonts w:cs="Arial"/>
          <w:noProof/>
        </w:rPr>
        <w:t xml:space="preserve"> a musí být zajištěna jeho trvanlivost po celou dobu životnosti</w:t>
      </w:r>
      <w:r w:rsidR="00B1658D" w:rsidRPr="002053BC">
        <w:rPr>
          <w:rFonts w:cs="Arial"/>
          <w:noProof/>
        </w:rPr>
        <w:t xml:space="preserve"> zařízení.</w:t>
      </w:r>
      <w:r w:rsidR="00AA4DC3" w:rsidRPr="002053BC">
        <w:rPr>
          <w:rFonts w:cs="Arial"/>
          <w:noProof/>
        </w:rPr>
        <w:t xml:space="preserve"> </w:t>
      </w:r>
    </w:p>
    <w:p w14:paraId="1628EC29" w14:textId="4C3FE0DC" w:rsidR="00092F58" w:rsidRPr="002053BC" w:rsidRDefault="00092F58" w:rsidP="00092F58">
      <w:pPr>
        <w:jc w:val="both"/>
        <w:rPr>
          <w:rFonts w:cs="Arial"/>
          <w:noProof/>
        </w:rPr>
      </w:pPr>
      <w:r w:rsidRPr="002053BC">
        <w:rPr>
          <w:rFonts w:cs="Arial"/>
          <w:noProof/>
        </w:rPr>
        <w:t xml:space="preserve">Výrobní štítek </w:t>
      </w:r>
      <w:r w:rsidR="005952AD" w:rsidRPr="002053BC">
        <w:rPr>
          <w:rFonts w:cs="Arial"/>
          <w:noProof/>
        </w:rPr>
        <w:t>regulátoru napětí</w:t>
      </w:r>
      <w:r w:rsidRPr="002053BC">
        <w:rPr>
          <w:rFonts w:cs="Arial"/>
          <w:noProof/>
        </w:rPr>
        <w:t xml:space="preserve"> musí obsahovat minimálně tyto údaje:</w:t>
      </w:r>
    </w:p>
    <w:p w14:paraId="3AF88BE7" w14:textId="3ADC237C" w:rsidR="00092F58" w:rsidRPr="002053BC" w:rsidRDefault="00092F58" w:rsidP="004111A7">
      <w:pPr>
        <w:pStyle w:val="Odstavecseseznamem"/>
        <w:numPr>
          <w:ilvl w:val="0"/>
          <w:numId w:val="9"/>
        </w:numPr>
        <w:spacing w:before="0" w:after="0" w:line="240" w:lineRule="auto"/>
        <w:contextualSpacing/>
        <w:jc w:val="both"/>
        <w:rPr>
          <w:noProof/>
          <w:szCs w:val="20"/>
        </w:rPr>
      </w:pPr>
      <w:r w:rsidRPr="002053BC">
        <w:rPr>
          <w:noProof/>
          <w:szCs w:val="20"/>
        </w:rPr>
        <w:t xml:space="preserve">výrobce </w:t>
      </w:r>
    </w:p>
    <w:p w14:paraId="6C1C00CC" w14:textId="2B078CFC" w:rsidR="00092F58" w:rsidRPr="002053BC" w:rsidRDefault="00092F58" w:rsidP="004111A7">
      <w:pPr>
        <w:pStyle w:val="Odstavecseseznamem"/>
        <w:numPr>
          <w:ilvl w:val="0"/>
          <w:numId w:val="9"/>
        </w:numPr>
        <w:spacing w:before="0" w:after="0" w:line="240" w:lineRule="auto"/>
        <w:contextualSpacing/>
        <w:jc w:val="both"/>
        <w:rPr>
          <w:noProof/>
          <w:szCs w:val="20"/>
        </w:rPr>
      </w:pPr>
      <w:r w:rsidRPr="002053BC">
        <w:rPr>
          <w:noProof/>
          <w:szCs w:val="20"/>
        </w:rPr>
        <w:t xml:space="preserve">typ </w:t>
      </w:r>
      <w:r w:rsidR="008F7637" w:rsidRPr="002053BC">
        <w:rPr>
          <w:noProof/>
          <w:szCs w:val="20"/>
        </w:rPr>
        <w:t>regulátoru NN</w:t>
      </w:r>
    </w:p>
    <w:p w14:paraId="095770D3" w14:textId="77777777" w:rsidR="00092F58" w:rsidRPr="002053BC" w:rsidRDefault="00092F58" w:rsidP="004111A7">
      <w:pPr>
        <w:pStyle w:val="Odstavecseseznamem"/>
        <w:numPr>
          <w:ilvl w:val="0"/>
          <w:numId w:val="9"/>
        </w:numPr>
        <w:spacing w:before="0" w:after="0" w:line="240" w:lineRule="auto"/>
        <w:contextualSpacing/>
        <w:jc w:val="both"/>
        <w:rPr>
          <w:noProof/>
          <w:szCs w:val="20"/>
        </w:rPr>
      </w:pPr>
      <w:r w:rsidRPr="002053BC">
        <w:rPr>
          <w:noProof/>
          <w:szCs w:val="20"/>
        </w:rPr>
        <w:t xml:space="preserve">výrobní číslo </w:t>
      </w:r>
    </w:p>
    <w:p w14:paraId="7A8FF28A" w14:textId="77777777" w:rsidR="00092F58" w:rsidRPr="002053BC" w:rsidRDefault="00092F58" w:rsidP="004111A7">
      <w:pPr>
        <w:pStyle w:val="Odstavecseseznamem"/>
        <w:numPr>
          <w:ilvl w:val="0"/>
          <w:numId w:val="9"/>
        </w:numPr>
        <w:spacing w:before="0" w:after="0" w:line="240" w:lineRule="auto"/>
        <w:contextualSpacing/>
        <w:jc w:val="both"/>
        <w:rPr>
          <w:noProof/>
          <w:szCs w:val="20"/>
        </w:rPr>
      </w:pPr>
      <w:r w:rsidRPr="002053BC">
        <w:rPr>
          <w:noProof/>
          <w:szCs w:val="20"/>
        </w:rPr>
        <w:t>rok výroby</w:t>
      </w:r>
    </w:p>
    <w:p w14:paraId="0742098B" w14:textId="66C835A3" w:rsidR="00092F58" w:rsidRPr="002053BC" w:rsidRDefault="00092F58" w:rsidP="004111A7">
      <w:pPr>
        <w:pStyle w:val="Odstavecseseznamem"/>
        <w:numPr>
          <w:ilvl w:val="0"/>
          <w:numId w:val="9"/>
        </w:numPr>
        <w:spacing w:before="0" w:after="0" w:line="240" w:lineRule="auto"/>
        <w:contextualSpacing/>
        <w:jc w:val="both"/>
        <w:rPr>
          <w:noProof/>
          <w:szCs w:val="20"/>
        </w:rPr>
      </w:pPr>
      <w:r w:rsidRPr="002053BC">
        <w:rPr>
          <w:noProof/>
          <w:szCs w:val="20"/>
        </w:rPr>
        <w:t>hmotnost</w:t>
      </w:r>
    </w:p>
    <w:p w14:paraId="5062A49D" w14:textId="77777777" w:rsidR="00092F58" w:rsidRPr="002053BC" w:rsidRDefault="00092F58" w:rsidP="004111A7">
      <w:pPr>
        <w:pStyle w:val="Odstavecseseznamem"/>
        <w:numPr>
          <w:ilvl w:val="0"/>
          <w:numId w:val="9"/>
        </w:numPr>
        <w:spacing w:before="0" w:after="0" w:line="240" w:lineRule="auto"/>
        <w:contextualSpacing/>
        <w:jc w:val="both"/>
        <w:rPr>
          <w:noProof/>
          <w:szCs w:val="20"/>
        </w:rPr>
      </w:pPr>
      <w:r w:rsidRPr="002053BC">
        <w:rPr>
          <w:noProof/>
          <w:szCs w:val="20"/>
        </w:rPr>
        <w:t>jmenovitá napětí</w:t>
      </w:r>
    </w:p>
    <w:p w14:paraId="3B16A546" w14:textId="4D155DCC" w:rsidR="00092F58" w:rsidRPr="002053BC" w:rsidRDefault="00092F58" w:rsidP="004111A7">
      <w:pPr>
        <w:pStyle w:val="Odstavecseseznamem"/>
        <w:numPr>
          <w:ilvl w:val="0"/>
          <w:numId w:val="9"/>
        </w:numPr>
        <w:spacing w:before="0" w:after="0" w:line="240" w:lineRule="auto"/>
        <w:contextualSpacing/>
        <w:jc w:val="both"/>
        <w:rPr>
          <w:noProof/>
          <w:szCs w:val="20"/>
        </w:rPr>
      </w:pPr>
      <w:r w:rsidRPr="002053BC">
        <w:rPr>
          <w:noProof/>
          <w:szCs w:val="20"/>
        </w:rPr>
        <w:t>jmenovitý výkon a jmenovité proudy</w:t>
      </w:r>
    </w:p>
    <w:p w14:paraId="1F2E8699" w14:textId="77777777" w:rsidR="00092F58" w:rsidRPr="002053BC" w:rsidRDefault="00092F58" w:rsidP="004111A7">
      <w:pPr>
        <w:pStyle w:val="Odstavecseseznamem"/>
        <w:numPr>
          <w:ilvl w:val="0"/>
          <w:numId w:val="9"/>
        </w:numPr>
        <w:spacing w:before="0" w:after="0" w:line="240" w:lineRule="auto"/>
        <w:contextualSpacing/>
        <w:jc w:val="both"/>
        <w:rPr>
          <w:noProof/>
          <w:szCs w:val="20"/>
        </w:rPr>
      </w:pPr>
      <w:r w:rsidRPr="002053BC">
        <w:rPr>
          <w:noProof/>
          <w:szCs w:val="20"/>
        </w:rPr>
        <w:t>jmenovitý kmitočet</w:t>
      </w:r>
    </w:p>
    <w:p w14:paraId="56EE549A" w14:textId="77777777" w:rsidR="00092F58" w:rsidRPr="002053BC" w:rsidRDefault="00092F58" w:rsidP="004111A7">
      <w:pPr>
        <w:pStyle w:val="Odstavecseseznamem"/>
        <w:numPr>
          <w:ilvl w:val="0"/>
          <w:numId w:val="9"/>
        </w:numPr>
        <w:spacing w:before="0" w:after="0" w:line="240" w:lineRule="auto"/>
        <w:contextualSpacing/>
        <w:jc w:val="both"/>
        <w:rPr>
          <w:noProof/>
          <w:szCs w:val="20"/>
        </w:rPr>
      </w:pPr>
      <w:r w:rsidRPr="002053BC">
        <w:rPr>
          <w:noProof/>
          <w:szCs w:val="20"/>
        </w:rPr>
        <w:t>počet fází</w:t>
      </w:r>
    </w:p>
    <w:p w14:paraId="0804ADE7" w14:textId="77777777" w:rsidR="00092F58" w:rsidRPr="002053BC" w:rsidRDefault="00092F58" w:rsidP="004111A7">
      <w:pPr>
        <w:pStyle w:val="Odstavecseseznamem"/>
        <w:numPr>
          <w:ilvl w:val="0"/>
          <w:numId w:val="9"/>
        </w:numPr>
        <w:spacing w:before="0" w:after="0" w:line="240" w:lineRule="auto"/>
        <w:contextualSpacing/>
        <w:jc w:val="both"/>
        <w:rPr>
          <w:noProof/>
          <w:szCs w:val="20"/>
        </w:rPr>
      </w:pPr>
      <w:r w:rsidRPr="002053BC">
        <w:rPr>
          <w:noProof/>
          <w:szCs w:val="20"/>
        </w:rPr>
        <w:t>číslo výrobní normy</w:t>
      </w:r>
    </w:p>
    <w:p w14:paraId="0FC866FB" w14:textId="77777777" w:rsidR="001D5C3A" w:rsidRPr="002053BC" w:rsidRDefault="00092F58" w:rsidP="004111A7">
      <w:pPr>
        <w:pStyle w:val="Odstavecseseznamem"/>
        <w:numPr>
          <w:ilvl w:val="0"/>
          <w:numId w:val="9"/>
        </w:numPr>
        <w:spacing w:before="0" w:after="0" w:line="240" w:lineRule="auto"/>
        <w:contextualSpacing/>
        <w:jc w:val="both"/>
        <w:rPr>
          <w:noProof/>
          <w:szCs w:val="20"/>
        </w:rPr>
      </w:pPr>
      <w:r w:rsidRPr="002053BC">
        <w:rPr>
          <w:noProof/>
          <w:szCs w:val="20"/>
        </w:rPr>
        <w:t>označení „CE“</w:t>
      </w:r>
    </w:p>
    <w:p w14:paraId="6428793C" w14:textId="1539BA04" w:rsidR="00F41CFD" w:rsidRPr="002053BC" w:rsidRDefault="001D5C3A" w:rsidP="00F41CFD">
      <w:pPr>
        <w:spacing w:before="120"/>
        <w:jc w:val="both"/>
        <w:rPr>
          <w:rFonts w:cs="Arial"/>
        </w:rPr>
      </w:pPr>
      <w:r w:rsidRPr="002053BC">
        <w:rPr>
          <w:rFonts w:cs="Arial"/>
        </w:rPr>
        <w:t>Na čelní</w:t>
      </w:r>
      <w:r w:rsidR="003B4E6C" w:rsidRPr="002053BC">
        <w:rPr>
          <w:rFonts w:cs="Arial"/>
        </w:rPr>
        <w:t xml:space="preserve"> (vnější)</w:t>
      </w:r>
      <w:r w:rsidRPr="002053BC">
        <w:rPr>
          <w:rFonts w:cs="Arial"/>
        </w:rPr>
        <w:t xml:space="preserve"> straně </w:t>
      </w:r>
      <w:r w:rsidR="002D506A" w:rsidRPr="002053BC">
        <w:rPr>
          <w:rFonts w:cs="Arial"/>
        </w:rPr>
        <w:t xml:space="preserve">všech </w:t>
      </w:r>
      <w:r w:rsidRPr="002053BC">
        <w:rPr>
          <w:rFonts w:cs="Arial"/>
        </w:rPr>
        <w:t>dveří bude umístěná v</w:t>
      </w:r>
      <w:r w:rsidR="00F41CFD" w:rsidRPr="002053BC">
        <w:rPr>
          <w:rFonts w:cs="Arial"/>
        </w:rPr>
        <w:t xml:space="preserve">ýstražná tabulka kombinovaná se značkou příkazu NB.3.01/16 s bezpečnostním nápisem: „Vysoké </w:t>
      </w:r>
      <w:proofErr w:type="gramStart"/>
      <w:r w:rsidR="00F41CFD" w:rsidRPr="002053BC">
        <w:rPr>
          <w:rFonts w:cs="Arial"/>
        </w:rPr>
        <w:t>napětí - životu</w:t>
      </w:r>
      <w:proofErr w:type="gramEnd"/>
      <w:r w:rsidR="00F41CFD" w:rsidRPr="002053BC">
        <w:rPr>
          <w:rFonts w:cs="Arial"/>
        </w:rPr>
        <w:t xml:space="preserve"> nebezpečno dotýkat se elektrických zařízení nebo drátů i na zem spadlých!“ a značkou zákazu NB.1.43/01 s bezpečnostním nápisem: „Nehas vodou ani pěnovými přístroji“. Tvar tabulky je podle Národního dodatku ND 4 k ČSN ISO 3864. Tabulka musí být trvalého charakteru určená pro venkovní použití. Dále na skříni musí být v místě uzemnění skříně osazen symbol pro uzemnění. Tato výstražná tabulka a symbol pro uzemnění musí být stálobarevné po celou dobu životnosti skříně. </w:t>
      </w:r>
    </w:p>
    <w:p w14:paraId="7FBFD373" w14:textId="77777777" w:rsidR="00F41CFD" w:rsidRPr="00DE26C0" w:rsidRDefault="00F41CFD" w:rsidP="00F41CFD">
      <w:pPr>
        <w:spacing w:before="120"/>
        <w:jc w:val="both"/>
        <w:rPr>
          <w:rFonts w:cs="Arial"/>
        </w:rPr>
      </w:pPr>
    </w:p>
    <w:p w14:paraId="7D1FEF1D" w14:textId="6EEBD60D" w:rsidR="00F41CFD" w:rsidRPr="00DE26C0" w:rsidRDefault="00F41CFD" w:rsidP="00F41CFD">
      <w:pPr>
        <w:spacing w:before="120"/>
        <w:jc w:val="both"/>
        <w:rPr>
          <w:rFonts w:cs="Arial"/>
        </w:rPr>
      </w:pPr>
      <w:r w:rsidRPr="00DE26C0">
        <w:rPr>
          <w:rFonts w:cs="Arial"/>
          <w:noProof/>
        </w:rPr>
        <w:drawing>
          <wp:inline distT="0" distB="0" distL="0" distR="0" wp14:anchorId="1F92F75D" wp14:editId="72899D81">
            <wp:extent cx="2744559" cy="2026920"/>
            <wp:effectExtent l="0" t="0" r="0" b="0"/>
            <wp:docPr id="1" name="Obrázek 1" descr="cid:image006.jpg@01D52B60.9EDC7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cid:image006.jpg@01D52B60.9EDC734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331" cy="2031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533FB" w14:textId="77777777" w:rsidR="00F41CFD" w:rsidRPr="00503B6A" w:rsidRDefault="00F41CFD" w:rsidP="00F41CFD">
      <w:pPr>
        <w:spacing w:before="120"/>
        <w:rPr>
          <w:rFonts w:cs="Arial"/>
          <w:b/>
          <w:bCs/>
        </w:rPr>
      </w:pPr>
    </w:p>
    <w:p w14:paraId="615C1DA1" w14:textId="7075F9E3" w:rsidR="00C25A4B" w:rsidRPr="002053BC" w:rsidRDefault="00C25A4B" w:rsidP="00C25A4B">
      <w:pPr>
        <w:rPr>
          <w:rFonts w:cs="Arial"/>
        </w:rPr>
      </w:pPr>
      <w:r w:rsidRPr="002053BC">
        <w:rPr>
          <w:rFonts w:cs="Arial"/>
        </w:rPr>
        <w:t>Výstražná tabulka se značkou příkazu NB.3.01 s bezpečnostním nápisem „Pozor zpětný proud“ podle ČSN ISO 3864 (plastový samolepící štítek) bude umístěna na vnitřní straně dveří skříně ze strany živých částí na dobře viditelném místě.</w:t>
      </w:r>
    </w:p>
    <w:p w14:paraId="25E9A113" w14:textId="50A9FBA0" w:rsidR="00C25A4B" w:rsidRPr="00DE26C0" w:rsidRDefault="00C25A4B" w:rsidP="00C25A4B">
      <w:pPr>
        <w:spacing w:before="120"/>
        <w:rPr>
          <w:rFonts w:cs="Arial"/>
          <w:b/>
          <w:bCs/>
        </w:rPr>
      </w:pPr>
      <w:r w:rsidRPr="00DE26C0">
        <w:rPr>
          <w:rFonts w:cs="Arial"/>
          <w:b/>
          <w:bCs/>
          <w:noProof/>
        </w:rPr>
        <w:lastRenderedPageBreak/>
        <w:drawing>
          <wp:inline distT="0" distB="0" distL="0" distR="0" wp14:anchorId="4AD17AAD" wp14:editId="2C4FCD59">
            <wp:extent cx="2453640" cy="1017505"/>
            <wp:effectExtent l="0" t="0" r="3810" b="0"/>
            <wp:docPr id="2" name="Obrázek 2" descr="cid:image007.png@01D52B60.9EDC7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id:image007.png@01D52B60.9EDC7340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024" cy="1018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26E05" w14:textId="75331950" w:rsidR="00F41CFD" w:rsidRPr="002053BC" w:rsidRDefault="00F41CFD" w:rsidP="002B210F">
      <w:pPr>
        <w:rPr>
          <w:rFonts w:cs="Arial"/>
          <w:b/>
        </w:rPr>
      </w:pPr>
    </w:p>
    <w:p w14:paraId="0EAE480E" w14:textId="78CF42B3" w:rsidR="0025763F" w:rsidRPr="002053BC" w:rsidRDefault="0025763F" w:rsidP="0025763F">
      <w:pPr>
        <w:rPr>
          <w:rFonts w:cs="Arial"/>
        </w:rPr>
      </w:pPr>
      <w:r w:rsidRPr="002053BC">
        <w:rPr>
          <w:rFonts w:cs="Arial"/>
        </w:rPr>
        <w:t>Výstražná tabulka se značkou příkazu NB.3.01 s bezpečnostním nápisem „Pozor zbytkový náboj“ podle ČSN ISO 3864 (plastový samolepící štítek) bude umístěna na vnitřní straně dveří skříně ze strany živých částí na dobře viditelném místě.</w:t>
      </w:r>
    </w:p>
    <w:p w14:paraId="50C4782A" w14:textId="7A0002A2" w:rsidR="00986EE7" w:rsidRPr="002053BC" w:rsidRDefault="00986EE7" w:rsidP="002B210F">
      <w:pPr>
        <w:rPr>
          <w:rFonts w:cs="Arial"/>
          <w:b/>
        </w:rPr>
      </w:pPr>
    </w:p>
    <w:p w14:paraId="6D72052C" w14:textId="295FCE84" w:rsidR="00155E7D" w:rsidRPr="002053BC" w:rsidRDefault="00155E7D" w:rsidP="009E6708">
      <w:pPr>
        <w:rPr>
          <w:rFonts w:cs="Arial"/>
          <w:b/>
        </w:rPr>
      </w:pPr>
      <w:r w:rsidRPr="002053BC">
        <w:rPr>
          <w:rFonts w:cs="Arial"/>
          <w:b/>
          <w:noProof/>
        </w:rPr>
        <w:drawing>
          <wp:inline distT="0" distB="0" distL="0" distR="0" wp14:anchorId="144BDA43" wp14:editId="669CCD6D">
            <wp:extent cx="1736090" cy="2569210"/>
            <wp:effectExtent l="0" t="0" r="0" b="254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090" cy="256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25BC5" w14:textId="7D1CE7DF" w:rsidR="0025763F" w:rsidRPr="002053BC" w:rsidRDefault="0025763F" w:rsidP="002B210F">
      <w:pPr>
        <w:rPr>
          <w:rFonts w:cs="Arial"/>
          <w:b/>
        </w:rPr>
      </w:pPr>
    </w:p>
    <w:p w14:paraId="58F851B8" w14:textId="77777777" w:rsidR="00406B16" w:rsidRPr="002053BC" w:rsidRDefault="00406B16" w:rsidP="002B210F">
      <w:pPr>
        <w:rPr>
          <w:rFonts w:cs="Arial"/>
          <w:b/>
        </w:rPr>
      </w:pPr>
    </w:p>
    <w:p w14:paraId="0884B6E0" w14:textId="77777777" w:rsidR="00236F89" w:rsidRPr="002053BC" w:rsidRDefault="00236F89" w:rsidP="002B210F">
      <w:pPr>
        <w:rPr>
          <w:rFonts w:cs="Arial"/>
          <w:b/>
        </w:rPr>
      </w:pPr>
    </w:p>
    <w:p w14:paraId="2C07B8A0" w14:textId="3E2B8071" w:rsidR="006E600E" w:rsidRPr="002053BC" w:rsidRDefault="006E600E" w:rsidP="006E600E">
      <w:pPr>
        <w:pStyle w:val="Tabulka"/>
        <w:numPr>
          <w:ilvl w:val="0"/>
          <w:numId w:val="0"/>
        </w:numPr>
        <w:rPr>
          <w:rFonts w:cs="Arial"/>
          <w:b/>
          <w:sz w:val="20"/>
          <w:szCs w:val="20"/>
        </w:rPr>
      </w:pPr>
      <w:r w:rsidRPr="002053BC">
        <w:rPr>
          <w:rFonts w:cs="Arial"/>
          <w:b/>
          <w:sz w:val="20"/>
          <w:szCs w:val="20"/>
        </w:rPr>
        <w:t>3.5. Doplňková výbava</w:t>
      </w:r>
    </w:p>
    <w:p w14:paraId="46DE86B5" w14:textId="3FAFAF19" w:rsidR="00C76209" w:rsidRPr="002053BC" w:rsidRDefault="00C76209" w:rsidP="002B210F">
      <w:pPr>
        <w:rPr>
          <w:rFonts w:cs="Arial"/>
          <w:b/>
        </w:rPr>
      </w:pPr>
      <w:r w:rsidRPr="002053BC">
        <w:rPr>
          <w:rFonts w:cs="Arial"/>
        </w:rPr>
        <w:t xml:space="preserve">Ve skříni zařízení bude umístěná odjištěná jednofázová zásuvka pro případné připojení </w:t>
      </w:r>
      <w:proofErr w:type="spellStart"/>
      <w:proofErr w:type="gramStart"/>
      <w:r w:rsidRPr="002053BC">
        <w:rPr>
          <w:rFonts w:cs="Arial"/>
        </w:rPr>
        <w:t>ntb</w:t>
      </w:r>
      <w:proofErr w:type="spellEnd"/>
      <w:r w:rsidRPr="002053BC">
        <w:rPr>
          <w:rFonts w:cs="Arial"/>
        </w:rPr>
        <w:t>,</w:t>
      </w:r>
      <w:proofErr w:type="gramEnd"/>
      <w:r w:rsidRPr="002053BC">
        <w:rPr>
          <w:rFonts w:cs="Arial"/>
        </w:rPr>
        <w:t xml:space="preserve"> atd.</w:t>
      </w:r>
      <w:r w:rsidRPr="002053BC">
        <w:rPr>
          <w:rFonts w:cs="Arial"/>
          <w:b/>
        </w:rPr>
        <w:t xml:space="preserve"> </w:t>
      </w:r>
    </w:p>
    <w:p w14:paraId="4CBF2136" w14:textId="77777777" w:rsidR="00236F89" w:rsidRPr="002053BC" w:rsidRDefault="00236F89" w:rsidP="002B210F">
      <w:pPr>
        <w:rPr>
          <w:rFonts w:cs="Arial"/>
        </w:rPr>
      </w:pPr>
    </w:p>
    <w:p w14:paraId="3E4BC727" w14:textId="66685CDB" w:rsidR="0025763F" w:rsidRPr="002053BC" w:rsidRDefault="006E600E" w:rsidP="002B210F">
      <w:pPr>
        <w:rPr>
          <w:rFonts w:cs="Arial"/>
        </w:rPr>
      </w:pPr>
      <w:r w:rsidRPr="002053BC">
        <w:rPr>
          <w:rFonts w:cs="Arial"/>
        </w:rPr>
        <w:t>Součástí dodávky bude o propojka o délce cca 1</w:t>
      </w:r>
      <w:r w:rsidR="007F6005" w:rsidRPr="002053BC">
        <w:rPr>
          <w:rFonts w:cs="Arial"/>
        </w:rPr>
        <w:t xml:space="preserve"> </w:t>
      </w:r>
      <w:r w:rsidRPr="002053BC">
        <w:rPr>
          <w:rFonts w:cs="Arial"/>
        </w:rPr>
        <w:t xml:space="preserve">m, pomocí které se propojí přes venkovní uzemňovací svorku skříně se zemnícím páskem </w:t>
      </w:r>
      <w:proofErr w:type="spellStart"/>
      <w:r w:rsidRPr="002053BC">
        <w:rPr>
          <w:rFonts w:cs="Arial"/>
        </w:rPr>
        <w:t>FeZn</w:t>
      </w:r>
      <w:proofErr w:type="spellEnd"/>
      <w:r w:rsidRPr="002053BC">
        <w:rPr>
          <w:rFonts w:cs="Arial"/>
        </w:rPr>
        <w:t xml:space="preserve"> 30/4 mm hlavního ochranného vodiče. Propojka bude na jedné straně ukončena kabelovým okem pro ukončení na skříni, zelenožlutým vodičem CY 1x70 mm</w:t>
      </w:r>
      <w:r w:rsidRPr="002053BC">
        <w:rPr>
          <w:rFonts w:cs="Arial"/>
          <w:vertAlign w:val="superscript"/>
        </w:rPr>
        <w:t>2</w:t>
      </w:r>
      <w:r w:rsidRPr="002053BC">
        <w:rPr>
          <w:rFonts w:cs="Arial"/>
        </w:rPr>
        <w:t xml:space="preserve"> o délce cca 1 m a svorkou pro připojení na pásek </w:t>
      </w:r>
      <w:proofErr w:type="spellStart"/>
      <w:r w:rsidRPr="002053BC">
        <w:rPr>
          <w:rFonts w:cs="Arial"/>
        </w:rPr>
        <w:t>FeZn</w:t>
      </w:r>
      <w:proofErr w:type="spellEnd"/>
      <w:r w:rsidRPr="002053BC">
        <w:rPr>
          <w:rFonts w:cs="Arial"/>
        </w:rPr>
        <w:t xml:space="preserve"> 30/4 mm.</w:t>
      </w:r>
    </w:p>
    <w:p w14:paraId="6D01C7B1" w14:textId="0D36E70E" w:rsidR="000E6624" w:rsidRPr="002053BC" w:rsidRDefault="000E6624" w:rsidP="002B210F">
      <w:pPr>
        <w:rPr>
          <w:rFonts w:cs="Arial"/>
        </w:rPr>
      </w:pPr>
      <w:r w:rsidRPr="002053BC">
        <w:rPr>
          <w:rFonts w:cs="Arial"/>
          <w:noProof/>
        </w:rPr>
        <w:lastRenderedPageBreak/>
        <w:drawing>
          <wp:inline distT="0" distB="0" distL="0" distR="0" wp14:anchorId="367DDEF5" wp14:editId="4E4A233E">
            <wp:extent cx="1661861" cy="168402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005" cy="1687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BF9DB" w14:textId="77777777" w:rsidR="008417D1" w:rsidRPr="002053BC" w:rsidRDefault="008417D1" w:rsidP="008417D1">
      <w:pPr>
        <w:pStyle w:val="Obrzek"/>
        <w:ind w:left="0"/>
        <w:rPr>
          <w:rFonts w:cs="Arial"/>
          <w:b/>
          <w:sz w:val="20"/>
          <w:szCs w:val="20"/>
        </w:rPr>
      </w:pPr>
    </w:p>
    <w:p w14:paraId="35D64340" w14:textId="6979DA99" w:rsidR="000E6624" w:rsidRPr="002053BC" w:rsidRDefault="000E6624" w:rsidP="008417D1">
      <w:pPr>
        <w:pStyle w:val="Obrzek"/>
        <w:ind w:left="0"/>
        <w:rPr>
          <w:rFonts w:cs="Arial"/>
          <w:sz w:val="20"/>
          <w:szCs w:val="20"/>
        </w:rPr>
      </w:pPr>
      <w:r w:rsidRPr="002053BC">
        <w:rPr>
          <w:rFonts w:cs="Arial"/>
          <w:b/>
          <w:sz w:val="20"/>
          <w:szCs w:val="20"/>
        </w:rPr>
        <w:t xml:space="preserve">Obrázek </w:t>
      </w:r>
      <w:r w:rsidR="003B4E6C" w:rsidRPr="002053BC">
        <w:rPr>
          <w:rFonts w:cs="Arial"/>
          <w:b/>
          <w:sz w:val="20"/>
          <w:szCs w:val="20"/>
        </w:rPr>
        <w:t>4</w:t>
      </w:r>
      <w:r w:rsidRPr="002053BC">
        <w:rPr>
          <w:rFonts w:cs="Arial"/>
          <w:b/>
          <w:sz w:val="20"/>
          <w:szCs w:val="20"/>
        </w:rPr>
        <w:t>.</w:t>
      </w:r>
      <w:r w:rsidRPr="002053BC">
        <w:rPr>
          <w:rFonts w:cs="Arial"/>
          <w:sz w:val="20"/>
          <w:szCs w:val="20"/>
        </w:rPr>
        <w:t xml:space="preserve"> </w:t>
      </w:r>
      <w:r w:rsidR="008417D1" w:rsidRPr="002053BC">
        <w:rPr>
          <w:rFonts w:cs="Arial"/>
          <w:sz w:val="20"/>
          <w:szCs w:val="20"/>
        </w:rPr>
        <w:t>Propojka uzemňovací</w:t>
      </w:r>
    </w:p>
    <w:p w14:paraId="01C6A381" w14:textId="77777777" w:rsidR="00406B16" w:rsidRPr="002053BC" w:rsidRDefault="00406B16" w:rsidP="00F23066">
      <w:pPr>
        <w:pStyle w:val="Obrzek"/>
        <w:ind w:left="0"/>
        <w:rPr>
          <w:rFonts w:cs="Arial"/>
          <w:sz w:val="20"/>
          <w:szCs w:val="20"/>
        </w:rPr>
      </w:pPr>
    </w:p>
    <w:p w14:paraId="2798A118" w14:textId="65B6C2A3" w:rsidR="005D1621" w:rsidRPr="002053BC" w:rsidRDefault="005D1621" w:rsidP="00F23066">
      <w:pPr>
        <w:pStyle w:val="Obrzek"/>
        <w:ind w:left="0"/>
        <w:rPr>
          <w:rFonts w:cs="Arial"/>
          <w:sz w:val="20"/>
          <w:szCs w:val="20"/>
        </w:rPr>
      </w:pPr>
      <w:r w:rsidRPr="002053BC">
        <w:rPr>
          <w:rFonts w:cs="Arial"/>
          <w:sz w:val="20"/>
          <w:szCs w:val="20"/>
        </w:rPr>
        <w:t xml:space="preserve">Na vnitřní straně dveří v místě pojistkových odpínačů s přívodními kabely NN bude umístěn přehledný a stručný návod pro </w:t>
      </w:r>
      <w:r w:rsidR="00406B16" w:rsidRPr="002053BC">
        <w:rPr>
          <w:rFonts w:cs="Arial"/>
          <w:sz w:val="20"/>
          <w:szCs w:val="20"/>
        </w:rPr>
        <w:t xml:space="preserve">provádění </w:t>
      </w:r>
      <w:r w:rsidRPr="002053BC">
        <w:rPr>
          <w:rFonts w:cs="Arial"/>
          <w:sz w:val="20"/>
          <w:szCs w:val="20"/>
        </w:rPr>
        <w:t xml:space="preserve">základní manipulace </w:t>
      </w:r>
      <w:r w:rsidR="00406B16" w:rsidRPr="002053BC">
        <w:rPr>
          <w:rFonts w:cs="Arial"/>
          <w:sz w:val="20"/>
          <w:szCs w:val="20"/>
        </w:rPr>
        <w:t xml:space="preserve">na zařízení </w:t>
      </w:r>
      <w:r w:rsidRPr="002053BC">
        <w:rPr>
          <w:rFonts w:cs="Arial"/>
          <w:sz w:val="20"/>
          <w:szCs w:val="20"/>
        </w:rPr>
        <w:t xml:space="preserve">– tj. </w:t>
      </w:r>
      <w:r w:rsidR="00406B16" w:rsidRPr="002053BC">
        <w:rPr>
          <w:rFonts w:cs="Arial"/>
          <w:sz w:val="20"/>
          <w:szCs w:val="20"/>
        </w:rPr>
        <w:t xml:space="preserve">minimálně </w:t>
      </w:r>
      <w:r w:rsidRPr="002053BC">
        <w:rPr>
          <w:rFonts w:cs="Arial"/>
          <w:sz w:val="20"/>
          <w:szCs w:val="20"/>
        </w:rPr>
        <w:t xml:space="preserve">zapnutí zařízení, přepojení do režimu Bypass při poruše zařízení, vypnutí </w:t>
      </w:r>
      <w:proofErr w:type="gramStart"/>
      <w:r w:rsidRPr="002053BC">
        <w:rPr>
          <w:rFonts w:cs="Arial"/>
          <w:sz w:val="20"/>
          <w:szCs w:val="20"/>
        </w:rPr>
        <w:t>zařízení</w:t>
      </w:r>
      <w:r w:rsidR="00406B16" w:rsidRPr="002053BC">
        <w:rPr>
          <w:rFonts w:cs="Arial"/>
          <w:sz w:val="20"/>
          <w:szCs w:val="20"/>
        </w:rPr>
        <w:t>,</w:t>
      </w:r>
      <w:proofErr w:type="gramEnd"/>
      <w:r w:rsidR="00406B16" w:rsidRPr="002053BC">
        <w:rPr>
          <w:rFonts w:cs="Arial"/>
          <w:sz w:val="20"/>
          <w:szCs w:val="20"/>
        </w:rPr>
        <w:t xml:space="preserve"> atd.</w:t>
      </w:r>
      <w:r w:rsidR="00AD516B" w:rsidRPr="002053BC">
        <w:rPr>
          <w:rFonts w:cs="Arial"/>
          <w:sz w:val="20"/>
          <w:szCs w:val="20"/>
        </w:rPr>
        <w:t xml:space="preserve"> Kapsa na dokumentaci může být na vnitřní straně dveří (</w:t>
      </w:r>
      <w:r w:rsidR="009C5DB3" w:rsidRPr="002053BC">
        <w:rPr>
          <w:rFonts w:cs="Arial"/>
          <w:sz w:val="20"/>
          <w:szCs w:val="20"/>
        </w:rPr>
        <w:t>nezáleží na kterých</w:t>
      </w:r>
      <w:r w:rsidR="00AD516B" w:rsidRPr="002053BC">
        <w:rPr>
          <w:rFonts w:cs="Arial"/>
          <w:sz w:val="20"/>
          <w:szCs w:val="20"/>
        </w:rPr>
        <w:t>).</w:t>
      </w:r>
    </w:p>
    <w:p w14:paraId="42721B5C" w14:textId="77777777" w:rsidR="002D506A" w:rsidRPr="002053BC" w:rsidRDefault="002D506A" w:rsidP="008417D1">
      <w:pPr>
        <w:pStyle w:val="Obrzek"/>
        <w:ind w:left="0"/>
        <w:rPr>
          <w:rFonts w:cs="Arial"/>
          <w:b/>
          <w:sz w:val="20"/>
          <w:szCs w:val="20"/>
        </w:rPr>
      </w:pPr>
    </w:p>
    <w:p w14:paraId="2B981CE3" w14:textId="5005E36C" w:rsidR="0094240A" w:rsidRPr="002053BC" w:rsidRDefault="00653F4A">
      <w:pPr>
        <w:spacing w:before="0" w:line="240" w:lineRule="auto"/>
        <w:rPr>
          <w:rFonts w:cs="Arial"/>
          <w:b/>
          <w:caps/>
        </w:rPr>
      </w:pPr>
      <w:r w:rsidRPr="002053BC">
        <w:rPr>
          <w:rFonts w:cs="Arial"/>
          <w:b/>
          <w:caps/>
          <w:noProof/>
        </w:rPr>
        <w:drawing>
          <wp:inline distT="0" distB="0" distL="0" distR="0" wp14:anchorId="2A2C635B" wp14:editId="26C433D9">
            <wp:extent cx="5451475" cy="2924810"/>
            <wp:effectExtent l="0" t="0" r="0" b="889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1475" cy="292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E19BEB" w14:textId="77777777" w:rsidR="0094240A" w:rsidRPr="002053BC" w:rsidRDefault="0094240A" w:rsidP="0094240A">
      <w:pPr>
        <w:pStyle w:val="Obrzek"/>
        <w:ind w:left="0"/>
        <w:rPr>
          <w:rFonts w:cs="Arial"/>
          <w:b/>
          <w:sz w:val="20"/>
          <w:szCs w:val="20"/>
        </w:rPr>
      </w:pPr>
    </w:p>
    <w:p w14:paraId="7D6466FE" w14:textId="4DDF1A20" w:rsidR="005D1621" w:rsidRPr="002053BC" w:rsidRDefault="0094240A" w:rsidP="009C34BE">
      <w:pPr>
        <w:pStyle w:val="Obrzek"/>
        <w:ind w:left="0"/>
        <w:rPr>
          <w:rFonts w:cs="Arial"/>
          <w:b/>
          <w:caps/>
          <w:sz w:val="20"/>
          <w:szCs w:val="20"/>
        </w:rPr>
      </w:pPr>
      <w:r w:rsidRPr="002053BC">
        <w:rPr>
          <w:rFonts w:cs="Arial"/>
          <w:b/>
          <w:sz w:val="20"/>
          <w:szCs w:val="20"/>
        </w:rPr>
        <w:t xml:space="preserve">Obrázek </w:t>
      </w:r>
      <w:r w:rsidR="003B4E6C" w:rsidRPr="002053BC">
        <w:rPr>
          <w:rFonts w:cs="Arial"/>
          <w:b/>
          <w:sz w:val="20"/>
          <w:szCs w:val="20"/>
        </w:rPr>
        <w:t>5</w:t>
      </w:r>
      <w:r w:rsidRPr="002053BC">
        <w:rPr>
          <w:rFonts w:cs="Arial"/>
          <w:b/>
          <w:sz w:val="20"/>
          <w:szCs w:val="20"/>
        </w:rPr>
        <w:t>.</w:t>
      </w:r>
      <w:r w:rsidRPr="002053BC">
        <w:rPr>
          <w:rFonts w:cs="Arial"/>
          <w:sz w:val="20"/>
          <w:szCs w:val="20"/>
        </w:rPr>
        <w:t xml:space="preserve"> Rozmístění přístrojů v zařízení a</w:t>
      </w:r>
      <w:r w:rsidR="003B4E6C" w:rsidRPr="002053BC">
        <w:rPr>
          <w:rFonts w:cs="Arial"/>
          <w:sz w:val="20"/>
          <w:szCs w:val="20"/>
        </w:rPr>
        <w:t xml:space="preserve"> možné rozmístění </w:t>
      </w:r>
      <w:r w:rsidRPr="002053BC">
        <w:rPr>
          <w:rFonts w:cs="Arial"/>
          <w:sz w:val="20"/>
          <w:szCs w:val="20"/>
        </w:rPr>
        <w:t>tabulek na vnitřní straně dveří skříně</w:t>
      </w:r>
      <w:r w:rsidR="005D1621" w:rsidRPr="002053BC">
        <w:rPr>
          <w:rFonts w:cs="Arial"/>
          <w:b/>
          <w:caps/>
          <w:sz w:val="20"/>
          <w:szCs w:val="20"/>
        </w:rPr>
        <w:br w:type="page"/>
      </w:r>
    </w:p>
    <w:p w14:paraId="6FFB4E41" w14:textId="258F16A4" w:rsidR="009E445B" w:rsidRPr="00DE72B4" w:rsidRDefault="009E445B" w:rsidP="004111A7">
      <w:pPr>
        <w:numPr>
          <w:ilvl w:val="0"/>
          <w:numId w:val="7"/>
        </w:numPr>
        <w:tabs>
          <w:tab w:val="left" w:pos="6521"/>
        </w:tabs>
        <w:spacing w:before="120" w:after="120" w:line="240" w:lineRule="auto"/>
        <w:rPr>
          <w:rFonts w:cs="Arial"/>
          <w:b/>
          <w:caps/>
        </w:rPr>
      </w:pPr>
      <w:r w:rsidRPr="00DE72B4">
        <w:rPr>
          <w:rFonts w:cs="Arial"/>
          <w:b/>
          <w:caps/>
        </w:rPr>
        <w:lastRenderedPageBreak/>
        <w:t>Schválení a zkoušky</w:t>
      </w:r>
    </w:p>
    <w:p w14:paraId="79B43645" w14:textId="5276AABA" w:rsidR="009E445B" w:rsidRPr="00DE72B4" w:rsidRDefault="009E445B" w:rsidP="002D506A">
      <w:pPr>
        <w:rPr>
          <w:rFonts w:cs="Arial"/>
        </w:rPr>
      </w:pPr>
      <w:r w:rsidRPr="00DE72B4">
        <w:rPr>
          <w:rFonts w:cs="Arial"/>
        </w:rPr>
        <w:t>Zkoušky musí být proved</w:t>
      </w:r>
      <w:r w:rsidR="00DE72B4">
        <w:rPr>
          <w:rFonts w:cs="Arial"/>
        </w:rPr>
        <w:t>eny</w:t>
      </w:r>
      <w:r w:rsidR="00DE26C0" w:rsidRPr="00DE72B4">
        <w:rPr>
          <w:rFonts w:cs="Arial"/>
        </w:rPr>
        <w:t xml:space="preserve"> </w:t>
      </w:r>
      <w:r w:rsidRPr="00DE72B4">
        <w:rPr>
          <w:rFonts w:cs="Arial"/>
        </w:rPr>
        <w:t xml:space="preserve">dle platných norem, pokud </w:t>
      </w:r>
      <w:r w:rsidR="00DE72B4">
        <w:rPr>
          <w:rFonts w:cs="Arial"/>
        </w:rPr>
        <w:t>není dohodnuto jinak</w:t>
      </w:r>
      <w:r w:rsidRPr="00DE72B4">
        <w:rPr>
          <w:rFonts w:cs="Arial"/>
        </w:rPr>
        <w:t>.</w:t>
      </w:r>
    </w:p>
    <w:p w14:paraId="53AD1ADA" w14:textId="5B337D62" w:rsidR="009E445B" w:rsidRPr="00DE72B4" w:rsidRDefault="003B4E6C" w:rsidP="004111A7">
      <w:pPr>
        <w:numPr>
          <w:ilvl w:val="1"/>
          <w:numId w:val="7"/>
        </w:numPr>
        <w:tabs>
          <w:tab w:val="left" w:pos="426"/>
          <w:tab w:val="left" w:pos="6521"/>
        </w:tabs>
        <w:spacing w:before="120" w:after="120" w:line="240" w:lineRule="auto"/>
        <w:rPr>
          <w:rFonts w:cs="Arial"/>
          <w:b/>
        </w:rPr>
      </w:pPr>
      <w:r w:rsidRPr="00DE72B4">
        <w:rPr>
          <w:rFonts w:cs="Arial"/>
          <w:b/>
        </w:rPr>
        <w:t>Ověření návrhu</w:t>
      </w:r>
    </w:p>
    <w:p w14:paraId="56EEFCC3" w14:textId="52A1B5C0" w:rsidR="008720A2" w:rsidRPr="00DE72B4" w:rsidRDefault="008C199A" w:rsidP="00DE72B4">
      <w:pPr>
        <w:jc w:val="both"/>
        <w:rPr>
          <w:rFonts w:cs="Arial"/>
        </w:rPr>
      </w:pPr>
      <w:r>
        <w:rPr>
          <w:rFonts w:cs="Arial"/>
        </w:rPr>
        <w:t>Je požadováno o</w:t>
      </w:r>
      <w:r w:rsidR="003B4E6C" w:rsidRPr="00DE72B4">
        <w:rPr>
          <w:rFonts w:cs="Arial"/>
        </w:rPr>
        <w:t>věření návrhu</w:t>
      </w:r>
      <w:r w:rsidR="008720A2" w:rsidRPr="00DE72B4">
        <w:rPr>
          <w:rFonts w:cs="Arial"/>
        </w:rPr>
        <w:t xml:space="preserve"> dle normy ČSN </w:t>
      </w:r>
      <w:proofErr w:type="gramStart"/>
      <w:r w:rsidR="008720A2" w:rsidRPr="00DE72B4">
        <w:rPr>
          <w:rFonts w:cs="Arial"/>
        </w:rPr>
        <w:t>61439 – 2</w:t>
      </w:r>
      <w:proofErr w:type="gramEnd"/>
      <w:r w:rsidR="008720A2" w:rsidRPr="00DE72B4">
        <w:rPr>
          <w:rFonts w:cs="Arial"/>
        </w:rPr>
        <w:t xml:space="preserve"> platná edice. </w:t>
      </w:r>
    </w:p>
    <w:p w14:paraId="3FD41688" w14:textId="77777777" w:rsidR="009E445B" w:rsidRPr="00DE72B4" w:rsidRDefault="009E445B" w:rsidP="00DE72B4">
      <w:pPr>
        <w:numPr>
          <w:ilvl w:val="1"/>
          <w:numId w:val="7"/>
        </w:numPr>
        <w:tabs>
          <w:tab w:val="left" w:pos="426"/>
          <w:tab w:val="left" w:pos="6521"/>
        </w:tabs>
        <w:spacing w:before="120" w:after="120" w:line="240" w:lineRule="auto"/>
        <w:jc w:val="both"/>
        <w:rPr>
          <w:rFonts w:cs="Arial"/>
          <w:b/>
        </w:rPr>
      </w:pPr>
      <w:r w:rsidRPr="00DE72B4">
        <w:rPr>
          <w:rFonts w:cs="Arial"/>
          <w:b/>
        </w:rPr>
        <w:t>Zkoušky přejímací</w:t>
      </w:r>
    </w:p>
    <w:p w14:paraId="4671235E" w14:textId="0052BA38" w:rsidR="009E445B" w:rsidRDefault="00DE72B4" w:rsidP="00DE72B4">
      <w:pPr>
        <w:jc w:val="both"/>
        <w:rPr>
          <w:rFonts w:cs="Arial"/>
        </w:rPr>
      </w:pPr>
      <w:r>
        <w:rPr>
          <w:rFonts w:cs="Arial"/>
        </w:rPr>
        <w:t xml:space="preserve">Kupující </w:t>
      </w:r>
      <w:r w:rsidR="009E445B" w:rsidRPr="00DE72B4">
        <w:rPr>
          <w:rFonts w:cs="Arial"/>
        </w:rPr>
        <w:t>je oprávněn</w:t>
      </w:r>
      <w:r w:rsidR="008720A2" w:rsidRPr="00DE72B4">
        <w:rPr>
          <w:rFonts w:cs="Arial"/>
        </w:rPr>
        <w:t xml:space="preserve"> (po ukončení výroby zařízení a provedení výstupní kontroly)</w:t>
      </w:r>
      <w:r w:rsidR="009E445B" w:rsidRPr="00DE72B4">
        <w:rPr>
          <w:rFonts w:cs="Arial"/>
        </w:rPr>
        <w:t xml:space="preserve"> provést přejímací zkoušky</w:t>
      </w:r>
      <w:r w:rsidR="009C5DB3" w:rsidRPr="00DE72B4">
        <w:rPr>
          <w:rFonts w:cs="Arial"/>
        </w:rPr>
        <w:t xml:space="preserve"> (ukázka funkčnosti)</w:t>
      </w:r>
      <w:r w:rsidR="009E445B" w:rsidRPr="00DE72B4">
        <w:rPr>
          <w:rFonts w:cs="Arial"/>
        </w:rPr>
        <w:t xml:space="preserve"> ve výrobním závodě</w:t>
      </w:r>
      <w:r w:rsidR="009C5DB3" w:rsidRPr="00DE72B4">
        <w:rPr>
          <w:rFonts w:cs="Arial"/>
        </w:rPr>
        <w:t>.</w:t>
      </w:r>
    </w:p>
    <w:p w14:paraId="00BEA1CE" w14:textId="77777777" w:rsidR="00AC540F" w:rsidRPr="00DE72B4" w:rsidRDefault="00AC540F" w:rsidP="00DE72B4">
      <w:pPr>
        <w:jc w:val="both"/>
        <w:rPr>
          <w:rFonts w:cs="Arial"/>
        </w:rPr>
      </w:pPr>
    </w:p>
    <w:p w14:paraId="6BEEEBFB" w14:textId="384D59EC" w:rsidR="006D0217" w:rsidRPr="00DE72B4" w:rsidRDefault="006D0217" w:rsidP="006D0217">
      <w:pPr>
        <w:numPr>
          <w:ilvl w:val="1"/>
          <w:numId w:val="7"/>
        </w:numPr>
        <w:tabs>
          <w:tab w:val="left" w:pos="426"/>
          <w:tab w:val="left" w:pos="6521"/>
        </w:tabs>
        <w:spacing w:before="120" w:after="120" w:line="240" w:lineRule="auto"/>
        <w:rPr>
          <w:rFonts w:cs="Arial"/>
          <w:b/>
        </w:rPr>
      </w:pPr>
      <w:r w:rsidRPr="00DE72B4">
        <w:rPr>
          <w:rFonts w:cs="Arial"/>
          <w:b/>
        </w:rPr>
        <w:t>EMC</w:t>
      </w:r>
    </w:p>
    <w:p w14:paraId="6756B155" w14:textId="281802A8" w:rsidR="00E721A8" w:rsidRPr="00DE72B4" w:rsidRDefault="00E721A8" w:rsidP="00DE72B4">
      <w:pPr>
        <w:jc w:val="both"/>
        <w:rPr>
          <w:rFonts w:cs="Arial"/>
          <w:bCs/>
        </w:rPr>
      </w:pPr>
      <w:r w:rsidRPr="00DE72B4">
        <w:rPr>
          <w:rFonts w:cs="Arial"/>
          <w:bCs/>
        </w:rPr>
        <w:t>Z hlediska elektromagnetického rušení, které způsobuje zařízení svou činností, nesmí zařízení přesáhnout úroveň, za níž rádiové a telekomunikační zařízení nebo jiné zařízení nejsou schopné fungovat tak jak mají.</w:t>
      </w:r>
    </w:p>
    <w:p w14:paraId="03DDEEB2" w14:textId="7BF9599F" w:rsidR="00E721A8" w:rsidRPr="00DE72B4" w:rsidRDefault="00E721A8" w:rsidP="00DE72B4">
      <w:pPr>
        <w:jc w:val="both"/>
        <w:rPr>
          <w:rFonts w:cs="Arial"/>
          <w:bCs/>
        </w:rPr>
      </w:pPr>
      <w:r w:rsidRPr="00DE72B4">
        <w:rPr>
          <w:rFonts w:cs="Arial"/>
          <w:bCs/>
        </w:rPr>
        <w:t>Uvedený požadavek musí být zajištěn splněním norem:</w:t>
      </w:r>
    </w:p>
    <w:p w14:paraId="790A0922" w14:textId="5A5B482B" w:rsidR="00E721A8" w:rsidRPr="00DE72B4" w:rsidRDefault="00E721A8" w:rsidP="00DE72B4">
      <w:pPr>
        <w:jc w:val="both"/>
        <w:rPr>
          <w:rFonts w:cs="Arial"/>
          <w:bCs/>
        </w:rPr>
      </w:pPr>
      <w:r w:rsidRPr="00DE72B4">
        <w:rPr>
          <w:rFonts w:cs="Arial"/>
          <w:bCs/>
        </w:rPr>
        <w:t>· ČSN EN 61000-6-3 ed.2: 2007</w:t>
      </w:r>
      <w:r w:rsidR="008720A2" w:rsidRPr="00DE72B4">
        <w:rPr>
          <w:rFonts w:cs="Arial"/>
          <w:bCs/>
        </w:rPr>
        <w:t xml:space="preserve"> </w:t>
      </w:r>
    </w:p>
    <w:p w14:paraId="70240F69" w14:textId="06B0428A" w:rsidR="00E721A8" w:rsidRPr="00DE72B4" w:rsidRDefault="00E721A8" w:rsidP="00DE72B4">
      <w:pPr>
        <w:jc w:val="both"/>
        <w:rPr>
          <w:rFonts w:cs="Arial"/>
          <w:bCs/>
        </w:rPr>
      </w:pPr>
      <w:r w:rsidRPr="00DE72B4">
        <w:rPr>
          <w:rFonts w:cs="Arial"/>
          <w:bCs/>
        </w:rPr>
        <w:t>Úroveň odolnosti zařízení vůči elektromagnetickému rušení při používání zařízení musí být taková, aby zařízení fungovalo bez nepřijatelného zhoršení určených funkcí.</w:t>
      </w:r>
    </w:p>
    <w:p w14:paraId="46A80A65" w14:textId="77777777" w:rsidR="00E721A8" w:rsidRPr="00DE72B4" w:rsidRDefault="00E721A8" w:rsidP="00DE72B4">
      <w:pPr>
        <w:jc w:val="both"/>
        <w:rPr>
          <w:rFonts w:cs="Arial"/>
          <w:bCs/>
        </w:rPr>
      </w:pPr>
      <w:r w:rsidRPr="00DE72B4">
        <w:rPr>
          <w:rFonts w:cs="Arial"/>
          <w:bCs/>
        </w:rPr>
        <w:t>Uvedený požadavek musí být zajištěn splněním norem:</w:t>
      </w:r>
    </w:p>
    <w:p w14:paraId="13346DE9" w14:textId="77777777" w:rsidR="00E721A8" w:rsidRPr="00DE72B4" w:rsidRDefault="00E721A8" w:rsidP="00DE72B4">
      <w:pPr>
        <w:jc w:val="both"/>
        <w:rPr>
          <w:rFonts w:cs="Arial"/>
          <w:bCs/>
        </w:rPr>
      </w:pPr>
      <w:r w:rsidRPr="00DE72B4">
        <w:rPr>
          <w:rFonts w:cs="Arial"/>
          <w:bCs/>
        </w:rPr>
        <w:t>· ČSN EN 61439-1 ed.2: 2012 čl. 9.4</w:t>
      </w:r>
    </w:p>
    <w:p w14:paraId="587A8982" w14:textId="2C521CCD" w:rsidR="00E721A8" w:rsidRDefault="00E721A8" w:rsidP="00DE72B4">
      <w:pPr>
        <w:jc w:val="both"/>
        <w:rPr>
          <w:rFonts w:cs="Arial"/>
          <w:bCs/>
        </w:rPr>
      </w:pPr>
      <w:r w:rsidRPr="00DE72B4">
        <w:rPr>
          <w:rFonts w:cs="Arial"/>
          <w:bCs/>
        </w:rPr>
        <w:t>· ČSN EN 61000-6-2 ed.3: 2006</w:t>
      </w:r>
    </w:p>
    <w:p w14:paraId="6527B8D4" w14:textId="77777777" w:rsidR="00AC540F" w:rsidRPr="00DE72B4" w:rsidRDefault="00AC540F" w:rsidP="00DE72B4">
      <w:pPr>
        <w:jc w:val="both"/>
        <w:rPr>
          <w:rFonts w:cs="Arial"/>
          <w:bCs/>
        </w:rPr>
      </w:pPr>
    </w:p>
    <w:p w14:paraId="49E9D2BA" w14:textId="7636F949" w:rsidR="009E445B" w:rsidRPr="00DE72B4" w:rsidRDefault="009E445B" w:rsidP="004111A7">
      <w:pPr>
        <w:numPr>
          <w:ilvl w:val="1"/>
          <w:numId w:val="7"/>
        </w:numPr>
        <w:tabs>
          <w:tab w:val="left" w:pos="426"/>
          <w:tab w:val="left" w:pos="6521"/>
        </w:tabs>
        <w:spacing w:before="120" w:after="120" w:line="240" w:lineRule="auto"/>
        <w:rPr>
          <w:rFonts w:cs="Arial"/>
          <w:b/>
        </w:rPr>
      </w:pPr>
      <w:r w:rsidRPr="00DE72B4">
        <w:rPr>
          <w:rFonts w:cs="Arial"/>
          <w:b/>
        </w:rPr>
        <w:t xml:space="preserve">Kusové </w:t>
      </w:r>
      <w:r w:rsidR="003B4E6C" w:rsidRPr="00DE72B4">
        <w:rPr>
          <w:rFonts w:cs="Arial"/>
          <w:b/>
        </w:rPr>
        <w:t>ověřování</w:t>
      </w:r>
    </w:p>
    <w:p w14:paraId="2A46098E" w14:textId="769912E2" w:rsidR="009E445B" w:rsidRPr="00DE72B4" w:rsidRDefault="009E445B" w:rsidP="009E445B">
      <w:pPr>
        <w:rPr>
          <w:rFonts w:cs="Arial"/>
        </w:rPr>
      </w:pPr>
      <w:r w:rsidRPr="00DE72B4">
        <w:rPr>
          <w:rFonts w:cs="Arial"/>
        </w:rPr>
        <w:t>Zkušební postupy jsou popsány v </w:t>
      </w:r>
      <w:r w:rsidR="00E024AE" w:rsidRPr="00DE72B4">
        <w:rPr>
          <w:rFonts w:cs="Arial"/>
          <w:b/>
        </w:rPr>
        <w:t>ČSN EN 61439-2</w:t>
      </w:r>
      <w:r w:rsidR="003B4E6C" w:rsidRPr="00DE72B4">
        <w:rPr>
          <w:rFonts w:cs="Arial"/>
          <w:b/>
        </w:rPr>
        <w:t>, ČSN EN 61439-1, ČSN EN 61439-5</w:t>
      </w:r>
      <w:r w:rsidR="00DE72B4">
        <w:rPr>
          <w:rFonts w:cs="Arial"/>
          <w:b/>
        </w:rPr>
        <w:t>.</w:t>
      </w:r>
    </w:p>
    <w:p w14:paraId="5BE95A36" w14:textId="77777777" w:rsidR="009E445B" w:rsidRPr="00DE72B4" w:rsidRDefault="009E445B" w:rsidP="009E445B">
      <w:pPr>
        <w:spacing w:before="80"/>
        <w:rPr>
          <w:rFonts w:cs="Arial"/>
          <w:snapToGrid w:val="0"/>
        </w:rPr>
      </w:pPr>
    </w:p>
    <w:p w14:paraId="2236AA5A" w14:textId="77777777" w:rsidR="009E445B" w:rsidRPr="00DE72B4" w:rsidRDefault="009E445B" w:rsidP="004111A7">
      <w:pPr>
        <w:numPr>
          <w:ilvl w:val="0"/>
          <w:numId w:val="7"/>
        </w:numPr>
        <w:tabs>
          <w:tab w:val="left" w:pos="6521"/>
        </w:tabs>
        <w:spacing w:before="120" w:after="120" w:line="240" w:lineRule="auto"/>
        <w:rPr>
          <w:rFonts w:cs="Arial"/>
          <w:b/>
          <w:caps/>
        </w:rPr>
      </w:pPr>
      <w:r w:rsidRPr="00DE72B4">
        <w:rPr>
          <w:rFonts w:cs="Arial"/>
          <w:b/>
          <w:caps/>
        </w:rPr>
        <w:t>Dokumentace</w:t>
      </w:r>
    </w:p>
    <w:p w14:paraId="26320548" w14:textId="108878FD" w:rsidR="009E445B" w:rsidRPr="00DE72B4" w:rsidRDefault="009E445B" w:rsidP="009E445B">
      <w:pPr>
        <w:rPr>
          <w:rFonts w:cs="Arial"/>
        </w:rPr>
      </w:pPr>
      <w:r w:rsidRPr="00DE72B4">
        <w:rPr>
          <w:rFonts w:cs="Arial"/>
        </w:rPr>
        <w:t>Všechny podklady, dokumenty a popisy musí být v českém jazyce</w:t>
      </w:r>
      <w:r w:rsidR="00DE72B4">
        <w:rPr>
          <w:rFonts w:cs="Arial"/>
        </w:rPr>
        <w:t xml:space="preserve"> nebo slovenském jazyce</w:t>
      </w:r>
      <w:r w:rsidRPr="00DE72B4">
        <w:rPr>
          <w:rFonts w:cs="Arial"/>
        </w:rPr>
        <w:t xml:space="preserve">. </w:t>
      </w:r>
      <w:r w:rsidR="00391608" w:rsidRPr="00DE72B4">
        <w:rPr>
          <w:rFonts w:cs="Arial"/>
        </w:rPr>
        <w:t>Případné p</w:t>
      </w:r>
      <w:r w:rsidRPr="00DE72B4">
        <w:rPr>
          <w:rFonts w:cs="Arial"/>
        </w:rPr>
        <w:t>řeklady</w:t>
      </w:r>
      <w:r w:rsidR="00391608" w:rsidRPr="00DE72B4">
        <w:rPr>
          <w:rFonts w:cs="Arial"/>
        </w:rPr>
        <w:t xml:space="preserve"> </w:t>
      </w:r>
      <w:r w:rsidRPr="00DE72B4">
        <w:rPr>
          <w:rFonts w:cs="Arial"/>
        </w:rPr>
        <w:t>musí být předány spolu s původním textem.</w:t>
      </w:r>
    </w:p>
    <w:p w14:paraId="1605F465" w14:textId="3583B51C" w:rsidR="008C199A" w:rsidRPr="008C199A" w:rsidRDefault="008C199A" w:rsidP="00AC540F">
      <w:pPr>
        <w:jc w:val="both"/>
      </w:pPr>
      <w:r>
        <w:t xml:space="preserve">Spolu s potvrzením </w:t>
      </w:r>
      <w:r w:rsidR="00AC540F">
        <w:t>objednávky pro každou dodávku (konstrukční typ) musí být dodány z</w:t>
      </w:r>
      <w:r w:rsidR="00AC540F" w:rsidRPr="00DE26C0">
        <w:rPr>
          <w:rFonts w:cs="Arial"/>
          <w:snapToGrid w:val="0"/>
        </w:rPr>
        <w:t>ávazné výkresy s vnějšími a skrytými rozměry</w:t>
      </w:r>
    </w:p>
    <w:p w14:paraId="0C6CB199" w14:textId="08B34744" w:rsidR="009E445B" w:rsidRPr="00DE26C0" w:rsidRDefault="00E6309B" w:rsidP="009E445B">
      <w:pPr>
        <w:pStyle w:val="Odstavecseseznamem"/>
        <w:tabs>
          <w:tab w:val="left" w:pos="567"/>
        </w:tabs>
        <w:spacing w:before="120"/>
        <w:jc w:val="both"/>
        <w:rPr>
          <w:snapToGrid w:val="0"/>
          <w:szCs w:val="20"/>
        </w:rPr>
      </w:pPr>
      <w:r w:rsidRPr="00DE26C0">
        <w:rPr>
          <w:snapToGrid w:val="0"/>
          <w:szCs w:val="20"/>
        </w:rPr>
        <w:t xml:space="preserve">Dále </w:t>
      </w:r>
      <w:r w:rsidR="008C199A">
        <w:rPr>
          <w:snapToGrid w:val="0"/>
          <w:szCs w:val="20"/>
        </w:rPr>
        <w:t xml:space="preserve">je prodávající </w:t>
      </w:r>
      <w:r w:rsidRPr="00DE26C0">
        <w:rPr>
          <w:snapToGrid w:val="0"/>
          <w:szCs w:val="20"/>
        </w:rPr>
        <w:t xml:space="preserve">povinen na vyžádání </w:t>
      </w:r>
      <w:r w:rsidR="008C199A">
        <w:rPr>
          <w:snapToGrid w:val="0"/>
          <w:szCs w:val="20"/>
        </w:rPr>
        <w:t>kupujícího</w:t>
      </w:r>
      <w:r w:rsidR="008C199A" w:rsidRPr="00DE26C0">
        <w:rPr>
          <w:snapToGrid w:val="0"/>
          <w:szCs w:val="20"/>
        </w:rPr>
        <w:t xml:space="preserve"> </w:t>
      </w:r>
      <w:r w:rsidRPr="00DE26C0">
        <w:rPr>
          <w:snapToGrid w:val="0"/>
          <w:szCs w:val="20"/>
        </w:rPr>
        <w:t>kdykoliv předloži</w:t>
      </w:r>
      <w:r w:rsidR="008C199A">
        <w:rPr>
          <w:snapToGrid w:val="0"/>
          <w:szCs w:val="20"/>
        </w:rPr>
        <w:t xml:space="preserve">t </w:t>
      </w:r>
    </w:p>
    <w:p w14:paraId="1720DA3B" w14:textId="0F4F8EC0" w:rsidR="00E6309B" w:rsidRDefault="00E6309B" w:rsidP="00E6309B">
      <w:pPr>
        <w:pStyle w:val="Odstavecseseznamem"/>
        <w:numPr>
          <w:ilvl w:val="0"/>
          <w:numId w:val="9"/>
        </w:numPr>
        <w:rPr>
          <w:szCs w:val="20"/>
        </w:rPr>
      </w:pPr>
      <w:r w:rsidRPr="00DE26C0">
        <w:rPr>
          <w:szCs w:val="20"/>
        </w:rPr>
        <w:t>protokoly z</w:t>
      </w:r>
      <w:r w:rsidR="003B4E6C" w:rsidRPr="00DE26C0">
        <w:rPr>
          <w:szCs w:val="20"/>
        </w:rPr>
        <w:t> ověření návrhu</w:t>
      </w:r>
      <w:r w:rsidRPr="00DE26C0">
        <w:rPr>
          <w:szCs w:val="20"/>
        </w:rPr>
        <w:t xml:space="preserve"> nebo jejich kopie </w:t>
      </w:r>
    </w:p>
    <w:p w14:paraId="7A240C13" w14:textId="77777777" w:rsidR="008C199A" w:rsidRPr="00DE26C0" w:rsidRDefault="008C199A" w:rsidP="008C199A">
      <w:pPr>
        <w:pStyle w:val="Odstavecseseznamem"/>
        <w:ind w:left="720"/>
        <w:rPr>
          <w:szCs w:val="20"/>
        </w:rPr>
      </w:pPr>
    </w:p>
    <w:p w14:paraId="05B400C4" w14:textId="6F16F7C4" w:rsidR="005D698C" w:rsidRDefault="005D698C" w:rsidP="004111A7">
      <w:pPr>
        <w:numPr>
          <w:ilvl w:val="0"/>
          <w:numId w:val="7"/>
        </w:numPr>
        <w:tabs>
          <w:tab w:val="left" w:pos="6521"/>
        </w:tabs>
        <w:spacing w:before="120" w:after="120" w:line="240" w:lineRule="auto"/>
        <w:rPr>
          <w:rFonts w:cs="Arial"/>
          <w:b/>
          <w:caps/>
        </w:rPr>
      </w:pPr>
      <w:r w:rsidRPr="00DE26C0">
        <w:rPr>
          <w:rFonts w:cs="Arial"/>
          <w:b/>
          <w:caps/>
        </w:rPr>
        <w:t>Balení a doprava</w:t>
      </w:r>
    </w:p>
    <w:p w14:paraId="5F2BFF5B" w14:textId="77777777" w:rsidR="00AC540F" w:rsidRPr="00DE26C0" w:rsidRDefault="00AC540F" w:rsidP="00AC540F">
      <w:pPr>
        <w:tabs>
          <w:tab w:val="left" w:pos="6521"/>
        </w:tabs>
        <w:spacing w:before="120" w:after="120" w:line="240" w:lineRule="auto"/>
        <w:ind w:left="420"/>
        <w:rPr>
          <w:rFonts w:cs="Arial"/>
          <w:b/>
          <w:caps/>
        </w:rPr>
      </w:pPr>
    </w:p>
    <w:p w14:paraId="658E1A78" w14:textId="590504F6" w:rsidR="005D698C" w:rsidRPr="00DE26C0" w:rsidRDefault="00AC540F" w:rsidP="00AC540F">
      <w:pPr>
        <w:tabs>
          <w:tab w:val="left" w:pos="426"/>
          <w:tab w:val="left" w:pos="6521"/>
        </w:tabs>
        <w:spacing w:before="0"/>
        <w:jc w:val="both"/>
        <w:rPr>
          <w:rFonts w:cs="Arial"/>
        </w:rPr>
      </w:pPr>
      <w:r>
        <w:rPr>
          <w:rFonts w:cs="Arial"/>
        </w:rPr>
        <w:t>P</w:t>
      </w:r>
      <w:r w:rsidR="005D698C" w:rsidRPr="00DE26C0">
        <w:rPr>
          <w:rFonts w:cs="Arial"/>
        </w:rPr>
        <w:t>odmínky pro přepravu, manipulaci a skladování</w:t>
      </w:r>
      <w:r>
        <w:rPr>
          <w:rFonts w:cs="Arial"/>
        </w:rPr>
        <w:t xml:space="preserve"> stanoví prodávající.</w:t>
      </w:r>
    </w:p>
    <w:p w14:paraId="7827005E" w14:textId="77777777" w:rsidR="00AC540F" w:rsidRDefault="00AC540F" w:rsidP="00AC540F">
      <w:pPr>
        <w:tabs>
          <w:tab w:val="left" w:pos="426"/>
          <w:tab w:val="left" w:pos="6521"/>
        </w:tabs>
        <w:spacing w:before="0"/>
        <w:jc w:val="both"/>
        <w:rPr>
          <w:rFonts w:cs="Arial"/>
        </w:rPr>
      </w:pPr>
    </w:p>
    <w:p w14:paraId="179A6170" w14:textId="396BD068" w:rsidR="005D698C" w:rsidRPr="00DE26C0" w:rsidRDefault="005D698C" w:rsidP="00AC540F">
      <w:pPr>
        <w:tabs>
          <w:tab w:val="left" w:pos="426"/>
          <w:tab w:val="left" w:pos="6521"/>
        </w:tabs>
        <w:spacing w:before="0"/>
        <w:jc w:val="both"/>
        <w:rPr>
          <w:rFonts w:cs="Arial"/>
        </w:rPr>
      </w:pPr>
      <w:r w:rsidRPr="00DE26C0">
        <w:rPr>
          <w:rFonts w:cs="Arial"/>
        </w:rPr>
        <w:t xml:space="preserve">Balení </w:t>
      </w:r>
      <w:r w:rsidR="00AC540F">
        <w:rPr>
          <w:rFonts w:cs="Arial"/>
        </w:rPr>
        <w:t>regulátorů</w:t>
      </w:r>
      <w:r w:rsidR="00AC540F" w:rsidRPr="00DE26C0">
        <w:rPr>
          <w:rFonts w:cs="Arial"/>
        </w:rPr>
        <w:t xml:space="preserve"> </w:t>
      </w:r>
      <w:r w:rsidRPr="00DE26C0">
        <w:rPr>
          <w:rFonts w:cs="Arial"/>
        </w:rPr>
        <w:t>musí být provedeno tak, aby se zamezilo poškození při přepravě.</w:t>
      </w:r>
    </w:p>
    <w:p w14:paraId="188CC69F" w14:textId="77777777" w:rsidR="00AC540F" w:rsidRDefault="00AC540F" w:rsidP="00AC540F">
      <w:pPr>
        <w:tabs>
          <w:tab w:val="left" w:pos="426"/>
          <w:tab w:val="left" w:pos="6521"/>
        </w:tabs>
        <w:spacing w:before="0"/>
        <w:jc w:val="both"/>
        <w:rPr>
          <w:rFonts w:cs="Arial"/>
        </w:rPr>
      </w:pPr>
    </w:p>
    <w:p w14:paraId="1898B21F" w14:textId="0B460725" w:rsidR="005D698C" w:rsidRPr="00DE26C0" w:rsidRDefault="00AC540F" w:rsidP="00AC540F">
      <w:pPr>
        <w:tabs>
          <w:tab w:val="left" w:pos="426"/>
          <w:tab w:val="left" w:pos="6521"/>
        </w:tabs>
        <w:spacing w:before="0"/>
        <w:jc w:val="both"/>
        <w:rPr>
          <w:rFonts w:cs="Arial"/>
        </w:rPr>
      </w:pPr>
      <w:r>
        <w:rPr>
          <w:rFonts w:cs="Arial"/>
        </w:rPr>
        <w:lastRenderedPageBreak/>
        <w:t>Prodávající</w:t>
      </w:r>
      <w:r w:rsidRPr="00DE26C0">
        <w:rPr>
          <w:rFonts w:cs="Arial"/>
        </w:rPr>
        <w:t xml:space="preserve"> </w:t>
      </w:r>
      <w:r w:rsidR="005D698C" w:rsidRPr="00DE26C0">
        <w:rPr>
          <w:rFonts w:cs="Arial"/>
        </w:rPr>
        <w:t xml:space="preserve">garantuje použití pouze vratných obalů a upevňovacího materiálu (např. ploché Euro </w:t>
      </w:r>
      <w:proofErr w:type="gramStart"/>
      <w:r w:rsidR="005D698C" w:rsidRPr="00DE26C0">
        <w:rPr>
          <w:rFonts w:cs="Arial"/>
        </w:rPr>
        <w:t>palety,</w:t>
      </w:r>
      <w:proofErr w:type="gramEnd"/>
      <w:r w:rsidR="005D698C" w:rsidRPr="00DE26C0">
        <w:rPr>
          <w:rFonts w:cs="Arial"/>
        </w:rPr>
        <w:t xml:space="preserve"> atd.).</w:t>
      </w:r>
    </w:p>
    <w:p w14:paraId="56AC6232" w14:textId="77777777" w:rsidR="00AC540F" w:rsidRDefault="00AC540F" w:rsidP="00AC540F">
      <w:pPr>
        <w:tabs>
          <w:tab w:val="left" w:pos="426"/>
          <w:tab w:val="left" w:pos="6521"/>
        </w:tabs>
        <w:spacing w:before="0"/>
        <w:jc w:val="both"/>
        <w:rPr>
          <w:rFonts w:cs="Arial"/>
        </w:rPr>
      </w:pPr>
    </w:p>
    <w:p w14:paraId="016A365D" w14:textId="6BAC93BB" w:rsidR="005D698C" w:rsidRPr="00DE26C0" w:rsidRDefault="005D698C" w:rsidP="00AC540F">
      <w:pPr>
        <w:tabs>
          <w:tab w:val="left" w:pos="426"/>
          <w:tab w:val="left" w:pos="6521"/>
        </w:tabs>
        <w:spacing w:before="0"/>
        <w:jc w:val="both"/>
        <w:rPr>
          <w:rFonts w:cs="Arial"/>
        </w:rPr>
      </w:pPr>
      <w:r w:rsidRPr="00DE26C0">
        <w:rPr>
          <w:rFonts w:cs="Arial"/>
        </w:rPr>
        <w:t xml:space="preserve">S každým </w:t>
      </w:r>
      <w:r w:rsidR="006120CD" w:rsidRPr="00DE26C0">
        <w:rPr>
          <w:rFonts w:cs="Arial"/>
        </w:rPr>
        <w:t>regulátorem</w:t>
      </w:r>
      <w:r w:rsidR="00E45795" w:rsidRPr="00DE26C0">
        <w:rPr>
          <w:rFonts w:cs="Arial"/>
        </w:rPr>
        <w:t xml:space="preserve"> </w:t>
      </w:r>
      <w:r w:rsidR="00AC540F">
        <w:rPr>
          <w:rFonts w:cs="Arial"/>
        </w:rPr>
        <w:t>prodávající dodá</w:t>
      </w:r>
      <w:r w:rsidRPr="00DE26C0">
        <w:rPr>
          <w:rFonts w:cs="Arial"/>
        </w:rPr>
        <w:t xml:space="preserve"> </w:t>
      </w:r>
      <w:r w:rsidR="00AC540F">
        <w:rPr>
          <w:rFonts w:cs="Arial"/>
        </w:rPr>
        <w:t>také n</w:t>
      </w:r>
      <w:r w:rsidRPr="00DE26C0">
        <w:rPr>
          <w:rFonts w:cs="Arial"/>
        </w:rPr>
        <w:t>ávod k</w:t>
      </w:r>
      <w:r w:rsidR="00035DC7" w:rsidRPr="00DE26C0">
        <w:rPr>
          <w:rFonts w:cs="Arial"/>
        </w:rPr>
        <w:t> </w:t>
      </w:r>
      <w:r w:rsidRPr="00DE26C0">
        <w:rPr>
          <w:rFonts w:cs="Arial"/>
        </w:rPr>
        <w:t>obsluze</w:t>
      </w:r>
      <w:r w:rsidR="00035DC7" w:rsidRPr="00DE26C0">
        <w:rPr>
          <w:rFonts w:cs="Arial"/>
        </w:rPr>
        <w:t xml:space="preserve"> ke každému kusu.</w:t>
      </w:r>
      <w:r w:rsidRPr="00DE26C0">
        <w:rPr>
          <w:rFonts w:cs="Arial"/>
        </w:rPr>
        <w:t xml:space="preserve"> Dokumenty musí být </w:t>
      </w:r>
      <w:r w:rsidR="00AC540F">
        <w:rPr>
          <w:rFonts w:cs="Arial"/>
        </w:rPr>
        <w:t xml:space="preserve">v listinné podobě </w:t>
      </w:r>
      <w:r w:rsidRPr="00DE26C0">
        <w:rPr>
          <w:rFonts w:cs="Arial"/>
        </w:rPr>
        <w:t>u</w:t>
      </w:r>
      <w:r w:rsidR="00E45795" w:rsidRPr="00DE26C0">
        <w:rPr>
          <w:rFonts w:cs="Arial"/>
        </w:rPr>
        <w:t xml:space="preserve">místěné </w:t>
      </w:r>
      <w:r w:rsidR="00541C2B" w:rsidRPr="00DE26C0">
        <w:rPr>
          <w:rFonts w:cs="Arial"/>
        </w:rPr>
        <w:t>v</w:t>
      </w:r>
      <w:r w:rsidR="00E45795" w:rsidRPr="00DE26C0">
        <w:rPr>
          <w:rFonts w:cs="Arial"/>
        </w:rPr>
        <w:t xml:space="preserve"> kapse na dokumentaci</w:t>
      </w:r>
      <w:r w:rsidR="00541C2B" w:rsidRPr="00DE26C0">
        <w:rPr>
          <w:rFonts w:cs="Arial"/>
        </w:rPr>
        <w:t xml:space="preserve"> na vnitřní straně dveří.</w:t>
      </w:r>
    </w:p>
    <w:p w14:paraId="67C09030" w14:textId="77777777" w:rsidR="00AC540F" w:rsidRDefault="00AC540F" w:rsidP="00AC540F">
      <w:pPr>
        <w:tabs>
          <w:tab w:val="left" w:pos="426"/>
          <w:tab w:val="left" w:pos="6521"/>
        </w:tabs>
        <w:spacing w:before="0"/>
        <w:jc w:val="both"/>
        <w:rPr>
          <w:rFonts w:cs="Arial"/>
        </w:rPr>
      </w:pPr>
    </w:p>
    <w:p w14:paraId="62B44B4D" w14:textId="59467DBE" w:rsidR="005D698C" w:rsidRPr="00DE26C0" w:rsidRDefault="00AC540F" w:rsidP="00AC540F">
      <w:pPr>
        <w:tabs>
          <w:tab w:val="left" w:pos="426"/>
          <w:tab w:val="left" w:pos="6521"/>
        </w:tabs>
        <w:spacing w:before="0"/>
        <w:jc w:val="both"/>
        <w:rPr>
          <w:rFonts w:cs="Arial"/>
        </w:rPr>
      </w:pPr>
      <w:r>
        <w:rPr>
          <w:rFonts w:cs="Arial"/>
        </w:rPr>
        <w:t xml:space="preserve"> </w:t>
      </w:r>
      <w:r w:rsidR="005521A9" w:rsidRPr="00DE26C0">
        <w:rPr>
          <w:rFonts w:cs="Arial"/>
        </w:rPr>
        <w:t xml:space="preserve">Součástí </w:t>
      </w:r>
      <w:r w:rsidR="00DE26C0">
        <w:rPr>
          <w:rFonts w:cs="Arial"/>
        </w:rPr>
        <w:t xml:space="preserve">každé </w:t>
      </w:r>
      <w:r w:rsidR="005521A9" w:rsidRPr="00DE26C0">
        <w:rPr>
          <w:rFonts w:cs="Arial"/>
        </w:rPr>
        <w:t>dodávky je:</w:t>
      </w:r>
    </w:p>
    <w:p w14:paraId="0FE47A74" w14:textId="3AB5DAAF" w:rsidR="005521A9" w:rsidRPr="00DE26C0" w:rsidRDefault="006120CD" w:rsidP="00AC540F">
      <w:pPr>
        <w:pStyle w:val="Odstavecseseznamem"/>
        <w:numPr>
          <w:ilvl w:val="0"/>
          <w:numId w:val="8"/>
        </w:numPr>
        <w:tabs>
          <w:tab w:val="left" w:pos="426"/>
          <w:tab w:val="left" w:pos="6521"/>
        </w:tabs>
        <w:spacing w:before="0" w:after="0"/>
        <w:jc w:val="both"/>
        <w:rPr>
          <w:szCs w:val="20"/>
        </w:rPr>
      </w:pPr>
      <w:r w:rsidRPr="00DE26C0">
        <w:rPr>
          <w:szCs w:val="20"/>
        </w:rPr>
        <w:t>Regulátor NN</w:t>
      </w:r>
    </w:p>
    <w:p w14:paraId="333F7C14" w14:textId="0469EF88" w:rsidR="005521A9" w:rsidRPr="00DE26C0" w:rsidRDefault="005521A9" w:rsidP="00AC540F">
      <w:pPr>
        <w:pStyle w:val="Odstavecseseznamem"/>
        <w:numPr>
          <w:ilvl w:val="0"/>
          <w:numId w:val="8"/>
        </w:numPr>
        <w:tabs>
          <w:tab w:val="left" w:pos="426"/>
          <w:tab w:val="left" w:pos="6521"/>
        </w:tabs>
        <w:spacing w:before="0" w:after="0"/>
        <w:jc w:val="both"/>
        <w:rPr>
          <w:szCs w:val="20"/>
        </w:rPr>
      </w:pPr>
      <w:r w:rsidRPr="00DE26C0">
        <w:rPr>
          <w:szCs w:val="20"/>
        </w:rPr>
        <w:t>Konzol</w:t>
      </w:r>
      <w:r w:rsidR="00477825" w:rsidRPr="00DE26C0">
        <w:rPr>
          <w:szCs w:val="20"/>
        </w:rPr>
        <w:t>e</w:t>
      </w:r>
      <w:r w:rsidRPr="00DE26C0">
        <w:rPr>
          <w:szCs w:val="20"/>
        </w:rPr>
        <w:t xml:space="preserve"> pro </w:t>
      </w:r>
      <w:r w:rsidR="006120CD" w:rsidRPr="00DE26C0">
        <w:rPr>
          <w:szCs w:val="20"/>
        </w:rPr>
        <w:t>regulátor NN</w:t>
      </w:r>
      <w:r w:rsidRPr="00DE26C0">
        <w:rPr>
          <w:szCs w:val="20"/>
        </w:rPr>
        <w:t xml:space="preserve"> včetně svorníků pro uchycení na betonový sloup</w:t>
      </w:r>
      <w:r w:rsidR="00035DC7" w:rsidRPr="00DE26C0">
        <w:rPr>
          <w:szCs w:val="20"/>
        </w:rPr>
        <w:t>/y</w:t>
      </w:r>
      <w:r w:rsidR="00477825" w:rsidRPr="00DE26C0">
        <w:rPr>
          <w:szCs w:val="20"/>
        </w:rPr>
        <w:t xml:space="preserve"> (bud</w:t>
      </w:r>
      <w:r w:rsidR="00AC540F">
        <w:rPr>
          <w:szCs w:val="20"/>
        </w:rPr>
        <w:t>ou</w:t>
      </w:r>
      <w:r w:rsidR="00477825" w:rsidRPr="00DE26C0">
        <w:rPr>
          <w:szCs w:val="20"/>
        </w:rPr>
        <w:t xml:space="preserve"> dodány obě verze – jednoduchý a dvojitý sloup).</w:t>
      </w:r>
    </w:p>
    <w:p w14:paraId="77613C1E" w14:textId="6B3FC457" w:rsidR="008417D1" w:rsidRPr="00DE26C0" w:rsidRDefault="008417D1" w:rsidP="00AC540F">
      <w:pPr>
        <w:pStyle w:val="Odstavecseseznamem"/>
        <w:numPr>
          <w:ilvl w:val="0"/>
          <w:numId w:val="8"/>
        </w:numPr>
        <w:tabs>
          <w:tab w:val="left" w:pos="426"/>
          <w:tab w:val="left" w:pos="6521"/>
        </w:tabs>
        <w:spacing w:before="0" w:after="0"/>
        <w:jc w:val="both"/>
        <w:rPr>
          <w:szCs w:val="20"/>
        </w:rPr>
      </w:pPr>
      <w:r w:rsidRPr="00DE26C0">
        <w:rPr>
          <w:szCs w:val="20"/>
        </w:rPr>
        <w:t>Propojka uzemňovací</w:t>
      </w:r>
    </w:p>
    <w:p w14:paraId="085C2AA1" w14:textId="7C9BBDFC" w:rsidR="00B87276" w:rsidRPr="00DE26C0" w:rsidRDefault="00B87276" w:rsidP="00AC540F">
      <w:pPr>
        <w:pStyle w:val="Odstavecseseznamem"/>
        <w:numPr>
          <w:ilvl w:val="0"/>
          <w:numId w:val="8"/>
        </w:numPr>
        <w:tabs>
          <w:tab w:val="left" w:pos="426"/>
          <w:tab w:val="left" w:pos="6521"/>
        </w:tabs>
        <w:spacing w:before="0" w:after="0"/>
        <w:jc w:val="both"/>
        <w:rPr>
          <w:szCs w:val="20"/>
        </w:rPr>
      </w:pPr>
      <w:r w:rsidRPr="00DE26C0">
        <w:rPr>
          <w:szCs w:val="20"/>
        </w:rPr>
        <w:t xml:space="preserve">Zvláštní požadavky na skladování, logistiku a manipulaci </w:t>
      </w:r>
    </w:p>
    <w:p w14:paraId="7DD458F7" w14:textId="31EB75EF" w:rsidR="00337F61" w:rsidRPr="00DE26C0" w:rsidRDefault="00337F61" w:rsidP="00AC540F">
      <w:pPr>
        <w:pStyle w:val="Odstavecseseznamem"/>
        <w:numPr>
          <w:ilvl w:val="0"/>
          <w:numId w:val="8"/>
        </w:numPr>
        <w:tabs>
          <w:tab w:val="left" w:pos="426"/>
          <w:tab w:val="left" w:pos="6521"/>
        </w:tabs>
        <w:spacing w:before="0" w:after="0"/>
        <w:jc w:val="both"/>
        <w:rPr>
          <w:szCs w:val="20"/>
        </w:rPr>
      </w:pPr>
      <w:r w:rsidRPr="00DE26C0">
        <w:rPr>
          <w:szCs w:val="20"/>
        </w:rPr>
        <w:t xml:space="preserve">Manuál na provádění </w:t>
      </w:r>
      <w:bookmarkStart w:id="2" w:name="_GoBack"/>
      <w:r w:rsidRPr="00DE26C0">
        <w:rPr>
          <w:szCs w:val="20"/>
        </w:rPr>
        <w:t>ŘP</w:t>
      </w:r>
      <w:bookmarkEnd w:id="2"/>
      <w:r w:rsidRPr="00DE26C0">
        <w:rPr>
          <w:szCs w:val="20"/>
        </w:rPr>
        <w:t>Ú</w:t>
      </w:r>
    </w:p>
    <w:p w14:paraId="3177684B" w14:textId="2A9B888F" w:rsidR="005521A9" w:rsidRPr="00DE26C0" w:rsidRDefault="005521A9" w:rsidP="00035DC7">
      <w:pPr>
        <w:pStyle w:val="Odstavecseseznamem"/>
        <w:tabs>
          <w:tab w:val="left" w:pos="426"/>
          <w:tab w:val="left" w:pos="6521"/>
        </w:tabs>
        <w:spacing w:before="120"/>
        <w:ind w:left="720"/>
        <w:jc w:val="both"/>
        <w:rPr>
          <w:szCs w:val="20"/>
          <w:highlight w:val="yellow"/>
        </w:rPr>
      </w:pPr>
    </w:p>
    <w:p w14:paraId="4BBD34EB" w14:textId="4FABE22F" w:rsidR="00A37CC8" w:rsidRPr="00DE26C0" w:rsidRDefault="00A37CC8" w:rsidP="00A37CC8">
      <w:pPr>
        <w:numPr>
          <w:ilvl w:val="0"/>
          <w:numId w:val="7"/>
        </w:numPr>
        <w:tabs>
          <w:tab w:val="left" w:pos="6521"/>
        </w:tabs>
        <w:spacing w:before="120" w:after="120" w:line="240" w:lineRule="auto"/>
        <w:rPr>
          <w:rFonts w:cs="Arial"/>
          <w:b/>
          <w:caps/>
        </w:rPr>
      </w:pPr>
      <w:r w:rsidRPr="00DE26C0">
        <w:rPr>
          <w:rFonts w:cs="Arial"/>
          <w:b/>
          <w:caps/>
        </w:rPr>
        <w:t>Další požadavky</w:t>
      </w:r>
    </w:p>
    <w:p w14:paraId="2B2FD8BF" w14:textId="77777777" w:rsidR="00B87276" w:rsidRPr="00DE26C0" w:rsidRDefault="00B87276" w:rsidP="00B87276">
      <w:pPr>
        <w:spacing w:before="0" w:line="240" w:lineRule="auto"/>
        <w:contextualSpacing/>
        <w:jc w:val="both"/>
        <w:rPr>
          <w:rFonts w:cs="Arial"/>
        </w:rPr>
      </w:pPr>
    </w:p>
    <w:p w14:paraId="1A49C257" w14:textId="443EBA35" w:rsidR="00ED36B0" w:rsidRPr="00DE26C0" w:rsidRDefault="00AC540F" w:rsidP="00AC540F">
      <w:pPr>
        <w:spacing w:before="0" w:line="240" w:lineRule="auto"/>
        <w:contextualSpacing/>
        <w:jc w:val="both"/>
        <w:rPr>
          <w:rFonts w:cs="Arial"/>
        </w:rPr>
      </w:pPr>
      <w:r>
        <w:rPr>
          <w:rFonts w:cs="Arial"/>
        </w:rPr>
        <w:t>Součásti předmětu plnění</w:t>
      </w:r>
      <w:r w:rsidR="00B87276" w:rsidRPr="00DE26C0">
        <w:rPr>
          <w:rFonts w:cs="Arial"/>
        </w:rPr>
        <w:t xml:space="preserve"> </w:t>
      </w:r>
      <w:r>
        <w:rPr>
          <w:rFonts w:cs="Arial"/>
        </w:rPr>
        <w:t>je také</w:t>
      </w:r>
      <w:r w:rsidR="00B87276" w:rsidRPr="00DE26C0">
        <w:rPr>
          <w:rFonts w:cs="Arial"/>
        </w:rPr>
        <w:t xml:space="preserve"> </w:t>
      </w:r>
      <w:r w:rsidR="00424C18" w:rsidRPr="00DE26C0">
        <w:rPr>
          <w:rFonts w:cs="Arial"/>
        </w:rPr>
        <w:t xml:space="preserve">seznámení </w:t>
      </w:r>
      <w:r>
        <w:rPr>
          <w:rFonts w:cs="Arial"/>
        </w:rPr>
        <w:t xml:space="preserve">určených </w:t>
      </w:r>
      <w:r w:rsidR="00B87276" w:rsidRPr="00DE26C0">
        <w:rPr>
          <w:rFonts w:cs="Arial"/>
        </w:rPr>
        <w:t>pracovník</w:t>
      </w:r>
      <w:r w:rsidR="00424C18" w:rsidRPr="00DE26C0">
        <w:rPr>
          <w:rFonts w:cs="Arial"/>
        </w:rPr>
        <w:t>ů</w:t>
      </w:r>
      <w:r w:rsidR="00B87276" w:rsidRPr="00DE26C0">
        <w:rPr>
          <w:rFonts w:cs="Arial"/>
        </w:rPr>
        <w:t xml:space="preserve"> </w:t>
      </w:r>
      <w:r>
        <w:rPr>
          <w:rFonts w:cs="Arial"/>
        </w:rPr>
        <w:t>kupujícího</w:t>
      </w:r>
      <w:r w:rsidR="00B87276" w:rsidRPr="00DE26C0">
        <w:rPr>
          <w:rFonts w:cs="Arial"/>
        </w:rPr>
        <w:t xml:space="preserve"> (maximálně 10 pracovníků)</w:t>
      </w:r>
      <w:r w:rsidR="00424C18" w:rsidRPr="00DE26C0">
        <w:rPr>
          <w:rFonts w:cs="Arial"/>
        </w:rPr>
        <w:t xml:space="preserve"> s regulátorem NN – parametrizace, zprovozněním zařízení. </w:t>
      </w:r>
      <w:r w:rsidR="00B65852" w:rsidRPr="00DE26C0">
        <w:rPr>
          <w:rFonts w:cs="Arial"/>
        </w:rPr>
        <w:t>Seznámení</w:t>
      </w:r>
      <w:r w:rsidR="00B87276" w:rsidRPr="00DE26C0">
        <w:rPr>
          <w:rFonts w:cs="Arial"/>
        </w:rPr>
        <w:t xml:space="preserve"> bude proveden</w:t>
      </w:r>
      <w:r w:rsidR="00B65852" w:rsidRPr="00DE26C0">
        <w:rPr>
          <w:rFonts w:cs="Arial"/>
        </w:rPr>
        <w:t>o před zahájením dodávek</w:t>
      </w:r>
      <w:r w:rsidR="006C088A">
        <w:rPr>
          <w:rFonts w:cs="Arial"/>
        </w:rPr>
        <w:t xml:space="preserve">. Požadavek na </w:t>
      </w:r>
      <w:r w:rsidR="00B87276" w:rsidRPr="00DE26C0">
        <w:rPr>
          <w:rFonts w:cs="Arial"/>
        </w:rPr>
        <w:t xml:space="preserve">další </w:t>
      </w:r>
      <w:r w:rsidR="00B65852" w:rsidRPr="00DE26C0">
        <w:rPr>
          <w:rFonts w:cs="Arial"/>
        </w:rPr>
        <w:t>případné seznámení</w:t>
      </w:r>
      <w:r w:rsidR="00B87276" w:rsidRPr="00DE26C0">
        <w:rPr>
          <w:rFonts w:cs="Arial"/>
        </w:rPr>
        <w:t xml:space="preserve"> bude </w:t>
      </w:r>
      <w:r w:rsidR="006C088A">
        <w:rPr>
          <w:rFonts w:cs="Arial"/>
        </w:rPr>
        <w:t xml:space="preserve">řešen v souladu s podmínkami servisní smlouvy. </w:t>
      </w:r>
    </w:p>
    <w:p w14:paraId="05D75942" w14:textId="77777777" w:rsidR="00B65852" w:rsidRPr="00DE26C0" w:rsidRDefault="00B65852" w:rsidP="00AC540F">
      <w:pPr>
        <w:spacing w:before="0" w:line="240" w:lineRule="auto"/>
        <w:contextualSpacing/>
        <w:jc w:val="both"/>
        <w:rPr>
          <w:rFonts w:cs="Arial"/>
        </w:rPr>
      </w:pPr>
    </w:p>
    <w:p w14:paraId="1AD528A1" w14:textId="357A68EF" w:rsidR="004A0933" w:rsidRPr="00DE26C0" w:rsidRDefault="00B87276" w:rsidP="00AC540F">
      <w:pPr>
        <w:jc w:val="both"/>
        <w:rPr>
          <w:rFonts w:cs="Arial"/>
        </w:rPr>
      </w:pPr>
      <w:r w:rsidRPr="00DE26C0">
        <w:rPr>
          <w:rFonts w:cs="Arial"/>
        </w:rPr>
        <w:t xml:space="preserve">Každý </w:t>
      </w:r>
      <w:r w:rsidR="00B65852" w:rsidRPr="00DE26C0">
        <w:rPr>
          <w:rFonts w:cs="Arial"/>
        </w:rPr>
        <w:t>seznámený</w:t>
      </w:r>
      <w:r w:rsidRPr="00DE26C0">
        <w:rPr>
          <w:rFonts w:cs="Arial"/>
        </w:rPr>
        <w:t xml:space="preserve"> pracovní</w:t>
      </w:r>
      <w:r w:rsidR="00B65852" w:rsidRPr="00DE26C0">
        <w:rPr>
          <w:rFonts w:cs="Arial"/>
        </w:rPr>
        <w:t>k</w:t>
      </w:r>
      <w:r w:rsidRPr="00DE26C0">
        <w:rPr>
          <w:rFonts w:cs="Arial"/>
        </w:rPr>
        <w:t xml:space="preserve"> obdrží certifikát opravňující</w:t>
      </w:r>
      <w:r w:rsidR="006C088A">
        <w:rPr>
          <w:rFonts w:cs="Arial"/>
        </w:rPr>
        <w:t xml:space="preserve"> </w:t>
      </w:r>
      <w:r w:rsidRPr="00DE26C0">
        <w:rPr>
          <w:rFonts w:cs="Arial"/>
        </w:rPr>
        <w:t>ho pro provádění parametrizaci zařízení a uvedení</w:t>
      </w:r>
      <w:r w:rsidR="00ED36B0" w:rsidRPr="00DE26C0">
        <w:rPr>
          <w:rFonts w:cs="Arial"/>
        </w:rPr>
        <w:t xml:space="preserve"> zařízení</w:t>
      </w:r>
      <w:r w:rsidRPr="00DE26C0">
        <w:rPr>
          <w:rFonts w:cs="Arial"/>
        </w:rPr>
        <w:t xml:space="preserve"> do provozu. </w:t>
      </w:r>
      <w:r w:rsidR="000830DC" w:rsidRPr="00DE26C0">
        <w:rPr>
          <w:rFonts w:cs="Arial"/>
        </w:rPr>
        <w:t>Platnost certifikátu je neomezená pro vybraný typ zařízení.</w:t>
      </w:r>
    </w:p>
    <w:p w14:paraId="3C245591" w14:textId="58F37943" w:rsidR="00B65852" w:rsidRPr="00DE26C0" w:rsidRDefault="00B65852" w:rsidP="00AC540F">
      <w:pPr>
        <w:jc w:val="both"/>
        <w:rPr>
          <w:rFonts w:cs="Arial"/>
        </w:rPr>
      </w:pPr>
      <w:r w:rsidRPr="00DE26C0">
        <w:rPr>
          <w:rFonts w:cs="Arial"/>
        </w:rPr>
        <w:t>Dodavatel je povinen si vést evidenci pracovníků, kterým vydal certifikát.</w:t>
      </w:r>
    </w:p>
    <w:p w14:paraId="1D59BDF3" w14:textId="3A4B31AD" w:rsidR="000830DC" w:rsidRPr="00DE26C0" w:rsidRDefault="000830DC" w:rsidP="00AC540F">
      <w:pPr>
        <w:jc w:val="both"/>
        <w:rPr>
          <w:rFonts w:cs="Arial"/>
        </w:rPr>
      </w:pPr>
      <w:r w:rsidRPr="00DE26C0">
        <w:rPr>
          <w:rFonts w:cs="Arial"/>
        </w:rPr>
        <w:t>V případě technické nebo SW úpravy zařízení</w:t>
      </w:r>
      <w:r w:rsidR="00F2527F" w:rsidRPr="00DE26C0">
        <w:rPr>
          <w:rFonts w:cs="Arial"/>
        </w:rPr>
        <w:t xml:space="preserve"> během</w:t>
      </w:r>
      <w:r w:rsidRPr="00DE26C0">
        <w:rPr>
          <w:rFonts w:cs="Arial"/>
        </w:rPr>
        <w:t xml:space="preserve"> záruční doby je dodavatel povinen provést </w:t>
      </w:r>
      <w:r w:rsidR="00B65852" w:rsidRPr="00DE26C0">
        <w:rPr>
          <w:rFonts w:cs="Arial"/>
        </w:rPr>
        <w:t>seznámení</w:t>
      </w:r>
      <w:r w:rsidRPr="00DE26C0">
        <w:rPr>
          <w:rFonts w:cs="Arial"/>
        </w:rPr>
        <w:t xml:space="preserve"> všech pracovníků s</w:t>
      </w:r>
      <w:r w:rsidR="00A37CC8" w:rsidRPr="00DE26C0">
        <w:rPr>
          <w:rFonts w:cs="Arial"/>
        </w:rPr>
        <w:t> </w:t>
      </w:r>
      <w:r w:rsidRPr="00DE26C0">
        <w:rPr>
          <w:rFonts w:cs="Arial"/>
        </w:rPr>
        <w:t>certifikací</w:t>
      </w:r>
      <w:r w:rsidR="00A37CC8" w:rsidRPr="00DE26C0">
        <w:rPr>
          <w:rFonts w:cs="Arial"/>
        </w:rPr>
        <w:t xml:space="preserve"> na jeho náklady</w:t>
      </w:r>
      <w:r w:rsidRPr="00DE26C0">
        <w:rPr>
          <w:rFonts w:cs="Arial"/>
        </w:rPr>
        <w:t xml:space="preserve">. </w:t>
      </w:r>
    </w:p>
    <w:p w14:paraId="423BB5F2" w14:textId="66754A5D" w:rsidR="000830DC" w:rsidRPr="00DE26C0" w:rsidRDefault="00B65852" w:rsidP="00AC540F">
      <w:pPr>
        <w:jc w:val="both"/>
        <w:rPr>
          <w:rFonts w:cs="Arial"/>
        </w:rPr>
      </w:pPr>
      <w:r w:rsidRPr="00DE26C0">
        <w:rPr>
          <w:rFonts w:cs="Arial"/>
        </w:rPr>
        <w:t xml:space="preserve">Dodavatel zajistí prostory </w:t>
      </w:r>
      <w:r w:rsidR="000830DC" w:rsidRPr="00DE26C0">
        <w:rPr>
          <w:rFonts w:cs="Arial"/>
        </w:rPr>
        <w:t>a technické pomůcky, vzniklé náklady pro účastníky</w:t>
      </w:r>
      <w:r w:rsidRPr="00DE26C0">
        <w:rPr>
          <w:rFonts w:cs="Arial"/>
        </w:rPr>
        <w:t xml:space="preserve"> objednatele </w:t>
      </w:r>
      <w:r w:rsidR="000830DC" w:rsidRPr="00DE26C0">
        <w:rPr>
          <w:rFonts w:cs="Arial"/>
        </w:rPr>
        <w:t xml:space="preserve">(cestovné, stravné a ubytování) jsou hrazeny ze strany objednatele. </w:t>
      </w:r>
    </w:p>
    <w:p w14:paraId="721ED914" w14:textId="77777777" w:rsidR="00B65852" w:rsidRPr="00DE26C0" w:rsidRDefault="00B65852" w:rsidP="00AC540F">
      <w:pPr>
        <w:spacing w:before="0" w:line="240" w:lineRule="auto"/>
        <w:jc w:val="both"/>
        <w:rPr>
          <w:rFonts w:cs="Arial"/>
        </w:rPr>
      </w:pPr>
    </w:p>
    <w:p w14:paraId="7DFFD6EE" w14:textId="4ED12941" w:rsidR="0018635A" w:rsidRPr="008C199A" w:rsidRDefault="00B65852" w:rsidP="00213D5C">
      <w:pPr>
        <w:jc w:val="both"/>
        <w:rPr>
          <w:rFonts w:cs="Arial"/>
          <w:b/>
        </w:rPr>
      </w:pPr>
      <w:r w:rsidRPr="008C199A">
        <w:rPr>
          <w:rFonts w:cs="Arial"/>
        </w:rPr>
        <w:t xml:space="preserve">Součástí jednotkové ceny za zařízení bude uvedení regulátoru NN do provozu – parametrizace zařízení provedené pracovníkem dodavatele. </w:t>
      </w:r>
    </w:p>
    <w:sectPr w:rsidR="0018635A" w:rsidRPr="008C199A" w:rsidSect="00770D0F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E3832" w14:textId="77777777" w:rsidR="00F52CA5" w:rsidRDefault="00F52CA5" w:rsidP="00B07F5E">
      <w:pPr>
        <w:spacing w:line="240" w:lineRule="auto"/>
      </w:pPr>
      <w:r>
        <w:separator/>
      </w:r>
    </w:p>
    <w:p w14:paraId="395E8778" w14:textId="77777777" w:rsidR="00F52CA5" w:rsidRDefault="00F52CA5"/>
  </w:endnote>
  <w:endnote w:type="continuationSeparator" w:id="0">
    <w:p w14:paraId="140ECAD1" w14:textId="77777777" w:rsidR="00F52CA5" w:rsidRDefault="00F52CA5" w:rsidP="00B07F5E">
      <w:pPr>
        <w:spacing w:line="240" w:lineRule="auto"/>
      </w:pPr>
      <w:r>
        <w:continuationSeparator/>
      </w:r>
    </w:p>
    <w:p w14:paraId="16876E4C" w14:textId="77777777" w:rsidR="00F52CA5" w:rsidRDefault="00F52C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346CA" w14:textId="77777777" w:rsidR="00ED18B1" w:rsidRPr="00DB1584" w:rsidRDefault="00ED18B1" w:rsidP="00B56BF8">
    <w:pPr>
      <w:pStyle w:val="Zpat"/>
      <w:tabs>
        <w:tab w:val="left" w:pos="993"/>
      </w:tabs>
      <w:jc w:val="right"/>
      <w:rPr>
        <w:color w:val="A6A6A6" w:themeColor="background1" w:themeShade="A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45452" w14:textId="77777777" w:rsidR="00F52CA5" w:rsidRDefault="00F52CA5" w:rsidP="00B07F5E">
      <w:pPr>
        <w:spacing w:line="240" w:lineRule="auto"/>
      </w:pPr>
      <w:r>
        <w:separator/>
      </w:r>
    </w:p>
    <w:p w14:paraId="0B53AE3A" w14:textId="77777777" w:rsidR="00F52CA5" w:rsidRDefault="00F52CA5"/>
  </w:footnote>
  <w:footnote w:type="continuationSeparator" w:id="0">
    <w:p w14:paraId="1B9B4D89" w14:textId="77777777" w:rsidR="00F52CA5" w:rsidRDefault="00F52CA5" w:rsidP="00B07F5E">
      <w:pPr>
        <w:spacing w:line="240" w:lineRule="auto"/>
      </w:pPr>
      <w:r>
        <w:continuationSeparator/>
      </w:r>
    </w:p>
    <w:p w14:paraId="2FFA457B" w14:textId="77777777" w:rsidR="00F52CA5" w:rsidRDefault="00F52C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061D2" w14:textId="25C873A6" w:rsidR="003D4E77" w:rsidRDefault="003D4E77" w:rsidP="003D4E77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</w:t>
    </w:r>
    <w:r w:rsidR="005F55CA">
      <w:rPr>
        <w:b/>
        <w:sz w:val="18"/>
      </w:rPr>
      <w:t>účastníka</w:t>
    </w:r>
    <w:r>
      <w:rPr>
        <w:b/>
        <w:sz w:val="18"/>
      </w:rPr>
      <w:t xml:space="preserve">: </w:t>
    </w:r>
    <w:r w:rsidRPr="000A0E80">
      <w:rPr>
        <w:b/>
        <w:sz w:val="18"/>
        <w:highlight w:val="yellow"/>
      </w:rPr>
      <w:t>následně doplní zadavatel</w:t>
    </w:r>
  </w:p>
  <w:p w14:paraId="22659832" w14:textId="043BDFB7" w:rsidR="003D4E77" w:rsidRPr="002A4F5A" w:rsidRDefault="003D4E77" w:rsidP="003D4E77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</w:t>
    </w:r>
    <w:r w:rsidR="005F55CA">
      <w:rPr>
        <w:b/>
        <w:sz w:val="18"/>
      </w:rPr>
      <w:t>účastníka</w:t>
    </w:r>
    <w:r>
      <w:rPr>
        <w:b/>
        <w:sz w:val="18"/>
      </w:rPr>
      <w:t xml:space="preserve">: </w:t>
    </w:r>
    <w:r w:rsidRPr="000A0E80">
      <w:rPr>
        <w:b/>
        <w:sz w:val="18"/>
        <w:highlight w:val="green"/>
      </w:rPr>
      <w:t xml:space="preserve">doplní </w:t>
    </w:r>
    <w:r w:rsidR="005F55CA">
      <w:rPr>
        <w:b/>
        <w:sz w:val="18"/>
        <w:highlight w:val="green"/>
      </w:rPr>
      <w:t>účastík</w:t>
    </w:r>
  </w:p>
  <w:p w14:paraId="02988B44" w14:textId="5BC514A2" w:rsidR="00ED18B1" w:rsidRDefault="00ED18B1" w:rsidP="00906935">
    <w:pPr>
      <w:pStyle w:val="Zhlav"/>
    </w:pPr>
  </w:p>
  <w:p w14:paraId="268E1777" w14:textId="77777777" w:rsidR="00B234EB" w:rsidRPr="002053BC" w:rsidRDefault="00B234EB" w:rsidP="00B234EB">
    <w:pPr>
      <w:tabs>
        <w:tab w:val="left" w:pos="-1980"/>
        <w:tab w:val="left" w:pos="4680"/>
        <w:tab w:val="left" w:pos="4961"/>
      </w:tabs>
      <w:spacing w:before="0" w:line="280" w:lineRule="atLeast"/>
      <w:jc w:val="center"/>
      <w:rPr>
        <w:rFonts w:cs="Arial"/>
        <w:b/>
        <w:sz w:val="24"/>
        <w:szCs w:val="24"/>
      </w:rPr>
    </w:pPr>
    <w:bookmarkStart w:id="3" w:name="_Hlk23499450"/>
    <w:r w:rsidRPr="002053BC">
      <w:rPr>
        <w:rFonts w:cs="Arial"/>
        <w:b/>
        <w:sz w:val="24"/>
        <w:szCs w:val="24"/>
      </w:rPr>
      <w:t>Veřejná zakázka</w:t>
    </w:r>
  </w:p>
  <w:p w14:paraId="3426F816" w14:textId="77777777" w:rsidR="00B234EB" w:rsidRPr="002053BC" w:rsidRDefault="00B234EB" w:rsidP="00B234EB">
    <w:pPr>
      <w:tabs>
        <w:tab w:val="left" w:pos="-1980"/>
        <w:tab w:val="left" w:pos="4680"/>
        <w:tab w:val="left" w:pos="4961"/>
      </w:tabs>
      <w:spacing w:before="0" w:line="280" w:lineRule="atLeast"/>
      <w:jc w:val="center"/>
      <w:rPr>
        <w:rFonts w:cs="Arial"/>
        <w:b/>
        <w:sz w:val="24"/>
        <w:szCs w:val="24"/>
      </w:rPr>
    </w:pPr>
    <w:r w:rsidRPr="002053BC">
      <w:rPr>
        <w:rFonts w:cs="Arial"/>
        <w:b/>
        <w:sz w:val="24"/>
        <w:szCs w:val="24"/>
      </w:rPr>
      <w:t>Regulátory NN</w:t>
    </w:r>
  </w:p>
  <w:bookmarkEnd w:id="3"/>
  <w:p w14:paraId="32B5751A" w14:textId="77777777" w:rsidR="00B234EB" w:rsidRPr="00906935" w:rsidRDefault="00B234EB" w:rsidP="009069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71C69"/>
    <w:multiLevelType w:val="hybridMultilevel"/>
    <w:tmpl w:val="5EDA5F98"/>
    <w:lvl w:ilvl="0" w:tplc="A7FE49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D477A"/>
    <w:multiLevelType w:val="hybridMultilevel"/>
    <w:tmpl w:val="9B98A9B4"/>
    <w:lvl w:ilvl="0" w:tplc="1F8CB23C">
      <w:start w:val="1"/>
      <w:numFmt w:val="decimal"/>
      <w:pStyle w:val="Vzorce"/>
      <w:lvlText w:val="(%1)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03300A8"/>
    <w:multiLevelType w:val="multilevel"/>
    <w:tmpl w:val="0AF81232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8C6C6D"/>
    <w:multiLevelType w:val="hybridMultilevel"/>
    <w:tmpl w:val="ACACD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295EC2"/>
    <w:multiLevelType w:val="hybridMultilevel"/>
    <w:tmpl w:val="AC7459E0"/>
    <w:lvl w:ilvl="0" w:tplc="935A5BA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3D8A2BA8">
      <w:start w:val="1"/>
      <w:numFmt w:val="lowerLetter"/>
      <w:lvlText w:val="%2."/>
      <w:lvlJc w:val="left"/>
      <w:pPr>
        <w:ind w:left="1440" w:hanging="360"/>
      </w:pPr>
    </w:lvl>
    <w:lvl w:ilvl="2" w:tplc="51DE37CA" w:tentative="1">
      <w:start w:val="1"/>
      <w:numFmt w:val="lowerRoman"/>
      <w:lvlText w:val="%3."/>
      <w:lvlJc w:val="right"/>
      <w:pPr>
        <w:ind w:left="2160" w:hanging="180"/>
      </w:pPr>
    </w:lvl>
    <w:lvl w:ilvl="3" w:tplc="D0EEF748" w:tentative="1">
      <w:start w:val="1"/>
      <w:numFmt w:val="decimal"/>
      <w:lvlText w:val="%4."/>
      <w:lvlJc w:val="left"/>
      <w:pPr>
        <w:ind w:left="2880" w:hanging="360"/>
      </w:pPr>
    </w:lvl>
    <w:lvl w:ilvl="4" w:tplc="238C311C" w:tentative="1">
      <w:start w:val="1"/>
      <w:numFmt w:val="lowerLetter"/>
      <w:lvlText w:val="%5."/>
      <w:lvlJc w:val="left"/>
      <w:pPr>
        <w:ind w:left="3600" w:hanging="360"/>
      </w:pPr>
    </w:lvl>
    <w:lvl w:ilvl="5" w:tplc="845AE736" w:tentative="1">
      <w:start w:val="1"/>
      <w:numFmt w:val="lowerRoman"/>
      <w:lvlText w:val="%6."/>
      <w:lvlJc w:val="right"/>
      <w:pPr>
        <w:ind w:left="4320" w:hanging="180"/>
      </w:pPr>
    </w:lvl>
    <w:lvl w:ilvl="6" w:tplc="C00E5AE8" w:tentative="1">
      <w:start w:val="1"/>
      <w:numFmt w:val="decimal"/>
      <w:lvlText w:val="%7."/>
      <w:lvlJc w:val="left"/>
      <w:pPr>
        <w:ind w:left="5040" w:hanging="360"/>
      </w:pPr>
    </w:lvl>
    <w:lvl w:ilvl="7" w:tplc="C894890E" w:tentative="1">
      <w:start w:val="1"/>
      <w:numFmt w:val="lowerLetter"/>
      <w:lvlText w:val="%8."/>
      <w:lvlJc w:val="left"/>
      <w:pPr>
        <w:ind w:left="5760" w:hanging="360"/>
      </w:pPr>
    </w:lvl>
    <w:lvl w:ilvl="8" w:tplc="784439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065EF6"/>
    <w:multiLevelType w:val="hybridMultilevel"/>
    <w:tmpl w:val="8D3E0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673AE2"/>
    <w:multiLevelType w:val="hybridMultilevel"/>
    <w:tmpl w:val="B98CBB86"/>
    <w:lvl w:ilvl="0" w:tplc="5EC29F46">
      <w:start w:val="1"/>
      <w:numFmt w:val="decimal"/>
      <w:pStyle w:val="Tabulka"/>
      <w:lvlText w:val="Tab. %1:"/>
      <w:lvlJc w:val="center"/>
      <w:pPr>
        <w:ind w:left="72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1"/>
  </w:num>
  <w:num w:numId="9">
    <w:abstractNumId w:val="6"/>
  </w:num>
  <w:num w:numId="10">
    <w:abstractNumId w:val="0"/>
  </w:num>
  <w:num w:numId="1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C8D"/>
    <w:rsid w:val="000003BC"/>
    <w:rsid w:val="00004616"/>
    <w:rsid w:val="00004BC8"/>
    <w:rsid w:val="00005E5B"/>
    <w:rsid w:val="00010768"/>
    <w:rsid w:val="0001133E"/>
    <w:rsid w:val="0001189F"/>
    <w:rsid w:val="00013113"/>
    <w:rsid w:val="000140F3"/>
    <w:rsid w:val="00015B62"/>
    <w:rsid w:val="00020611"/>
    <w:rsid w:val="00023902"/>
    <w:rsid w:val="000270FC"/>
    <w:rsid w:val="00031CDE"/>
    <w:rsid w:val="00032A31"/>
    <w:rsid w:val="00035B25"/>
    <w:rsid w:val="00035DC7"/>
    <w:rsid w:val="000368B4"/>
    <w:rsid w:val="000415F3"/>
    <w:rsid w:val="00041849"/>
    <w:rsid w:val="000430D6"/>
    <w:rsid w:val="00050C0F"/>
    <w:rsid w:val="000531B7"/>
    <w:rsid w:val="00057E12"/>
    <w:rsid w:val="00065AB5"/>
    <w:rsid w:val="00066AD4"/>
    <w:rsid w:val="00070833"/>
    <w:rsid w:val="00070B4F"/>
    <w:rsid w:val="00072861"/>
    <w:rsid w:val="00075FA7"/>
    <w:rsid w:val="000770B1"/>
    <w:rsid w:val="00081812"/>
    <w:rsid w:val="00082B42"/>
    <w:rsid w:val="000830DC"/>
    <w:rsid w:val="000873AB"/>
    <w:rsid w:val="00091B81"/>
    <w:rsid w:val="00091C25"/>
    <w:rsid w:val="00092F58"/>
    <w:rsid w:val="00095209"/>
    <w:rsid w:val="00097025"/>
    <w:rsid w:val="000A677F"/>
    <w:rsid w:val="000B15BA"/>
    <w:rsid w:val="000B40D0"/>
    <w:rsid w:val="000B5032"/>
    <w:rsid w:val="000B7225"/>
    <w:rsid w:val="000C7865"/>
    <w:rsid w:val="000D0499"/>
    <w:rsid w:val="000D19EA"/>
    <w:rsid w:val="000D2B81"/>
    <w:rsid w:val="000D2E89"/>
    <w:rsid w:val="000D48F3"/>
    <w:rsid w:val="000D7BA5"/>
    <w:rsid w:val="000E3CE2"/>
    <w:rsid w:val="000E4850"/>
    <w:rsid w:val="000E4D24"/>
    <w:rsid w:val="000E6624"/>
    <w:rsid w:val="000F1914"/>
    <w:rsid w:val="000F5D5E"/>
    <w:rsid w:val="000F66A9"/>
    <w:rsid w:val="000F6F70"/>
    <w:rsid w:val="0010057E"/>
    <w:rsid w:val="00101E2E"/>
    <w:rsid w:val="001059C1"/>
    <w:rsid w:val="00111038"/>
    <w:rsid w:val="001114F8"/>
    <w:rsid w:val="0011177A"/>
    <w:rsid w:val="00116DCD"/>
    <w:rsid w:val="00122B45"/>
    <w:rsid w:val="001318FC"/>
    <w:rsid w:val="001377AF"/>
    <w:rsid w:val="00140885"/>
    <w:rsid w:val="0014760E"/>
    <w:rsid w:val="0015229A"/>
    <w:rsid w:val="00154824"/>
    <w:rsid w:val="00154991"/>
    <w:rsid w:val="0015590F"/>
    <w:rsid w:val="00155E7D"/>
    <w:rsid w:val="00156056"/>
    <w:rsid w:val="00156491"/>
    <w:rsid w:val="00160BF0"/>
    <w:rsid w:val="00161202"/>
    <w:rsid w:val="00164655"/>
    <w:rsid w:val="001705A5"/>
    <w:rsid w:val="00170F07"/>
    <w:rsid w:val="00172A49"/>
    <w:rsid w:val="00175407"/>
    <w:rsid w:val="00177DE8"/>
    <w:rsid w:val="00182D4D"/>
    <w:rsid w:val="00185E33"/>
    <w:rsid w:val="0018635A"/>
    <w:rsid w:val="00190C23"/>
    <w:rsid w:val="001939AA"/>
    <w:rsid w:val="001A03D2"/>
    <w:rsid w:val="001A146A"/>
    <w:rsid w:val="001A147C"/>
    <w:rsid w:val="001B0E96"/>
    <w:rsid w:val="001B22EE"/>
    <w:rsid w:val="001B371F"/>
    <w:rsid w:val="001C2A20"/>
    <w:rsid w:val="001C6D0C"/>
    <w:rsid w:val="001D5C3A"/>
    <w:rsid w:val="001E47E3"/>
    <w:rsid w:val="001E5AD0"/>
    <w:rsid w:val="001F3818"/>
    <w:rsid w:val="001F6DAA"/>
    <w:rsid w:val="001F7843"/>
    <w:rsid w:val="00200A0E"/>
    <w:rsid w:val="00201599"/>
    <w:rsid w:val="00202236"/>
    <w:rsid w:val="002053BA"/>
    <w:rsid w:val="002053BC"/>
    <w:rsid w:val="002069BA"/>
    <w:rsid w:val="00210C7A"/>
    <w:rsid w:val="0021198A"/>
    <w:rsid w:val="00213D5C"/>
    <w:rsid w:val="0022283D"/>
    <w:rsid w:val="00223265"/>
    <w:rsid w:val="002360F5"/>
    <w:rsid w:val="0023686F"/>
    <w:rsid w:val="00236F89"/>
    <w:rsid w:val="00244708"/>
    <w:rsid w:val="00246FF8"/>
    <w:rsid w:val="0025212C"/>
    <w:rsid w:val="0025260E"/>
    <w:rsid w:val="00255D35"/>
    <w:rsid w:val="002569EE"/>
    <w:rsid w:val="00256BC5"/>
    <w:rsid w:val="0025763F"/>
    <w:rsid w:val="0026130D"/>
    <w:rsid w:val="0027611C"/>
    <w:rsid w:val="002824B9"/>
    <w:rsid w:val="00282F78"/>
    <w:rsid w:val="00284CC3"/>
    <w:rsid w:val="00285245"/>
    <w:rsid w:val="0028642A"/>
    <w:rsid w:val="002946BA"/>
    <w:rsid w:val="00294F23"/>
    <w:rsid w:val="002A2D9E"/>
    <w:rsid w:val="002A35A6"/>
    <w:rsid w:val="002A6BBD"/>
    <w:rsid w:val="002A7526"/>
    <w:rsid w:val="002A7C23"/>
    <w:rsid w:val="002B210F"/>
    <w:rsid w:val="002B2AB3"/>
    <w:rsid w:val="002B4F78"/>
    <w:rsid w:val="002B52FC"/>
    <w:rsid w:val="002B6130"/>
    <w:rsid w:val="002B7209"/>
    <w:rsid w:val="002C6A94"/>
    <w:rsid w:val="002D506A"/>
    <w:rsid w:val="002E1E65"/>
    <w:rsid w:val="002E4701"/>
    <w:rsid w:val="002E721D"/>
    <w:rsid w:val="002E79DA"/>
    <w:rsid w:val="002F0991"/>
    <w:rsid w:val="002F1318"/>
    <w:rsid w:val="002F45C9"/>
    <w:rsid w:val="002F744C"/>
    <w:rsid w:val="002F75A2"/>
    <w:rsid w:val="0030349D"/>
    <w:rsid w:val="003111D5"/>
    <w:rsid w:val="00312C12"/>
    <w:rsid w:val="003132A2"/>
    <w:rsid w:val="00313D57"/>
    <w:rsid w:val="0031450D"/>
    <w:rsid w:val="0031671C"/>
    <w:rsid w:val="00317FDB"/>
    <w:rsid w:val="00320EC9"/>
    <w:rsid w:val="003221AD"/>
    <w:rsid w:val="00327D9D"/>
    <w:rsid w:val="003300B1"/>
    <w:rsid w:val="00335029"/>
    <w:rsid w:val="00336B8C"/>
    <w:rsid w:val="00337F61"/>
    <w:rsid w:val="003401BF"/>
    <w:rsid w:val="00341C2A"/>
    <w:rsid w:val="00342417"/>
    <w:rsid w:val="00350160"/>
    <w:rsid w:val="003533FD"/>
    <w:rsid w:val="0035601C"/>
    <w:rsid w:val="003621F0"/>
    <w:rsid w:val="00362A49"/>
    <w:rsid w:val="00362DAD"/>
    <w:rsid w:val="0037668A"/>
    <w:rsid w:val="00376BE0"/>
    <w:rsid w:val="00383212"/>
    <w:rsid w:val="00387DF3"/>
    <w:rsid w:val="00391608"/>
    <w:rsid w:val="00391B03"/>
    <w:rsid w:val="003960AD"/>
    <w:rsid w:val="00396542"/>
    <w:rsid w:val="003A03E2"/>
    <w:rsid w:val="003A2C37"/>
    <w:rsid w:val="003A6BD7"/>
    <w:rsid w:val="003A7C16"/>
    <w:rsid w:val="003B1974"/>
    <w:rsid w:val="003B1B8A"/>
    <w:rsid w:val="003B2A99"/>
    <w:rsid w:val="003B362A"/>
    <w:rsid w:val="003B3D5E"/>
    <w:rsid w:val="003B4E6C"/>
    <w:rsid w:val="003C1084"/>
    <w:rsid w:val="003C50FD"/>
    <w:rsid w:val="003C57D3"/>
    <w:rsid w:val="003C704C"/>
    <w:rsid w:val="003D3039"/>
    <w:rsid w:val="003D3F59"/>
    <w:rsid w:val="003D4E77"/>
    <w:rsid w:val="003D508A"/>
    <w:rsid w:val="003D5B1A"/>
    <w:rsid w:val="003D6B50"/>
    <w:rsid w:val="003E0052"/>
    <w:rsid w:val="003E12F9"/>
    <w:rsid w:val="003E1335"/>
    <w:rsid w:val="003E4F3E"/>
    <w:rsid w:val="003F047F"/>
    <w:rsid w:val="003F1A57"/>
    <w:rsid w:val="003F1EB2"/>
    <w:rsid w:val="003F28E0"/>
    <w:rsid w:val="003F3445"/>
    <w:rsid w:val="00404967"/>
    <w:rsid w:val="00406B16"/>
    <w:rsid w:val="00407221"/>
    <w:rsid w:val="00407225"/>
    <w:rsid w:val="004111A7"/>
    <w:rsid w:val="00416E17"/>
    <w:rsid w:val="004174A5"/>
    <w:rsid w:val="00424C18"/>
    <w:rsid w:val="00426880"/>
    <w:rsid w:val="0043082B"/>
    <w:rsid w:val="004331D0"/>
    <w:rsid w:val="0043667B"/>
    <w:rsid w:val="00436B06"/>
    <w:rsid w:val="004378B0"/>
    <w:rsid w:val="0044288C"/>
    <w:rsid w:val="00446B3C"/>
    <w:rsid w:val="004477AA"/>
    <w:rsid w:val="004503CD"/>
    <w:rsid w:val="0045323E"/>
    <w:rsid w:val="0045481C"/>
    <w:rsid w:val="004602A5"/>
    <w:rsid w:val="0046213A"/>
    <w:rsid w:val="00464C9E"/>
    <w:rsid w:val="0047162E"/>
    <w:rsid w:val="0047387B"/>
    <w:rsid w:val="004769C3"/>
    <w:rsid w:val="00477825"/>
    <w:rsid w:val="0048425A"/>
    <w:rsid w:val="00485D36"/>
    <w:rsid w:val="0049141B"/>
    <w:rsid w:val="00493573"/>
    <w:rsid w:val="00493807"/>
    <w:rsid w:val="004964D6"/>
    <w:rsid w:val="004A00D9"/>
    <w:rsid w:val="004A074B"/>
    <w:rsid w:val="004A0933"/>
    <w:rsid w:val="004A13C1"/>
    <w:rsid w:val="004A4834"/>
    <w:rsid w:val="004A61B4"/>
    <w:rsid w:val="004B17E2"/>
    <w:rsid w:val="004B2EB3"/>
    <w:rsid w:val="004B79AA"/>
    <w:rsid w:val="004B7B32"/>
    <w:rsid w:val="004C0D23"/>
    <w:rsid w:val="004C1023"/>
    <w:rsid w:val="004C3F0C"/>
    <w:rsid w:val="004C7F71"/>
    <w:rsid w:val="004D4022"/>
    <w:rsid w:val="004E4861"/>
    <w:rsid w:val="004E4A9D"/>
    <w:rsid w:val="004E7E55"/>
    <w:rsid w:val="004F4BCB"/>
    <w:rsid w:val="004F53FE"/>
    <w:rsid w:val="004F54E3"/>
    <w:rsid w:val="004F5648"/>
    <w:rsid w:val="004F6803"/>
    <w:rsid w:val="004F7101"/>
    <w:rsid w:val="00502614"/>
    <w:rsid w:val="00503B6A"/>
    <w:rsid w:val="00514369"/>
    <w:rsid w:val="00514DBD"/>
    <w:rsid w:val="0052034A"/>
    <w:rsid w:val="00523A7C"/>
    <w:rsid w:val="00524CD8"/>
    <w:rsid w:val="00534D58"/>
    <w:rsid w:val="00536B14"/>
    <w:rsid w:val="00541C2B"/>
    <w:rsid w:val="00545621"/>
    <w:rsid w:val="00546C51"/>
    <w:rsid w:val="00547768"/>
    <w:rsid w:val="005521A9"/>
    <w:rsid w:val="0055223C"/>
    <w:rsid w:val="00552E33"/>
    <w:rsid w:val="0055315D"/>
    <w:rsid w:val="00553C67"/>
    <w:rsid w:val="00554BC9"/>
    <w:rsid w:val="00560D34"/>
    <w:rsid w:val="00565680"/>
    <w:rsid w:val="00565D12"/>
    <w:rsid w:val="0057185A"/>
    <w:rsid w:val="00572D1F"/>
    <w:rsid w:val="00573E90"/>
    <w:rsid w:val="00574D52"/>
    <w:rsid w:val="00575DD5"/>
    <w:rsid w:val="00576187"/>
    <w:rsid w:val="005814F4"/>
    <w:rsid w:val="00581AE7"/>
    <w:rsid w:val="00582EF5"/>
    <w:rsid w:val="0058357F"/>
    <w:rsid w:val="0058438D"/>
    <w:rsid w:val="005848EF"/>
    <w:rsid w:val="00587A8C"/>
    <w:rsid w:val="00593286"/>
    <w:rsid w:val="005952AD"/>
    <w:rsid w:val="005962B6"/>
    <w:rsid w:val="005A0152"/>
    <w:rsid w:val="005A085E"/>
    <w:rsid w:val="005A0A6D"/>
    <w:rsid w:val="005A2B2C"/>
    <w:rsid w:val="005A395C"/>
    <w:rsid w:val="005A6885"/>
    <w:rsid w:val="005B0620"/>
    <w:rsid w:val="005B2D91"/>
    <w:rsid w:val="005B3688"/>
    <w:rsid w:val="005B464D"/>
    <w:rsid w:val="005B6807"/>
    <w:rsid w:val="005C0408"/>
    <w:rsid w:val="005C3C5D"/>
    <w:rsid w:val="005C43BF"/>
    <w:rsid w:val="005D124E"/>
    <w:rsid w:val="005D1621"/>
    <w:rsid w:val="005D3CAE"/>
    <w:rsid w:val="005D698C"/>
    <w:rsid w:val="005E0455"/>
    <w:rsid w:val="005E0B96"/>
    <w:rsid w:val="005E5C30"/>
    <w:rsid w:val="005E7878"/>
    <w:rsid w:val="005F388A"/>
    <w:rsid w:val="005F4B1D"/>
    <w:rsid w:val="005F55CA"/>
    <w:rsid w:val="005F5AAE"/>
    <w:rsid w:val="005F60F0"/>
    <w:rsid w:val="005F762C"/>
    <w:rsid w:val="00601D39"/>
    <w:rsid w:val="00603838"/>
    <w:rsid w:val="006066AF"/>
    <w:rsid w:val="006116EB"/>
    <w:rsid w:val="006120CD"/>
    <w:rsid w:val="006121B9"/>
    <w:rsid w:val="0061342D"/>
    <w:rsid w:val="00615482"/>
    <w:rsid w:val="006215DC"/>
    <w:rsid w:val="00626A90"/>
    <w:rsid w:val="00632F28"/>
    <w:rsid w:val="00637C9F"/>
    <w:rsid w:val="00651E72"/>
    <w:rsid w:val="00652510"/>
    <w:rsid w:val="00653F4A"/>
    <w:rsid w:val="00654A08"/>
    <w:rsid w:val="00656532"/>
    <w:rsid w:val="00656DE3"/>
    <w:rsid w:val="00660597"/>
    <w:rsid w:val="006612A5"/>
    <w:rsid w:val="00662099"/>
    <w:rsid w:val="00666A7B"/>
    <w:rsid w:val="0067275B"/>
    <w:rsid w:val="00674E3B"/>
    <w:rsid w:val="00676E7F"/>
    <w:rsid w:val="00680B59"/>
    <w:rsid w:val="0069546B"/>
    <w:rsid w:val="0069742C"/>
    <w:rsid w:val="006A0CA1"/>
    <w:rsid w:val="006A3815"/>
    <w:rsid w:val="006A474B"/>
    <w:rsid w:val="006B01D8"/>
    <w:rsid w:val="006B0961"/>
    <w:rsid w:val="006B36B7"/>
    <w:rsid w:val="006C088A"/>
    <w:rsid w:val="006C644C"/>
    <w:rsid w:val="006C6D01"/>
    <w:rsid w:val="006D0217"/>
    <w:rsid w:val="006D4912"/>
    <w:rsid w:val="006D7DBE"/>
    <w:rsid w:val="006E00F8"/>
    <w:rsid w:val="006E13BD"/>
    <w:rsid w:val="006E3333"/>
    <w:rsid w:val="006E58EE"/>
    <w:rsid w:val="006E600E"/>
    <w:rsid w:val="006F0977"/>
    <w:rsid w:val="006F30C5"/>
    <w:rsid w:val="006F3C7E"/>
    <w:rsid w:val="006F4DCF"/>
    <w:rsid w:val="006F5CCB"/>
    <w:rsid w:val="006F6618"/>
    <w:rsid w:val="00700C52"/>
    <w:rsid w:val="00701B38"/>
    <w:rsid w:val="00705FF6"/>
    <w:rsid w:val="00707EB1"/>
    <w:rsid w:val="00707F80"/>
    <w:rsid w:val="00714762"/>
    <w:rsid w:val="00715D1C"/>
    <w:rsid w:val="00720179"/>
    <w:rsid w:val="00721B5D"/>
    <w:rsid w:val="00723C26"/>
    <w:rsid w:val="00724005"/>
    <w:rsid w:val="0074058E"/>
    <w:rsid w:val="00742CD8"/>
    <w:rsid w:val="00743655"/>
    <w:rsid w:val="00747F6B"/>
    <w:rsid w:val="00752D96"/>
    <w:rsid w:val="00753B81"/>
    <w:rsid w:val="00760CAA"/>
    <w:rsid w:val="007627AD"/>
    <w:rsid w:val="0076405B"/>
    <w:rsid w:val="00765F57"/>
    <w:rsid w:val="00767AFA"/>
    <w:rsid w:val="00770D0F"/>
    <w:rsid w:val="007751EB"/>
    <w:rsid w:val="00776B75"/>
    <w:rsid w:val="0078154E"/>
    <w:rsid w:val="0078465D"/>
    <w:rsid w:val="00784BFE"/>
    <w:rsid w:val="00785D80"/>
    <w:rsid w:val="007879B7"/>
    <w:rsid w:val="007933DA"/>
    <w:rsid w:val="007A01D3"/>
    <w:rsid w:val="007A0564"/>
    <w:rsid w:val="007A1DEF"/>
    <w:rsid w:val="007A487B"/>
    <w:rsid w:val="007B2190"/>
    <w:rsid w:val="007B3EFF"/>
    <w:rsid w:val="007B7AC4"/>
    <w:rsid w:val="007C1856"/>
    <w:rsid w:val="007C4621"/>
    <w:rsid w:val="007C73E5"/>
    <w:rsid w:val="007D0784"/>
    <w:rsid w:val="007D1426"/>
    <w:rsid w:val="007D6CF1"/>
    <w:rsid w:val="007E0698"/>
    <w:rsid w:val="007E35E0"/>
    <w:rsid w:val="007E3B55"/>
    <w:rsid w:val="007E5706"/>
    <w:rsid w:val="007E66DF"/>
    <w:rsid w:val="007E6F68"/>
    <w:rsid w:val="007F531C"/>
    <w:rsid w:val="007F6005"/>
    <w:rsid w:val="007F60C9"/>
    <w:rsid w:val="008006CD"/>
    <w:rsid w:val="008009AA"/>
    <w:rsid w:val="00801A94"/>
    <w:rsid w:val="00802809"/>
    <w:rsid w:val="00802EFA"/>
    <w:rsid w:val="008066D5"/>
    <w:rsid w:val="00810481"/>
    <w:rsid w:val="00811AB9"/>
    <w:rsid w:val="008134BA"/>
    <w:rsid w:val="00813B0D"/>
    <w:rsid w:val="0081706E"/>
    <w:rsid w:val="00821636"/>
    <w:rsid w:val="00821B0F"/>
    <w:rsid w:val="0082215F"/>
    <w:rsid w:val="008260C9"/>
    <w:rsid w:val="00827976"/>
    <w:rsid w:val="008307E2"/>
    <w:rsid w:val="00831C19"/>
    <w:rsid w:val="00833A90"/>
    <w:rsid w:val="00835557"/>
    <w:rsid w:val="0084115A"/>
    <w:rsid w:val="008417D1"/>
    <w:rsid w:val="00842178"/>
    <w:rsid w:val="008436CF"/>
    <w:rsid w:val="00847E56"/>
    <w:rsid w:val="00851467"/>
    <w:rsid w:val="0085227F"/>
    <w:rsid w:val="00852E23"/>
    <w:rsid w:val="00853B05"/>
    <w:rsid w:val="00854088"/>
    <w:rsid w:val="00864B9C"/>
    <w:rsid w:val="008660BE"/>
    <w:rsid w:val="008666C0"/>
    <w:rsid w:val="00871B37"/>
    <w:rsid w:val="008720A2"/>
    <w:rsid w:val="00872732"/>
    <w:rsid w:val="0087454A"/>
    <w:rsid w:val="00881296"/>
    <w:rsid w:val="008870D4"/>
    <w:rsid w:val="00892F3C"/>
    <w:rsid w:val="008930D6"/>
    <w:rsid w:val="00895C7D"/>
    <w:rsid w:val="008A152E"/>
    <w:rsid w:val="008A1562"/>
    <w:rsid w:val="008A3E85"/>
    <w:rsid w:val="008B1259"/>
    <w:rsid w:val="008B289A"/>
    <w:rsid w:val="008B529B"/>
    <w:rsid w:val="008C199A"/>
    <w:rsid w:val="008C45A3"/>
    <w:rsid w:val="008C65E5"/>
    <w:rsid w:val="008D0383"/>
    <w:rsid w:val="008D1232"/>
    <w:rsid w:val="008D2543"/>
    <w:rsid w:val="008D7DBC"/>
    <w:rsid w:val="008E0BC4"/>
    <w:rsid w:val="008E0DB9"/>
    <w:rsid w:val="008E2FFE"/>
    <w:rsid w:val="008E31DA"/>
    <w:rsid w:val="008E4E29"/>
    <w:rsid w:val="008E7785"/>
    <w:rsid w:val="008F5A76"/>
    <w:rsid w:val="008F7637"/>
    <w:rsid w:val="0090265B"/>
    <w:rsid w:val="00903933"/>
    <w:rsid w:val="00906935"/>
    <w:rsid w:val="00906C46"/>
    <w:rsid w:val="00907319"/>
    <w:rsid w:val="00922D43"/>
    <w:rsid w:val="00926029"/>
    <w:rsid w:val="00927284"/>
    <w:rsid w:val="0092760D"/>
    <w:rsid w:val="00927BB9"/>
    <w:rsid w:val="0093039D"/>
    <w:rsid w:val="00930C1F"/>
    <w:rsid w:val="00933A59"/>
    <w:rsid w:val="00936ECE"/>
    <w:rsid w:val="00940D8F"/>
    <w:rsid w:val="0094240A"/>
    <w:rsid w:val="00946E36"/>
    <w:rsid w:val="00947BEE"/>
    <w:rsid w:val="00947FB5"/>
    <w:rsid w:val="00953CEC"/>
    <w:rsid w:val="00955EB2"/>
    <w:rsid w:val="00960C1D"/>
    <w:rsid w:val="0096203E"/>
    <w:rsid w:val="00966201"/>
    <w:rsid w:val="0096647A"/>
    <w:rsid w:val="00966D1C"/>
    <w:rsid w:val="009713C0"/>
    <w:rsid w:val="00981066"/>
    <w:rsid w:val="0098239C"/>
    <w:rsid w:val="00982E49"/>
    <w:rsid w:val="009837E7"/>
    <w:rsid w:val="00983873"/>
    <w:rsid w:val="009864A7"/>
    <w:rsid w:val="00986EE7"/>
    <w:rsid w:val="00987B41"/>
    <w:rsid w:val="00994E5D"/>
    <w:rsid w:val="009A5DF8"/>
    <w:rsid w:val="009B05D7"/>
    <w:rsid w:val="009B198D"/>
    <w:rsid w:val="009B350A"/>
    <w:rsid w:val="009B3EF7"/>
    <w:rsid w:val="009B5AB7"/>
    <w:rsid w:val="009B5E44"/>
    <w:rsid w:val="009C0E0D"/>
    <w:rsid w:val="009C147C"/>
    <w:rsid w:val="009C1DC4"/>
    <w:rsid w:val="009C34BE"/>
    <w:rsid w:val="009C4A8C"/>
    <w:rsid w:val="009C4BD0"/>
    <w:rsid w:val="009C4EFA"/>
    <w:rsid w:val="009C5DB3"/>
    <w:rsid w:val="009C611B"/>
    <w:rsid w:val="009C6184"/>
    <w:rsid w:val="009C7857"/>
    <w:rsid w:val="009C7B1C"/>
    <w:rsid w:val="009D51FA"/>
    <w:rsid w:val="009E445B"/>
    <w:rsid w:val="009E478F"/>
    <w:rsid w:val="009E5799"/>
    <w:rsid w:val="009E6708"/>
    <w:rsid w:val="009E7F67"/>
    <w:rsid w:val="009F096B"/>
    <w:rsid w:val="009F701B"/>
    <w:rsid w:val="009F77F7"/>
    <w:rsid w:val="00A018BB"/>
    <w:rsid w:val="00A01D16"/>
    <w:rsid w:val="00A10BEA"/>
    <w:rsid w:val="00A12F72"/>
    <w:rsid w:val="00A15360"/>
    <w:rsid w:val="00A1607E"/>
    <w:rsid w:val="00A1728D"/>
    <w:rsid w:val="00A21032"/>
    <w:rsid w:val="00A21448"/>
    <w:rsid w:val="00A25E39"/>
    <w:rsid w:val="00A27130"/>
    <w:rsid w:val="00A274A9"/>
    <w:rsid w:val="00A2757E"/>
    <w:rsid w:val="00A330D4"/>
    <w:rsid w:val="00A34431"/>
    <w:rsid w:val="00A36B3E"/>
    <w:rsid w:val="00A37CC8"/>
    <w:rsid w:val="00A37F19"/>
    <w:rsid w:val="00A43DDC"/>
    <w:rsid w:val="00A47F6A"/>
    <w:rsid w:val="00A520EF"/>
    <w:rsid w:val="00A53EBB"/>
    <w:rsid w:val="00A54F76"/>
    <w:rsid w:val="00A55389"/>
    <w:rsid w:val="00A56C85"/>
    <w:rsid w:val="00A6000F"/>
    <w:rsid w:val="00A60FC9"/>
    <w:rsid w:val="00A66123"/>
    <w:rsid w:val="00A675B4"/>
    <w:rsid w:val="00A71E44"/>
    <w:rsid w:val="00A77201"/>
    <w:rsid w:val="00A802C7"/>
    <w:rsid w:val="00A81EE2"/>
    <w:rsid w:val="00A84B26"/>
    <w:rsid w:val="00A84F25"/>
    <w:rsid w:val="00A85478"/>
    <w:rsid w:val="00A85714"/>
    <w:rsid w:val="00A86C41"/>
    <w:rsid w:val="00A870E0"/>
    <w:rsid w:val="00A94612"/>
    <w:rsid w:val="00AA4DC3"/>
    <w:rsid w:val="00AA5FF4"/>
    <w:rsid w:val="00AA7838"/>
    <w:rsid w:val="00AB0E6C"/>
    <w:rsid w:val="00AC1F2C"/>
    <w:rsid w:val="00AC540F"/>
    <w:rsid w:val="00AD516B"/>
    <w:rsid w:val="00AD739C"/>
    <w:rsid w:val="00AE02F4"/>
    <w:rsid w:val="00AE277E"/>
    <w:rsid w:val="00AE35F3"/>
    <w:rsid w:val="00AE3CC5"/>
    <w:rsid w:val="00AE4B51"/>
    <w:rsid w:val="00AE51B8"/>
    <w:rsid w:val="00AE7E32"/>
    <w:rsid w:val="00AF0C48"/>
    <w:rsid w:val="00AF66A3"/>
    <w:rsid w:val="00AF7B7E"/>
    <w:rsid w:val="00B078EF"/>
    <w:rsid w:val="00B07F5E"/>
    <w:rsid w:val="00B1046A"/>
    <w:rsid w:val="00B110F4"/>
    <w:rsid w:val="00B1115C"/>
    <w:rsid w:val="00B11ED6"/>
    <w:rsid w:val="00B12ACF"/>
    <w:rsid w:val="00B13CF1"/>
    <w:rsid w:val="00B13EB7"/>
    <w:rsid w:val="00B15315"/>
    <w:rsid w:val="00B1601F"/>
    <w:rsid w:val="00B16355"/>
    <w:rsid w:val="00B1658D"/>
    <w:rsid w:val="00B201B6"/>
    <w:rsid w:val="00B22E80"/>
    <w:rsid w:val="00B234EB"/>
    <w:rsid w:val="00B23FE4"/>
    <w:rsid w:val="00B248AA"/>
    <w:rsid w:val="00B30B61"/>
    <w:rsid w:val="00B319BF"/>
    <w:rsid w:val="00B40E32"/>
    <w:rsid w:val="00B41F04"/>
    <w:rsid w:val="00B42276"/>
    <w:rsid w:val="00B4261B"/>
    <w:rsid w:val="00B46B8B"/>
    <w:rsid w:val="00B47E77"/>
    <w:rsid w:val="00B51F4C"/>
    <w:rsid w:val="00B523CF"/>
    <w:rsid w:val="00B53060"/>
    <w:rsid w:val="00B56BF8"/>
    <w:rsid w:val="00B577BD"/>
    <w:rsid w:val="00B57E0E"/>
    <w:rsid w:val="00B612A5"/>
    <w:rsid w:val="00B61500"/>
    <w:rsid w:val="00B620E5"/>
    <w:rsid w:val="00B65852"/>
    <w:rsid w:val="00B6599E"/>
    <w:rsid w:val="00B67895"/>
    <w:rsid w:val="00B71294"/>
    <w:rsid w:val="00B73F58"/>
    <w:rsid w:val="00B830C2"/>
    <w:rsid w:val="00B84751"/>
    <w:rsid w:val="00B85E70"/>
    <w:rsid w:val="00B86FA8"/>
    <w:rsid w:val="00B87276"/>
    <w:rsid w:val="00B92165"/>
    <w:rsid w:val="00B92BC6"/>
    <w:rsid w:val="00B93F07"/>
    <w:rsid w:val="00B95C05"/>
    <w:rsid w:val="00BB30DC"/>
    <w:rsid w:val="00BB3D99"/>
    <w:rsid w:val="00BB6C4E"/>
    <w:rsid w:val="00BC4959"/>
    <w:rsid w:val="00BC6BDB"/>
    <w:rsid w:val="00BD1671"/>
    <w:rsid w:val="00BD1A72"/>
    <w:rsid w:val="00BD416F"/>
    <w:rsid w:val="00BD4D25"/>
    <w:rsid w:val="00BD5551"/>
    <w:rsid w:val="00BD76A8"/>
    <w:rsid w:val="00BE140B"/>
    <w:rsid w:val="00BE29B6"/>
    <w:rsid w:val="00BE4262"/>
    <w:rsid w:val="00BF13B3"/>
    <w:rsid w:val="00BF49BA"/>
    <w:rsid w:val="00BF613E"/>
    <w:rsid w:val="00BF714B"/>
    <w:rsid w:val="00C00014"/>
    <w:rsid w:val="00C02DF9"/>
    <w:rsid w:val="00C060A4"/>
    <w:rsid w:val="00C12362"/>
    <w:rsid w:val="00C14F6D"/>
    <w:rsid w:val="00C1599D"/>
    <w:rsid w:val="00C25A4B"/>
    <w:rsid w:val="00C277DF"/>
    <w:rsid w:val="00C302CA"/>
    <w:rsid w:val="00C32A6E"/>
    <w:rsid w:val="00C347A9"/>
    <w:rsid w:val="00C34EA2"/>
    <w:rsid w:val="00C37DB8"/>
    <w:rsid w:val="00C400CB"/>
    <w:rsid w:val="00C40842"/>
    <w:rsid w:val="00C412A1"/>
    <w:rsid w:val="00C429D0"/>
    <w:rsid w:val="00C45C50"/>
    <w:rsid w:val="00C50D09"/>
    <w:rsid w:val="00C53B33"/>
    <w:rsid w:val="00C53C06"/>
    <w:rsid w:val="00C618A3"/>
    <w:rsid w:val="00C639E4"/>
    <w:rsid w:val="00C650D5"/>
    <w:rsid w:val="00C67EF3"/>
    <w:rsid w:val="00C71450"/>
    <w:rsid w:val="00C75306"/>
    <w:rsid w:val="00C76209"/>
    <w:rsid w:val="00C8380C"/>
    <w:rsid w:val="00C9361C"/>
    <w:rsid w:val="00C95E1B"/>
    <w:rsid w:val="00CA05F4"/>
    <w:rsid w:val="00CA124E"/>
    <w:rsid w:val="00CA1DEF"/>
    <w:rsid w:val="00CA28E9"/>
    <w:rsid w:val="00CA5119"/>
    <w:rsid w:val="00CA74AE"/>
    <w:rsid w:val="00CA7EA8"/>
    <w:rsid w:val="00CB0938"/>
    <w:rsid w:val="00CB2CE1"/>
    <w:rsid w:val="00CB3007"/>
    <w:rsid w:val="00CB41DF"/>
    <w:rsid w:val="00CB4C6E"/>
    <w:rsid w:val="00CB5105"/>
    <w:rsid w:val="00CC033A"/>
    <w:rsid w:val="00CC0DBF"/>
    <w:rsid w:val="00CC0E7E"/>
    <w:rsid w:val="00CC21D9"/>
    <w:rsid w:val="00CD1383"/>
    <w:rsid w:val="00CD265F"/>
    <w:rsid w:val="00CD48AF"/>
    <w:rsid w:val="00CD6DC8"/>
    <w:rsid w:val="00CD6E78"/>
    <w:rsid w:val="00CD7308"/>
    <w:rsid w:val="00CE485E"/>
    <w:rsid w:val="00CF36FE"/>
    <w:rsid w:val="00CF572B"/>
    <w:rsid w:val="00CF7FBC"/>
    <w:rsid w:val="00D07D8B"/>
    <w:rsid w:val="00D105CA"/>
    <w:rsid w:val="00D10629"/>
    <w:rsid w:val="00D21D86"/>
    <w:rsid w:val="00D23191"/>
    <w:rsid w:val="00D32518"/>
    <w:rsid w:val="00D3556C"/>
    <w:rsid w:val="00D40B63"/>
    <w:rsid w:val="00D42B74"/>
    <w:rsid w:val="00D43424"/>
    <w:rsid w:val="00D456FB"/>
    <w:rsid w:val="00D472BD"/>
    <w:rsid w:val="00D52B47"/>
    <w:rsid w:val="00D575E2"/>
    <w:rsid w:val="00D60A6C"/>
    <w:rsid w:val="00D65A04"/>
    <w:rsid w:val="00D73E35"/>
    <w:rsid w:val="00D75B46"/>
    <w:rsid w:val="00D76520"/>
    <w:rsid w:val="00D77702"/>
    <w:rsid w:val="00D80CF5"/>
    <w:rsid w:val="00D80EBE"/>
    <w:rsid w:val="00D8264B"/>
    <w:rsid w:val="00D82F4E"/>
    <w:rsid w:val="00D8660A"/>
    <w:rsid w:val="00D872CC"/>
    <w:rsid w:val="00D9019B"/>
    <w:rsid w:val="00D958B8"/>
    <w:rsid w:val="00D969ED"/>
    <w:rsid w:val="00D97100"/>
    <w:rsid w:val="00D971E6"/>
    <w:rsid w:val="00DA039A"/>
    <w:rsid w:val="00DA3071"/>
    <w:rsid w:val="00DA652C"/>
    <w:rsid w:val="00DA6F63"/>
    <w:rsid w:val="00DB0648"/>
    <w:rsid w:val="00DB1584"/>
    <w:rsid w:val="00DB2F3D"/>
    <w:rsid w:val="00DB35AE"/>
    <w:rsid w:val="00DB4C09"/>
    <w:rsid w:val="00DB71ED"/>
    <w:rsid w:val="00DC2F08"/>
    <w:rsid w:val="00DC392A"/>
    <w:rsid w:val="00DC567B"/>
    <w:rsid w:val="00DD0114"/>
    <w:rsid w:val="00DD26F3"/>
    <w:rsid w:val="00DD2777"/>
    <w:rsid w:val="00DD2BD6"/>
    <w:rsid w:val="00DD359D"/>
    <w:rsid w:val="00DE0B4B"/>
    <w:rsid w:val="00DE26C0"/>
    <w:rsid w:val="00DE48FB"/>
    <w:rsid w:val="00DE72B4"/>
    <w:rsid w:val="00DF5686"/>
    <w:rsid w:val="00DF6F01"/>
    <w:rsid w:val="00E024AE"/>
    <w:rsid w:val="00E025F7"/>
    <w:rsid w:val="00E06C02"/>
    <w:rsid w:val="00E1589B"/>
    <w:rsid w:val="00E1787A"/>
    <w:rsid w:val="00E20BF8"/>
    <w:rsid w:val="00E22B61"/>
    <w:rsid w:val="00E239F4"/>
    <w:rsid w:val="00E23B0B"/>
    <w:rsid w:val="00E3016B"/>
    <w:rsid w:val="00E32589"/>
    <w:rsid w:val="00E37D42"/>
    <w:rsid w:val="00E41CBB"/>
    <w:rsid w:val="00E45795"/>
    <w:rsid w:val="00E50415"/>
    <w:rsid w:val="00E554C1"/>
    <w:rsid w:val="00E617AF"/>
    <w:rsid w:val="00E61939"/>
    <w:rsid w:val="00E62D71"/>
    <w:rsid w:val="00E6309B"/>
    <w:rsid w:val="00E64821"/>
    <w:rsid w:val="00E64A89"/>
    <w:rsid w:val="00E6692A"/>
    <w:rsid w:val="00E70C4F"/>
    <w:rsid w:val="00E70FB3"/>
    <w:rsid w:val="00E721A8"/>
    <w:rsid w:val="00E74571"/>
    <w:rsid w:val="00E74BBF"/>
    <w:rsid w:val="00E76079"/>
    <w:rsid w:val="00E76457"/>
    <w:rsid w:val="00E76ED5"/>
    <w:rsid w:val="00E80C8D"/>
    <w:rsid w:val="00E811AA"/>
    <w:rsid w:val="00E82E5C"/>
    <w:rsid w:val="00E8348E"/>
    <w:rsid w:val="00E83DBF"/>
    <w:rsid w:val="00E8401A"/>
    <w:rsid w:val="00E94443"/>
    <w:rsid w:val="00E944A2"/>
    <w:rsid w:val="00EA4C69"/>
    <w:rsid w:val="00EA576E"/>
    <w:rsid w:val="00EA7A6D"/>
    <w:rsid w:val="00EB4FDE"/>
    <w:rsid w:val="00EB680A"/>
    <w:rsid w:val="00EB70E7"/>
    <w:rsid w:val="00EB751A"/>
    <w:rsid w:val="00EC3B7E"/>
    <w:rsid w:val="00ED18B1"/>
    <w:rsid w:val="00ED1DEC"/>
    <w:rsid w:val="00ED2B65"/>
    <w:rsid w:val="00ED36B0"/>
    <w:rsid w:val="00ED3ECB"/>
    <w:rsid w:val="00ED6205"/>
    <w:rsid w:val="00ED77A3"/>
    <w:rsid w:val="00EE0E1B"/>
    <w:rsid w:val="00EE7B46"/>
    <w:rsid w:val="00EF0F02"/>
    <w:rsid w:val="00EF32E4"/>
    <w:rsid w:val="00EF5586"/>
    <w:rsid w:val="00F01F5F"/>
    <w:rsid w:val="00F02E21"/>
    <w:rsid w:val="00F04251"/>
    <w:rsid w:val="00F14E35"/>
    <w:rsid w:val="00F15231"/>
    <w:rsid w:val="00F23066"/>
    <w:rsid w:val="00F250B3"/>
    <w:rsid w:val="00F2527F"/>
    <w:rsid w:val="00F30166"/>
    <w:rsid w:val="00F31099"/>
    <w:rsid w:val="00F358AB"/>
    <w:rsid w:val="00F366EB"/>
    <w:rsid w:val="00F36B34"/>
    <w:rsid w:val="00F379A6"/>
    <w:rsid w:val="00F40F4D"/>
    <w:rsid w:val="00F415FB"/>
    <w:rsid w:val="00F41CFD"/>
    <w:rsid w:val="00F4326B"/>
    <w:rsid w:val="00F4686C"/>
    <w:rsid w:val="00F52CA5"/>
    <w:rsid w:val="00F547FA"/>
    <w:rsid w:val="00F54F5F"/>
    <w:rsid w:val="00F6273B"/>
    <w:rsid w:val="00F66FF5"/>
    <w:rsid w:val="00F701C8"/>
    <w:rsid w:val="00F74BF3"/>
    <w:rsid w:val="00F7661F"/>
    <w:rsid w:val="00F767FE"/>
    <w:rsid w:val="00F80A9B"/>
    <w:rsid w:val="00F80EBD"/>
    <w:rsid w:val="00F8360B"/>
    <w:rsid w:val="00F83817"/>
    <w:rsid w:val="00F83B22"/>
    <w:rsid w:val="00F84767"/>
    <w:rsid w:val="00F857B4"/>
    <w:rsid w:val="00F85FA3"/>
    <w:rsid w:val="00F86080"/>
    <w:rsid w:val="00FA3B41"/>
    <w:rsid w:val="00FB0214"/>
    <w:rsid w:val="00FB4FAB"/>
    <w:rsid w:val="00FC0DC6"/>
    <w:rsid w:val="00FC2020"/>
    <w:rsid w:val="00FC6E3B"/>
    <w:rsid w:val="00FC77A5"/>
    <w:rsid w:val="00FD1CDB"/>
    <w:rsid w:val="00FD251D"/>
    <w:rsid w:val="00FD3D45"/>
    <w:rsid w:val="00FD6A90"/>
    <w:rsid w:val="00FE3FF5"/>
    <w:rsid w:val="00FF122F"/>
    <w:rsid w:val="00FF25FD"/>
    <w:rsid w:val="00FF2BEC"/>
    <w:rsid w:val="00FF70C6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50085"/>
  <w15:docId w15:val="{4EB5A3BC-B73C-466D-8711-B51011B7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F6DAA"/>
    <w:pPr>
      <w:spacing w:before="100" w:line="288" w:lineRule="auto"/>
    </w:pPr>
    <w:rPr>
      <w:rFonts w:ascii="Arial" w:eastAsiaTheme="minorHAnsi" w:hAnsi="Arial" w:cstheme="minorBidi"/>
    </w:rPr>
  </w:style>
  <w:style w:type="paragraph" w:styleId="Nadpis1">
    <w:name w:val="heading 1"/>
    <w:basedOn w:val="Normln"/>
    <w:next w:val="Normln"/>
    <w:link w:val="Nadpis1Char"/>
    <w:qFormat/>
    <w:rsid w:val="00DB0648"/>
    <w:pPr>
      <w:keepNext/>
      <w:numPr>
        <w:numId w:val="1"/>
      </w:numPr>
      <w:spacing w:before="240" w:after="240"/>
      <w:outlineLvl w:val="0"/>
    </w:pPr>
    <w:rPr>
      <w:rFonts w:eastAsiaTheme="majorEastAsia" w:cs="Arial"/>
      <w:b/>
      <w:bCs/>
      <w:caps/>
      <w:color w:val="E31E24"/>
      <w:sz w:val="40"/>
      <w:szCs w:val="16"/>
    </w:rPr>
  </w:style>
  <w:style w:type="paragraph" w:styleId="Nadpis2">
    <w:name w:val="heading 2"/>
    <w:basedOn w:val="Normln"/>
    <w:next w:val="Normln"/>
    <w:link w:val="Nadpis2Char"/>
    <w:qFormat/>
    <w:rsid w:val="00A27130"/>
    <w:pPr>
      <w:keepNext/>
      <w:numPr>
        <w:ilvl w:val="1"/>
        <w:numId w:val="1"/>
      </w:numPr>
      <w:spacing w:before="240" w:after="120"/>
      <w:outlineLvl w:val="1"/>
    </w:pPr>
    <w:rPr>
      <w:b/>
      <w:color w:val="595959" w:themeColor="text1" w:themeTint="A6"/>
      <w:sz w:val="32"/>
    </w:rPr>
  </w:style>
  <w:style w:type="paragraph" w:styleId="Nadpis3">
    <w:name w:val="heading 3"/>
    <w:basedOn w:val="Normln"/>
    <w:next w:val="Normln"/>
    <w:link w:val="Nadpis3Char"/>
    <w:qFormat/>
    <w:rsid w:val="00A27130"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  <w:color w:val="595959" w:themeColor="text1" w:themeTint="A6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27130"/>
    <w:pPr>
      <w:keepNext/>
      <w:numPr>
        <w:ilvl w:val="3"/>
        <w:numId w:val="1"/>
      </w:numPr>
      <w:spacing w:before="240" w:after="60"/>
      <w:outlineLvl w:val="3"/>
    </w:pPr>
    <w:rPr>
      <w:bCs/>
      <w:color w:val="595959" w:themeColor="text1" w:themeTint="A6"/>
      <w:sz w:val="24"/>
      <w:szCs w:val="28"/>
    </w:rPr>
  </w:style>
  <w:style w:type="paragraph" w:styleId="Nadpis5">
    <w:name w:val="heading 5"/>
    <w:basedOn w:val="Normln"/>
    <w:next w:val="Normln"/>
    <w:link w:val="Nadpis5Char"/>
    <w:qFormat/>
    <w:rsid w:val="00391B03"/>
    <w:pPr>
      <w:numPr>
        <w:ilvl w:val="4"/>
        <w:numId w:val="1"/>
      </w:numPr>
      <w:spacing w:before="240" w:after="60"/>
      <w:outlineLvl w:val="4"/>
    </w:pPr>
    <w:rPr>
      <w:bCs/>
      <w:i/>
      <w:iCs/>
      <w:color w:val="000000" w:themeColor="text1"/>
      <w:sz w:val="24"/>
      <w:szCs w:val="26"/>
    </w:rPr>
  </w:style>
  <w:style w:type="paragraph" w:styleId="Nadpis6">
    <w:name w:val="heading 6"/>
    <w:basedOn w:val="Normln"/>
    <w:next w:val="Normln"/>
    <w:link w:val="Nadpis6Char"/>
    <w:rsid w:val="000D2E89"/>
    <w:pPr>
      <w:numPr>
        <w:ilvl w:val="5"/>
        <w:numId w:val="1"/>
      </w:numPr>
      <w:spacing w:before="240" w:after="60"/>
      <w:outlineLvl w:val="5"/>
    </w:pPr>
    <w:rPr>
      <w:bCs/>
      <w:color w:val="E31E24"/>
      <w:sz w:val="22"/>
      <w:szCs w:val="22"/>
    </w:rPr>
  </w:style>
  <w:style w:type="paragraph" w:styleId="Nadpis7">
    <w:name w:val="heading 7"/>
    <w:basedOn w:val="Normln"/>
    <w:next w:val="Normln"/>
    <w:link w:val="Nadpis7Char"/>
    <w:rsid w:val="000D2E89"/>
    <w:pPr>
      <w:numPr>
        <w:ilvl w:val="6"/>
        <w:numId w:val="1"/>
      </w:numPr>
      <w:spacing w:before="240" w:after="60"/>
      <w:outlineLvl w:val="6"/>
    </w:pPr>
    <w:rPr>
      <w:color w:val="E31E24"/>
      <w:sz w:val="24"/>
      <w:szCs w:val="24"/>
    </w:rPr>
  </w:style>
  <w:style w:type="paragraph" w:styleId="Nadpis8">
    <w:name w:val="heading 8"/>
    <w:basedOn w:val="Normln"/>
    <w:next w:val="Normln"/>
    <w:link w:val="Nadpis8Char"/>
    <w:rsid w:val="000D2E89"/>
    <w:pPr>
      <w:numPr>
        <w:ilvl w:val="7"/>
        <w:numId w:val="1"/>
      </w:numPr>
      <w:spacing w:before="240" w:after="60"/>
      <w:outlineLvl w:val="7"/>
    </w:pPr>
    <w:rPr>
      <w:iCs/>
      <w:color w:val="E31E24"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BF49BA"/>
    <w:pPr>
      <w:spacing w:before="240" w:after="60"/>
      <w:outlineLvl w:val="8"/>
    </w:pPr>
    <w:rPr>
      <w:rFonts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27130"/>
    <w:rPr>
      <w:rFonts w:ascii="Arial" w:eastAsiaTheme="minorHAnsi" w:hAnsi="Arial" w:cstheme="minorBidi"/>
      <w:b/>
      <w:color w:val="595959" w:themeColor="text1" w:themeTint="A6"/>
      <w:sz w:val="32"/>
    </w:rPr>
  </w:style>
  <w:style w:type="character" w:customStyle="1" w:styleId="Nadpis1Char">
    <w:name w:val="Nadpis 1 Char"/>
    <w:basedOn w:val="Standardnpsmoodstavce"/>
    <w:link w:val="Nadpis1"/>
    <w:rsid w:val="00DB0648"/>
    <w:rPr>
      <w:rFonts w:ascii="Arial" w:eastAsiaTheme="majorEastAsia" w:hAnsi="Arial" w:cs="Arial"/>
      <w:b/>
      <w:bCs/>
      <w:caps/>
      <w:color w:val="E31E24"/>
      <w:sz w:val="40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0C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0C8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A94612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styleId="Zhlav">
    <w:name w:val="header"/>
    <w:basedOn w:val="Normln"/>
    <w:link w:val="ZhlavChar"/>
    <w:uiPriority w:val="99"/>
    <w:unhideWhenUsed/>
    <w:rsid w:val="00B07F5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7F5E"/>
  </w:style>
  <w:style w:type="paragraph" w:styleId="Zpat">
    <w:name w:val="footer"/>
    <w:basedOn w:val="Normln"/>
    <w:link w:val="ZpatChar"/>
    <w:uiPriority w:val="99"/>
    <w:unhideWhenUsed/>
    <w:rsid w:val="00B07F5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7F5E"/>
  </w:style>
  <w:style w:type="character" w:styleId="Zstupntext">
    <w:name w:val="Placeholder Text"/>
    <w:basedOn w:val="Standardnpsmoodstavce"/>
    <w:uiPriority w:val="99"/>
    <w:semiHidden/>
    <w:rsid w:val="00637C9F"/>
    <w:rPr>
      <w:color w:val="808080"/>
    </w:rPr>
  </w:style>
  <w:style w:type="character" w:customStyle="1" w:styleId="Nadpis3Char">
    <w:name w:val="Nadpis 3 Char"/>
    <w:basedOn w:val="Standardnpsmoodstavce"/>
    <w:link w:val="Nadpis3"/>
    <w:rsid w:val="00A27130"/>
    <w:rPr>
      <w:rFonts w:ascii="Arial" w:eastAsiaTheme="minorHAnsi" w:hAnsi="Arial" w:cs="Arial"/>
      <w:b/>
      <w:bCs/>
      <w:color w:val="595959" w:themeColor="text1" w:themeTint="A6"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A27130"/>
    <w:rPr>
      <w:rFonts w:ascii="Arial" w:eastAsiaTheme="minorHAnsi" w:hAnsi="Arial" w:cstheme="minorBidi"/>
      <w:bCs/>
      <w:color w:val="595959" w:themeColor="text1" w:themeTint="A6"/>
      <w:sz w:val="24"/>
      <w:szCs w:val="28"/>
    </w:rPr>
  </w:style>
  <w:style w:type="character" w:customStyle="1" w:styleId="Nadpis5Char">
    <w:name w:val="Nadpis 5 Char"/>
    <w:basedOn w:val="Standardnpsmoodstavce"/>
    <w:link w:val="Nadpis5"/>
    <w:rsid w:val="00391B03"/>
    <w:rPr>
      <w:rFonts w:ascii="Arial" w:eastAsiaTheme="minorHAnsi" w:hAnsi="Arial" w:cstheme="minorBidi"/>
      <w:bCs/>
      <w:i/>
      <w:iCs/>
      <w:color w:val="000000" w:themeColor="text1"/>
      <w:sz w:val="24"/>
      <w:szCs w:val="26"/>
    </w:rPr>
  </w:style>
  <w:style w:type="character" w:customStyle="1" w:styleId="Nadpis6Char">
    <w:name w:val="Nadpis 6 Char"/>
    <w:basedOn w:val="Standardnpsmoodstavce"/>
    <w:link w:val="Nadpis6"/>
    <w:rsid w:val="000D2E89"/>
    <w:rPr>
      <w:rFonts w:ascii="Arial" w:eastAsiaTheme="minorHAnsi" w:hAnsi="Arial" w:cstheme="minorBidi"/>
      <w:bCs/>
      <w:color w:val="E31E24"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0D2E89"/>
    <w:rPr>
      <w:rFonts w:ascii="Arial" w:eastAsiaTheme="minorHAnsi" w:hAnsi="Arial" w:cstheme="minorBidi"/>
      <w:color w:val="E31E24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0D2E89"/>
    <w:rPr>
      <w:rFonts w:ascii="Arial" w:eastAsiaTheme="minorHAnsi" w:hAnsi="Arial" w:cstheme="minorBidi"/>
      <w:iCs/>
      <w:color w:val="E31E24"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BF49BA"/>
    <w:rPr>
      <w:rFonts w:ascii="Arial" w:eastAsiaTheme="minorHAnsi" w:hAnsi="Arial" w:cs="Arial"/>
      <w:b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qFormat/>
    <w:rsid w:val="00AE02F4"/>
    <w:pPr>
      <w:spacing w:before="120" w:after="120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AE02F4"/>
    <w:pPr>
      <w:ind w:left="200"/>
    </w:pPr>
    <w:rPr>
      <w:smallCaps/>
    </w:rPr>
  </w:style>
  <w:style w:type="paragraph" w:styleId="Obsah3">
    <w:name w:val="toc 3"/>
    <w:basedOn w:val="Normln"/>
    <w:next w:val="Normln"/>
    <w:autoRedefine/>
    <w:uiPriority w:val="39"/>
    <w:qFormat/>
    <w:rsid w:val="00AE02F4"/>
    <w:pPr>
      <w:ind w:left="400"/>
    </w:pPr>
    <w:rPr>
      <w:i/>
      <w:iCs/>
    </w:rPr>
  </w:style>
  <w:style w:type="character" w:styleId="Siln">
    <w:name w:val="Strong"/>
    <w:uiPriority w:val="1"/>
    <w:qFormat/>
    <w:rsid w:val="00AE02F4"/>
    <w:rPr>
      <w:rFonts w:ascii="Arial" w:hAnsi="Arial"/>
      <w:b/>
      <w:bCs/>
    </w:rPr>
  </w:style>
  <w:style w:type="paragraph" w:styleId="Bezmezer">
    <w:name w:val="No Spacing"/>
    <w:uiPriority w:val="5"/>
    <w:qFormat/>
    <w:rsid w:val="00AE02F4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5F5AAE"/>
    <w:pPr>
      <w:spacing w:after="120"/>
    </w:pPr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E02F4"/>
    <w:pPr>
      <w:keepLines/>
      <w:numPr>
        <w:numId w:val="0"/>
      </w:numPr>
      <w:spacing w:before="480" w:line="276" w:lineRule="auto"/>
      <w:outlineLvl w:val="9"/>
    </w:pPr>
    <w:rPr>
      <w:rFonts w:ascii="Cambria" w:eastAsia="Times New Roman" w:hAnsi="Cambria" w:cs="Times New Roman"/>
      <w:caps w:val="0"/>
      <w:color w:val="365F91"/>
      <w:szCs w:val="28"/>
    </w:rPr>
  </w:style>
  <w:style w:type="character" w:styleId="Hypertextovodkaz">
    <w:name w:val="Hyperlink"/>
    <w:basedOn w:val="Standardnpsmoodstavce"/>
    <w:uiPriority w:val="99"/>
    <w:unhideWhenUsed/>
    <w:rsid w:val="00AE02F4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2F744C"/>
  </w:style>
  <w:style w:type="paragraph" w:customStyle="1" w:styleId="Tabulka">
    <w:name w:val="Tabulka"/>
    <w:basedOn w:val="Obrzek"/>
    <w:link w:val="TabulkaChar"/>
    <w:qFormat/>
    <w:rsid w:val="00ED2B65"/>
    <w:pPr>
      <w:numPr>
        <w:numId w:val="2"/>
      </w:numPr>
    </w:pPr>
  </w:style>
  <w:style w:type="paragraph" w:customStyle="1" w:styleId="Obrzek">
    <w:name w:val="Obrázek"/>
    <w:basedOn w:val="Normln"/>
    <w:link w:val="ObrzekChar"/>
    <w:autoRedefine/>
    <w:qFormat/>
    <w:rsid w:val="008930D6"/>
    <w:pPr>
      <w:spacing w:before="0"/>
      <w:ind w:left="357"/>
      <w:contextualSpacing/>
    </w:pPr>
    <w:rPr>
      <w:bCs/>
      <w:sz w:val="22"/>
      <w:szCs w:val="22"/>
    </w:rPr>
  </w:style>
  <w:style w:type="character" w:customStyle="1" w:styleId="TabulkaChar">
    <w:name w:val="Tabulka Char"/>
    <w:basedOn w:val="Standardnpsmoodstavce"/>
    <w:link w:val="Tabulka"/>
    <w:rsid w:val="00ED2B65"/>
    <w:rPr>
      <w:rFonts w:ascii="Arial" w:eastAsiaTheme="minorHAnsi" w:hAnsi="Arial" w:cstheme="minorBidi"/>
      <w:bCs/>
      <w:sz w:val="22"/>
      <w:szCs w:val="22"/>
    </w:rPr>
  </w:style>
  <w:style w:type="character" w:customStyle="1" w:styleId="ObrzekChar">
    <w:name w:val="Obrázek Char"/>
    <w:basedOn w:val="Standardnpsmoodstavce"/>
    <w:link w:val="Obrzek"/>
    <w:rsid w:val="008930D6"/>
    <w:rPr>
      <w:rFonts w:ascii="Arial" w:eastAsiaTheme="minorHAnsi" w:hAnsi="Arial" w:cstheme="minorBidi"/>
      <w:bCs/>
      <w:sz w:val="22"/>
      <w:szCs w:val="22"/>
    </w:rPr>
  </w:style>
  <w:style w:type="paragraph" w:styleId="Nzev">
    <w:name w:val="Title"/>
    <w:basedOn w:val="Normln"/>
    <w:next w:val="Normln"/>
    <w:link w:val="NzevChar"/>
    <w:uiPriority w:val="10"/>
    <w:qFormat/>
    <w:rsid w:val="000D48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D48F3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D48F3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0D48F3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0D48F3"/>
    <w:rPr>
      <w:rFonts w:ascii="Arial" w:hAnsi="Arial"/>
      <w:i/>
      <w:iCs/>
      <w:color w:val="808080" w:themeColor="text1" w:themeTint="7F"/>
    </w:rPr>
  </w:style>
  <w:style w:type="character" w:styleId="Zdraznn">
    <w:name w:val="Emphasis"/>
    <w:basedOn w:val="Standardnpsmoodstavce"/>
    <w:uiPriority w:val="20"/>
    <w:qFormat/>
    <w:rsid w:val="000D48F3"/>
    <w:rPr>
      <w:rFonts w:ascii="Arial" w:hAnsi="Arial"/>
      <w:i/>
      <w:iCs/>
    </w:rPr>
  </w:style>
  <w:style w:type="character" w:styleId="Zdraznnintenzivn">
    <w:name w:val="Intense Emphasis"/>
    <w:basedOn w:val="Standardnpsmoodstavce"/>
    <w:uiPriority w:val="21"/>
    <w:qFormat/>
    <w:rsid w:val="000D48F3"/>
    <w:rPr>
      <w:rFonts w:ascii="Arial" w:hAnsi="Arial"/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0D48F3"/>
    <w:rPr>
      <w:rFonts w:ascii="Arial" w:hAnsi="Arial"/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0D48F3"/>
    <w:rPr>
      <w:rFonts w:ascii="Arial" w:hAnsi="Arial"/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0D48F3"/>
    <w:rPr>
      <w:rFonts w:ascii="Arial" w:hAnsi="Arial"/>
      <w:b/>
      <w:bCs/>
      <w:smallCaps/>
      <w:spacing w:val="5"/>
    </w:rPr>
  </w:style>
  <w:style w:type="paragraph" w:styleId="Seznamobrzk">
    <w:name w:val="table of figures"/>
    <w:basedOn w:val="Normln"/>
    <w:next w:val="Normln"/>
    <w:uiPriority w:val="99"/>
    <w:unhideWhenUsed/>
    <w:rsid w:val="00871B37"/>
    <w:pPr>
      <w:spacing w:before="0"/>
      <w:ind w:left="400" w:hanging="400"/>
    </w:pPr>
    <w:rPr>
      <w:rFonts w:asciiTheme="minorHAnsi" w:hAnsiTheme="minorHAnsi" w:cstheme="minorHAnsi"/>
      <w:smallCaps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871B37"/>
    <w:pPr>
      <w:spacing w:line="240" w:lineRule="auto"/>
      <w:ind w:left="200" w:hanging="200"/>
    </w:pPr>
  </w:style>
  <w:style w:type="paragraph" w:styleId="Titulek">
    <w:name w:val="caption"/>
    <w:basedOn w:val="Normln"/>
    <w:next w:val="Normln"/>
    <w:uiPriority w:val="35"/>
    <w:unhideWhenUsed/>
    <w:qFormat/>
    <w:rsid w:val="005B6807"/>
    <w:pPr>
      <w:spacing w:line="240" w:lineRule="auto"/>
    </w:pPr>
    <w:rPr>
      <w:bCs/>
      <w:szCs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CA5119"/>
    <w:pPr>
      <w:spacing w:after="100"/>
      <w:ind w:left="1600"/>
    </w:pPr>
  </w:style>
  <w:style w:type="table" w:styleId="Svtlseznamzvraznn2">
    <w:name w:val="Light List Accent 2"/>
    <w:basedOn w:val="Normlntabulka"/>
    <w:uiPriority w:val="61"/>
    <w:rsid w:val="00EA7A6D"/>
    <w:pPr>
      <w:spacing w:before="100" w:line="288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wordWrap/>
        <w:spacing w:before="0" w:beforeAutospacing="0" w:after="0" w:afterAutospacing="0" w:line="288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tednmka3zvraznn2">
    <w:name w:val="Medium Grid 3 Accent 2"/>
    <w:basedOn w:val="Normlntabulka"/>
    <w:uiPriority w:val="69"/>
    <w:rsid w:val="00082B4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seznam1zvraznn2">
    <w:name w:val="Medium List 1 Accent 2"/>
    <w:basedOn w:val="Normlntabulka"/>
    <w:uiPriority w:val="65"/>
    <w:rsid w:val="00082B42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Barevnstnovnzvraznn2">
    <w:name w:val="Colorful Shading Accent 2"/>
    <w:basedOn w:val="Normlntabulka"/>
    <w:uiPriority w:val="71"/>
    <w:rsid w:val="00082B42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EGC1">
    <w:name w:val="EGC 1"/>
    <w:basedOn w:val="Normlntabulka"/>
    <w:uiPriority w:val="99"/>
    <w:rsid w:val="002B4F78"/>
    <w:pPr>
      <w:spacing w:before="100" w:line="288" w:lineRule="auto"/>
      <w:jc w:val="center"/>
    </w:pPr>
    <w:rPr>
      <w:rFonts w:ascii="Arial" w:hAnsi="Arial"/>
      <w:sz w:val="18"/>
    </w:rPr>
    <w:tblPr>
      <w:tblStyleRowBandSize w:val="1"/>
      <w:tblStyleColBandSize w:val="1"/>
      <w:jc w:val="center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rPr>
      <w:jc w:val="center"/>
    </w:trPr>
    <w:tcPr>
      <w:vAlign w:val="center"/>
    </w:tcPr>
    <w:tblStylePr w:type="firstRow">
      <w:pPr>
        <w:wordWrap/>
        <w:spacing w:beforeLines="0" w:before="120" w:beforeAutospacing="0" w:afterLines="0" w:after="40" w:afterAutospacing="0" w:line="288" w:lineRule="auto"/>
        <w:contextualSpacing w:val="0"/>
        <w:mirrorIndents w:val="0"/>
      </w:pPr>
      <w:rPr>
        <w:rFonts w:ascii="Arial" w:hAnsi="Arial"/>
        <w:b/>
        <w:color w:val="FFFFFF" w:themeColor="background1"/>
        <w:sz w:val="18"/>
      </w:rPr>
      <w:tblPr/>
      <w:tcPr>
        <w:tcBorders>
          <w:top w:val="single" w:sz="4" w:space="0" w:color="595959" w:themeColor="text1" w:themeTint="A6"/>
          <w:left w:val="single" w:sz="4" w:space="0" w:color="595959" w:themeColor="text1" w:themeTint="A6"/>
          <w:right w:val="single" w:sz="4" w:space="0" w:color="595959" w:themeColor="text1" w:themeTint="A6"/>
          <w:insideV w:val="single" w:sz="4" w:space="0" w:color="C3C3C3"/>
        </w:tcBorders>
        <w:shd w:val="clear" w:color="auto" w:fill="595959" w:themeFill="text1" w:themeFillTint="A6"/>
      </w:tcPr>
    </w:tblStylePr>
    <w:tblStylePr w:type="lastRow">
      <w:rPr>
        <w:b/>
        <w:color w:val="FFFFFF" w:themeColor="background1"/>
      </w:rPr>
      <w:tblPr/>
      <w:tcPr>
        <w:tcBorders>
          <w:top w:val="nil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nil"/>
          <w:insideV w:val="single" w:sz="6" w:space="0" w:color="C3C3C3"/>
          <w:tl2br w:val="nil"/>
          <w:tr2bl w:val="nil"/>
        </w:tcBorders>
        <w:shd w:val="clear" w:color="auto" w:fill="595959" w:themeFill="text1" w:themeFillTint="A6"/>
      </w:tcPr>
    </w:tblStylePr>
    <w:tblStylePr w:type="firstCol">
      <w:rPr>
        <w:b/>
        <w:color w:val="FFFFFF" w:themeColor="background1"/>
      </w:rPr>
      <w:tblPr/>
      <w:tcPr>
        <w:tcBorders>
          <w:top w:val="single" w:sz="6" w:space="0" w:color="C0504D" w:themeColor="accent2"/>
          <w:left w:val="single" w:sz="6" w:space="0" w:color="C0504D" w:themeColor="accent2"/>
          <w:bottom w:val="single" w:sz="6" w:space="0" w:color="C0504D" w:themeColor="accent2"/>
          <w:right w:val="nil"/>
          <w:insideH w:val="single" w:sz="6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color w:val="FFFFFF" w:themeColor="background1"/>
      </w:rPr>
      <w:tblPr/>
      <w:tcPr>
        <w:tcBorders>
          <w:top w:val="single" w:sz="6" w:space="0" w:color="C0504D" w:themeColor="accent2"/>
          <w:left w:val="nil"/>
          <w:bottom w:val="single" w:sz="6" w:space="0" w:color="C0504D" w:themeColor="accent2"/>
          <w:right w:val="single" w:sz="6" w:space="0" w:color="C0504D" w:themeColor="accent2"/>
          <w:insideH w:val="single" w:sz="6" w:space="0" w:color="FFFFFF" w:themeColor="background1"/>
          <w:insideV w:val="nil"/>
          <w:tl2br w:val="nil"/>
          <w:tr2bl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6E6E6"/>
      </w:tcPr>
    </w:tblStylePr>
    <w:tblStylePr w:type="band2Horz">
      <w:tblPr/>
      <w:tcPr>
        <w:shd w:val="clear" w:color="auto" w:fill="E6E6E6"/>
      </w:tcPr>
    </w:tblStylePr>
  </w:style>
  <w:style w:type="table" w:customStyle="1" w:styleId="EGC2">
    <w:name w:val="EGC 2"/>
    <w:basedOn w:val="EGC1"/>
    <w:uiPriority w:val="99"/>
    <w:rsid w:val="0021198A"/>
    <w:tblPr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  <w:insideV w:val="single" w:sz="4" w:space="0" w:color="C3C3C3"/>
      </w:tblBorders>
    </w:tblPr>
    <w:tblStylePr w:type="firstRow">
      <w:pPr>
        <w:wordWrap/>
        <w:spacing w:beforeLines="0" w:before="120" w:beforeAutospacing="0" w:afterLines="0" w:after="40" w:afterAutospacing="0" w:line="288" w:lineRule="auto"/>
        <w:contextualSpacing w:val="0"/>
        <w:mirrorIndents w:val="0"/>
      </w:pPr>
      <w:rPr>
        <w:rFonts w:ascii="Arial" w:hAnsi="Arial"/>
        <w:b/>
        <w:color w:val="FFFFFF" w:themeColor="background1"/>
        <w:sz w:val="18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nil"/>
          <w:right w:val="single" w:sz="4" w:space="0" w:color="C0504D" w:themeColor="accent2"/>
          <w:insideH w:val="nil"/>
          <w:insideV w:val="single" w:sz="4" w:space="0" w:color="C3C3C3"/>
          <w:tl2br w:val="nil"/>
          <w:tr2bl w:val="nil"/>
        </w:tcBorders>
        <w:shd w:val="clear" w:color="auto" w:fill="C0504D" w:themeFill="accent2"/>
      </w:tcPr>
    </w:tblStylePr>
    <w:tblStylePr w:type="lastRow">
      <w:rPr>
        <w:b/>
        <w:color w:val="FFFFFF" w:themeColor="background1"/>
      </w:rPr>
      <w:tblPr/>
      <w:tcPr>
        <w:tcBorders>
          <w:top w:val="nil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nil"/>
          <w:insideV w:val="single" w:sz="6" w:space="0" w:color="C3C3C3"/>
          <w:tl2br w:val="nil"/>
          <w:tr2bl w:val="nil"/>
        </w:tcBorders>
        <w:shd w:val="clear" w:color="auto" w:fill="595959" w:themeFill="text1" w:themeFillTint="A6"/>
      </w:tcPr>
    </w:tblStylePr>
    <w:tblStylePr w:type="firstCol">
      <w:rPr>
        <w:b/>
        <w:color w:val="FFFFFF" w:themeColor="background1"/>
      </w:rPr>
      <w:tblPr/>
      <w:tcPr>
        <w:tc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C3C3C3"/>
          <w:insideV w:val="nil"/>
          <w:tl2br w:val="nil"/>
          <w:tr2bl w:val="nil"/>
        </w:tcBorders>
        <w:shd w:val="clear" w:color="auto" w:fill="595959" w:themeFill="text1" w:themeFillTint="A6"/>
      </w:tcPr>
    </w:tblStylePr>
    <w:tblStylePr w:type="lastCol">
      <w:rPr>
        <w:b/>
        <w:color w:val="FFFFFF" w:themeColor="background1"/>
      </w:rPr>
      <w:tblPr/>
      <w:tcPr>
        <w:tcBorders>
          <w:top w:val="single" w:sz="6" w:space="0" w:color="595959" w:themeColor="text1" w:themeTint="A6"/>
          <w:left w:val="nil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C3C3C3"/>
          <w:insideV w:val="nil"/>
          <w:tl2br w:val="nil"/>
          <w:tr2bl w:val="nil"/>
        </w:tcBorders>
        <w:shd w:val="clear" w:color="auto" w:fill="595959" w:themeFill="text1" w:themeFillTint="A6"/>
      </w:tcPr>
    </w:tblStylePr>
    <w:tblStylePr w:type="band1Vert">
      <w:tblPr/>
      <w:tcPr>
        <w:shd w:val="clear" w:color="auto" w:fill="E6E6E6"/>
      </w:tcPr>
    </w:tblStylePr>
    <w:tblStylePr w:type="band2Horz">
      <w:tblPr/>
      <w:tcPr>
        <w:shd w:val="clear" w:color="auto" w:fill="E6E6E6"/>
      </w:tcPr>
    </w:tblStylePr>
    <w:tblStylePr w:type="neCell">
      <w:tblPr/>
      <w:tcPr>
        <w:tcBorders>
          <w:bottom w:val="nil"/>
        </w:tcBorders>
      </w:tcPr>
    </w:tblStylePr>
    <w:tblStylePr w:type="nwCell">
      <w:tblPr/>
      <w:tcPr>
        <w:tcBorders>
          <w:bottom w:val="nil"/>
        </w:tcBorders>
      </w:tcPr>
    </w:tblStylePr>
  </w:style>
  <w:style w:type="table" w:customStyle="1" w:styleId="EGC5">
    <w:name w:val="EGC 5"/>
    <w:basedOn w:val="EGC4"/>
    <w:uiPriority w:val="99"/>
    <w:rsid w:val="00F857B4"/>
    <w:tblPr>
      <w:tblBorders>
        <w:bottom w:val="none" w:sz="0" w:space="0" w:color="auto"/>
        <w:insideH w:val="none" w:sz="0" w:space="0" w:color="auto"/>
        <w:insideV w:val="single" w:sz="4" w:space="0" w:color="595959" w:themeColor="text1" w:themeTint="A6"/>
      </w:tblBorders>
    </w:tblPr>
    <w:tblStylePr w:type="firstRow">
      <w:rPr>
        <w:b/>
        <w:color w:val="000000" w:themeColor="text1"/>
      </w:rPr>
      <w:tblPr/>
      <w:tcPr>
        <w:tcBorders>
          <w:top w:val="nil"/>
          <w:left w:val="nil"/>
          <w:bottom w:val="single" w:sz="12" w:space="0" w:color="C0504D" w:themeColor="accent2"/>
          <w:right w:val="nil"/>
          <w:insideH w:val="nil"/>
          <w:insideV w:val="single" w:sz="4" w:space="0" w:color="595959" w:themeColor="text1" w:themeTint="A6"/>
          <w:tl2br w:val="nil"/>
          <w:tr2bl w:val="nil"/>
        </w:tcBorders>
        <w:shd w:val="clear" w:color="auto" w:fill="FFFFFF" w:themeFill="background1"/>
      </w:tcPr>
    </w:tblStylePr>
    <w:tblStylePr w:type="lastRow">
      <w:rPr>
        <w:b/>
        <w:color w:val="000000" w:themeColor="text1"/>
      </w:rPr>
      <w:tblPr/>
      <w:tcPr>
        <w:tcBorders>
          <w:top w:val="single" w:sz="12" w:space="0" w:color="C0504D" w:themeColor="accent2"/>
          <w:left w:val="nil"/>
          <w:bottom w:val="nil"/>
          <w:right w:val="nil"/>
          <w:insideH w:val="nil"/>
          <w:insideV w:val="single" w:sz="4" w:space="0" w:color="595959" w:themeColor="text1" w:themeTint="A6"/>
          <w:tl2br w:val="nil"/>
          <w:tr2bl w:val="nil"/>
        </w:tcBorders>
        <w:shd w:val="clear" w:color="auto" w:fill="FFFFFF" w:themeFill="background1"/>
      </w:tcPr>
    </w:tblStylePr>
    <w:tblStylePr w:type="firstCol">
      <w:rPr>
        <w:b w:val="0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6" w:space="0" w:color="C3C3C3"/>
          <w:insideV w:val="nil"/>
          <w:tl2br w:val="nil"/>
          <w:tr2bl w:val="nil"/>
        </w:tcBorders>
        <w:shd w:val="clear" w:color="auto" w:fill="595959" w:themeFill="text1" w:themeFillTint="A6"/>
      </w:tcPr>
    </w:tblStylePr>
    <w:tblStylePr w:type="lastCol">
      <w:rPr>
        <w:b w:val="0"/>
        <w:color w:val="FFFFFF" w:themeColor="background1"/>
      </w:rPr>
      <w:tblPr/>
      <w:tcPr>
        <w:tcBorders>
          <w:left w:val="single" w:sz="12" w:space="0" w:color="C0504D" w:themeColor="accent2"/>
          <w:insideH w:val="single" w:sz="6" w:space="0" w:color="C3C3C3"/>
        </w:tcBorders>
        <w:shd w:val="clear" w:color="auto" w:fill="595959" w:themeFill="text1" w:themeFillTint="A6"/>
      </w:tcPr>
    </w:tblStylePr>
    <w:tblStylePr w:type="band1Vert">
      <w:tblPr/>
      <w:tcPr>
        <w:shd w:val="clear" w:color="auto" w:fill="E6E6E6"/>
      </w:tcPr>
    </w:tblStylePr>
    <w:tblStylePr w:type="band1Horz">
      <w:tblPr/>
      <w:tcPr>
        <w:shd w:val="clear" w:color="auto" w:fill="E6E6E6"/>
      </w:tcPr>
    </w:tblStylePr>
    <w:tblStylePr w:type="seCell">
      <w:tblPr/>
      <w:tcPr>
        <w:shd w:val="clear" w:color="auto" w:fill="FFFFFF" w:themeFill="background1"/>
      </w:tcPr>
    </w:tblStylePr>
    <w:tblStylePr w:type="swCell">
      <w:tblPr/>
      <w:tcPr>
        <w:shd w:val="clear" w:color="auto" w:fill="FFFFFF" w:themeFill="background1"/>
      </w:tcPr>
    </w:tblStylePr>
  </w:style>
  <w:style w:type="table" w:customStyle="1" w:styleId="EGC3">
    <w:name w:val="EGC 3"/>
    <w:basedOn w:val="Stednmka3zvraznn2"/>
    <w:uiPriority w:val="99"/>
    <w:rsid w:val="00A84F25"/>
    <w:pPr>
      <w:jc w:val="center"/>
    </w:pPr>
    <w:rPr>
      <w:rFonts w:ascii="Arial" w:hAnsi="Arial"/>
      <w:sz w:val="18"/>
    </w:rPr>
    <w:tblPr>
      <w:jc w:val="center"/>
    </w:tblPr>
    <w:trPr>
      <w:jc w:val="center"/>
    </w:trPr>
    <w:tcPr>
      <w:shd w:val="clear" w:color="auto" w:fill="E6E6E6"/>
      <w:vAlign w:val="center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95959" w:themeFill="text1" w:themeFillTint="A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single" w:sz="8" w:space="0" w:color="FFFFFF" w:themeColor="background1"/>
          <w:insideH w:val="nil"/>
          <w:insideV w:val="nil"/>
          <w:tl2br w:val="nil"/>
          <w:tr2bl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E6E6"/>
      </w:tcPr>
    </w:tblStylePr>
    <w:tblStylePr w:type="band2Vert">
      <w:tblPr/>
      <w:tcPr>
        <w:shd w:val="clear" w:color="auto" w:fill="C3C3C3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E6E6"/>
      </w:tcPr>
    </w:tblStylePr>
    <w:tblStylePr w:type="band2Horz">
      <w:tblPr/>
      <w:tcPr>
        <w:shd w:val="clear" w:color="auto" w:fill="C3C3C3"/>
      </w:tcPr>
    </w:tblStylePr>
  </w:style>
  <w:style w:type="table" w:customStyle="1" w:styleId="EGC6">
    <w:name w:val="EGC 6"/>
    <w:basedOn w:val="EGC3"/>
    <w:uiPriority w:val="99"/>
    <w:rsid w:val="00FF25FD"/>
    <w:tblPr/>
    <w:tcPr>
      <w:shd w:val="clear" w:color="auto" w:fill="E6E6E6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4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95959" w:themeFill="text1" w:themeFillTint="A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E6E6"/>
      </w:tcPr>
    </w:tblStylePr>
    <w:tblStylePr w:type="band2Vert">
      <w:tblPr/>
      <w:tcPr>
        <w:shd w:val="clear" w:color="auto" w:fill="C3C3C3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E6E6"/>
      </w:tcPr>
    </w:tblStylePr>
    <w:tblStylePr w:type="band2Horz">
      <w:tblPr/>
      <w:tcPr>
        <w:shd w:val="clear" w:color="auto" w:fill="C3C3C3"/>
      </w:tcPr>
    </w:tblStylePr>
  </w:style>
  <w:style w:type="table" w:customStyle="1" w:styleId="EGC4">
    <w:name w:val="EGC 4"/>
    <w:basedOn w:val="Normlntabulka"/>
    <w:uiPriority w:val="99"/>
    <w:rsid w:val="00B41F04"/>
    <w:pPr>
      <w:jc w:val="center"/>
    </w:pPr>
    <w:rPr>
      <w:rFonts w:ascii="Arial" w:hAnsi="Arial"/>
      <w:sz w:val="18"/>
    </w:rPr>
    <w:tblPr>
      <w:tblStyleRowBandSize w:val="1"/>
      <w:tblStyleColBandSize w:val="1"/>
      <w:jc w:val="center"/>
      <w:tblBorders>
        <w:bottom w:val="single" w:sz="4" w:space="0" w:color="595959" w:themeColor="text1" w:themeTint="A6"/>
        <w:insideH w:val="single" w:sz="4" w:space="0" w:color="595959" w:themeColor="text1" w:themeTint="A6"/>
      </w:tblBorders>
    </w:tblPr>
    <w:trPr>
      <w:jc w:val="center"/>
    </w:trPr>
    <w:tcPr>
      <w:vAlign w:val="center"/>
    </w:tcPr>
    <w:tblStylePr w:type="firstRow">
      <w:rPr>
        <w:b/>
      </w:rPr>
      <w:tblPr/>
      <w:tcPr>
        <w:tcBorders>
          <w:top w:val="nil"/>
          <w:left w:val="nil"/>
          <w:bottom w:val="single" w:sz="12" w:space="0" w:color="C0504D" w:themeColor="accen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12" w:space="0" w:color="C0504D" w:themeColor="accent2"/>
          <w:bottom w:val="nil"/>
        </w:tcBorders>
      </w:tcPr>
    </w:tblStylePr>
    <w:tblStylePr w:type="firstCol">
      <w:rPr>
        <w:b/>
      </w:rPr>
      <w:tblPr/>
      <w:tcPr>
        <w:tcBorders>
          <w:right w:val="single" w:sz="12" w:space="0" w:color="C0504D" w:themeColor="accent2"/>
        </w:tcBorders>
      </w:tcPr>
    </w:tblStylePr>
    <w:tblStylePr w:type="lastCol">
      <w:rPr>
        <w:b/>
      </w:rPr>
      <w:tblPr/>
      <w:tcPr>
        <w:tcBorders>
          <w:left w:val="single" w:sz="12" w:space="0" w:color="C0504D" w:themeColor="accent2"/>
        </w:tcBorders>
      </w:tcPr>
    </w:tblStylePr>
    <w:tblStylePr w:type="band1Vert">
      <w:tblPr/>
      <w:tcPr>
        <w:shd w:val="clear" w:color="auto" w:fill="E6E6E6"/>
      </w:tcPr>
    </w:tblStylePr>
    <w:tblStylePr w:type="band1Horz">
      <w:tblPr/>
      <w:tcPr>
        <w:shd w:val="clear" w:color="auto" w:fill="E6E6E6"/>
      </w:tcPr>
    </w:tblStylePr>
  </w:style>
  <w:style w:type="table" w:customStyle="1" w:styleId="EGC7">
    <w:name w:val="EGC 7"/>
    <w:basedOn w:val="Normlntabulka"/>
    <w:uiPriority w:val="99"/>
    <w:rsid w:val="00FE3FF5"/>
    <w:pPr>
      <w:jc w:val="center"/>
    </w:pPr>
    <w:rPr>
      <w:rFonts w:ascii="Arial" w:hAnsi="Arial"/>
      <w:sz w:val="18"/>
    </w:rPr>
    <w:tblPr>
      <w:jc w:val="center"/>
    </w:tblPr>
    <w:trPr>
      <w:jc w:val="center"/>
    </w:trPr>
    <w:tcPr>
      <w:vAlign w:val="center"/>
    </w:tcPr>
  </w:style>
  <w:style w:type="paragraph" w:styleId="Normlnweb">
    <w:name w:val="Normal (Web)"/>
    <w:basedOn w:val="Normln"/>
    <w:uiPriority w:val="99"/>
    <w:semiHidden/>
    <w:unhideWhenUsed/>
    <w:rsid w:val="003B1974"/>
    <w:pPr>
      <w:spacing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Vzorce">
    <w:name w:val="Vzorce"/>
    <w:basedOn w:val="Normln"/>
    <w:link w:val="VzorceChar"/>
    <w:uiPriority w:val="3"/>
    <w:qFormat/>
    <w:rsid w:val="00041849"/>
    <w:pPr>
      <w:numPr>
        <w:numId w:val="3"/>
      </w:numPr>
      <w:jc w:val="right"/>
    </w:pPr>
    <w:rPr>
      <w:sz w:val="18"/>
    </w:rPr>
  </w:style>
  <w:style w:type="character" w:customStyle="1" w:styleId="VzorceChar">
    <w:name w:val="Vzorce Char"/>
    <w:basedOn w:val="Standardnpsmoodstavce"/>
    <w:link w:val="Vzorce"/>
    <w:uiPriority w:val="3"/>
    <w:rsid w:val="00041849"/>
    <w:rPr>
      <w:rFonts w:ascii="Arial" w:eastAsiaTheme="minorHAnsi" w:hAnsi="Arial" w:cstheme="minorBidi"/>
      <w:sz w:val="18"/>
    </w:rPr>
  </w:style>
  <w:style w:type="table" w:customStyle="1" w:styleId="EGC8">
    <w:name w:val="EGC 8"/>
    <w:basedOn w:val="EGC7"/>
    <w:uiPriority w:val="99"/>
    <w:rsid w:val="00593286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b/>
      </w:rPr>
      <w:tblPr/>
      <w:tcPr>
        <w:tcBorders>
          <w:right w:val="single" w:sz="12" w:space="0" w:color="C0504D" w:themeColor="accent2"/>
        </w:tcBorders>
      </w:tcPr>
    </w:tblStylePr>
    <w:tblStylePr w:type="lastCol">
      <w:rPr>
        <w:b/>
      </w:rPr>
      <w:tblPr/>
      <w:tcPr>
        <w:tcBorders>
          <w:left w:val="single" w:sz="12" w:space="0" w:color="C0504D" w:themeColor="accent2"/>
        </w:tcBorders>
      </w:tcPr>
    </w:tblStylePr>
    <w:tblStylePr w:type="band1Vert">
      <w:tblPr/>
      <w:tcPr>
        <w:shd w:val="clear" w:color="auto" w:fill="E6E6E6"/>
      </w:tcPr>
    </w:tblStylePr>
    <w:tblStylePr w:type="band1Horz">
      <w:tblPr/>
      <w:tcPr>
        <w:shd w:val="clear" w:color="auto" w:fill="E6E6E6"/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1114F8"/>
    <w:rPr>
      <w:color w:val="800080" w:themeColor="followedHyperlink"/>
      <w:u w:val="single"/>
    </w:rPr>
  </w:style>
  <w:style w:type="paragraph" w:styleId="Citt">
    <w:name w:val="Quote"/>
    <w:aliases w:val="Kurzíva"/>
    <w:basedOn w:val="Normln"/>
    <w:next w:val="Normln"/>
    <w:link w:val="CittChar"/>
    <w:uiPriority w:val="2"/>
    <w:qFormat/>
    <w:rsid w:val="001F6DAA"/>
    <w:rPr>
      <w:i/>
      <w:iCs/>
      <w:color w:val="000000" w:themeColor="text1"/>
    </w:rPr>
  </w:style>
  <w:style w:type="character" w:customStyle="1" w:styleId="CittChar">
    <w:name w:val="Citát Char"/>
    <w:aliases w:val="Kurzíva Char"/>
    <w:basedOn w:val="Standardnpsmoodstavce"/>
    <w:link w:val="Citt"/>
    <w:uiPriority w:val="2"/>
    <w:rsid w:val="001F6DAA"/>
    <w:rPr>
      <w:rFonts w:ascii="Arial" w:eastAsiaTheme="minorHAnsi" w:hAnsi="Arial" w:cstheme="minorBidi"/>
      <w:i/>
      <w:iCs/>
      <w:color w:val="000000" w:themeColor="text1"/>
    </w:rPr>
  </w:style>
  <w:style w:type="table" w:customStyle="1" w:styleId="Prosttabulka21">
    <w:name w:val="Prostá tabulka 21"/>
    <w:basedOn w:val="Normlntabulka"/>
    <w:uiPriority w:val="42"/>
    <w:rsid w:val="0016465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Svtlmkatabulky1">
    <w:name w:val="Světlá mřížka tabulky1"/>
    <w:basedOn w:val="Normlntabulka"/>
    <w:uiPriority w:val="40"/>
    <w:rsid w:val="0016465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rosttabulka11">
    <w:name w:val="Prostá tabulka 11"/>
    <w:basedOn w:val="Normlntabulka"/>
    <w:uiPriority w:val="41"/>
    <w:rsid w:val="0016465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20179"/>
    <w:pPr>
      <w:spacing w:before="0"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0179"/>
    <w:rPr>
      <w:rFonts w:ascii="Arial" w:eastAsiaTheme="minorHAnsi" w:hAnsi="Arial" w:cstheme="minorBidi"/>
    </w:rPr>
  </w:style>
  <w:style w:type="character" w:styleId="Znakapoznpodarou">
    <w:name w:val="footnote reference"/>
    <w:basedOn w:val="Standardnpsmoodstavce"/>
    <w:uiPriority w:val="99"/>
    <w:semiHidden/>
    <w:unhideWhenUsed/>
    <w:rsid w:val="00720179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6F4DC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F4DCF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semiHidden/>
    <w:rsid w:val="006F4DCF"/>
    <w:rPr>
      <w:rFonts w:ascii="Arial" w:eastAsiaTheme="minorHAnsi" w:hAnsi="Arial"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4D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4DCF"/>
    <w:rPr>
      <w:rFonts w:ascii="Arial" w:eastAsiaTheme="minorHAnsi" w:hAnsi="Arial" w:cstheme="minorBidi"/>
      <w:b/>
      <w:bCs/>
    </w:rPr>
  </w:style>
  <w:style w:type="character" w:customStyle="1" w:styleId="nadpisclanku1">
    <w:name w:val="nadpis_clanku1"/>
    <w:rsid w:val="009E445B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cid:image007.png@01D52B60.9EDC7340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cid:image006.jpg@01D52B60.9EDC7340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7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92E1FB48CBEB43878DA374E7C92368" ma:contentTypeVersion="0" ma:contentTypeDescription="Create a new document." ma:contentTypeScope="" ma:versionID="d0beee8b7db755f2eaae7e7e3ff148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606014966f62809c3aa1590cf73b2e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C9627-6421-42C2-B298-E897F1FB4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135C08-9C4B-428A-ABDF-52531CD16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69299C-F0F2-4607-892F-D403AC7BDB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C1D64E-2BDF-401D-89B8-0D0D3A6B7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2399</Words>
  <Characters>14158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adfasfasf</vt:lpstr>
    </vt:vector>
  </TitlesOfParts>
  <Company>EGC</Company>
  <LinksUpToDate>false</LinksUpToDate>
  <CharactersWithSpaces>16524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adfasfasf</dc:title>
  <dc:creator>Martin Švarc</dc:creator>
  <cp:lastModifiedBy>Monika Gebauerová</cp:lastModifiedBy>
  <cp:revision>5</cp:revision>
  <cp:lastPrinted>2019-10-31T09:03:00Z</cp:lastPrinted>
  <dcterms:created xsi:type="dcterms:W3CDTF">2019-11-19T09:49:00Z</dcterms:created>
  <dcterms:modified xsi:type="dcterms:W3CDTF">2019-12-09T11:04:00Z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0x010100FE92E1FB48CBEB43878DA374E7C92368</vt:lpwstr>
  </property>
</Properties>
</file>