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015FA78C" w:rsidR="001120A7" w:rsidRPr="000F0912" w:rsidRDefault="002362EA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2362EA">
        <w:rPr>
          <w:rFonts w:ascii="Arial Narrow" w:hAnsi="Arial Narrow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„</w:t>
      </w:r>
      <w:proofErr w:type="spellStart"/>
      <w:r w:rsidR="00F0521A">
        <w:rPr>
          <w:rFonts w:ascii="Arial Narrow" w:hAnsi="Arial Narrow" w:cs="Arial"/>
          <w:b/>
        </w:rPr>
        <w:t>Odstraňování</w:t>
      </w:r>
      <w:proofErr w:type="spellEnd"/>
      <w:r w:rsidR="00F0521A">
        <w:rPr>
          <w:rFonts w:ascii="Arial Narrow" w:hAnsi="Arial Narrow" w:cs="Arial"/>
          <w:b/>
        </w:rPr>
        <w:t xml:space="preserve"> a </w:t>
      </w:r>
      <w:proofErr w:type="spellStart"/>
      <w:r w:rsidR="00F0521A">
        <w:rPr>
          <w:rFonts w:ascii="Arial Narrow" w:hAnsi="Arial Narrow" w:cs="Arial"/>
          <w:b/>
        </w:rPr>
        <w:t>oklešťování</w:t>
      </w:r>
      <w:proofErr w:type="spellEnd"/>
      <w:r w:rsidR="00F0521A">
        <w:rPr>
          <w:rFonts w:ascii="Arial Narrow" w:hAnsi="Arial Narrow" w:cs="Arial"/>
          <w:b/>
        </w:rPr>
        <w:t xml:space="preserve"> </w:t>
      </w:r>
      <w:proofErr w:type="spellStart"/>
      <w:r w:rsidR="00F0521A">
        <w:rPr>
          <w:rFonts w:ascii="Arial Narrow" w:hAnsi="Arial Narrow" w:cs="Arial"/>
          <w:b/>
        </w:rPr>
        <w:t>stromoví</w:t>
      </w:r>
      <w:proofErr w:type="spellEnd"/>
      <w:r w:rsidR="00F0521A">
        <w:rPr>
          <w:rFonts w:ascii="Arial Narrow" w:hAnsi="Arial Narrow" w:cs="Arial"/>
          <w:b/>
        </w:rPr>
        <w:t xml:space="preserve"> </w:t>
      </w:r>
      <w:proofErr w:type="spellStart"/>
      <w:r w:rsidR="00F0521A">
        <w:rPr>
          <w:rFonts w:ascii="Arial Narrow" w:hAnsi="Arial Narrow" w:cs="Arial"/>
          <w:b/>
        </w:rPr>
        <w:t>podél</w:t>
      </w:r>
      <w:proofErr w:type="spellEnd"/>
      <w:r w:rsidR="00F0521A">
        <w:rPr>
          <w:rFonts w:ascii="Arial Narrow" w:hAnsi="Arial Narrow" w:cs="Arial"/>
          <w:b/>
        </w:rPr>
        <w:t xml:space="preserve"> DS (</w:t>
      </w:r>
      <w:proofErr w:type="spellStart"/>
      <w:r w:rsidR="00F0521A">
        <w:rPr>
          <w:rFonts w:ascii="Arial Narrow" w:hAnsi="Arial Narrow" w:cs="Arial"/>
          <w:b/>
        </w:rPr>
        <w:t>Průseky</w:t>
      </w:r>
      <w:proofErr w:type="spellEnd"/>
      <w:r w:rsidR="00F0521A">
        <w:rPr>
          <w:rFonts w:ascii="Arial Narrow" w:hAnsi="Arial Narrow" w:cs="Arial"/>
          <w:b/>
        </w:rPr>
        <w:t>)</w:t>
      </w:r>
      <w:r w:rsidR="001120A7" w:rsidRPr="000F0912">
        <w:rPr>
          <w:rFonts w:ascii="Arial Narrow" w:hAnsi="Arial Narrow" w:cs="Arial"/>
          <w:b/>
          <w:bCs/>
          <w:snapToGrid w:val="0"/>
          <w:lang w:val="cs-CZ"/>
        </w:rPr>
        <w:t>“</w:t>
      </w:r>
      <w:r w:rsidR="007136EC"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</w:t>
      </w:r>
    </w:p>
    <w:p w14:paraId="190E00F4" w14:textId="4D3D50E5" w:rsidR="001120A7" w:rsidRPr="00C60746" w:rsidRDefault="001120A7" w:rsidP="00AC7059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Kategorie: </w:t>
      </w:r>
      <w:r w:rsidR="008D13AD" w:rsidRPr="008D13AD">
        <w:rPr>
          <w:rFonts w:ascii="Arial Narrow" w:hAnsi="Arial Narrow" w:cs="Arial"/>
          <w:b/>
          <w:highlight w:val="yellow"/>
          <w:lang w:val="cs-CZ"/>
        </w:rPr>
        <w:t>část 1 - Region Otrokovice A</w:t>
      </w:r>
      <w:r w:rsidR="00DA3C19" w:rsidRPr="008D13AD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0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6555BC89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(dále jen „dodavatel“)</w:t>
      </w:r>
    </w:p>
    <w:p w14:paraId="252ECAF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 rozsahu dle § 74 odst. 1 písm. c) a e), a v části týkající se spotřební daně písm. b) zákona č. 134/2016 Sb., o zadávání veřejných zakázkách, tedy že:</w:t>
      </w:r>
    </w:p>
    <w:p w14:paraId="0F2DD8A7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v evidenci daní zachycen splatný daňový nedoplatek týkající se spotřební daně;</w:t>
      </w:r>
    </w:p>
    <w:p w14:paraId="6CDD2D7F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splatný nedoplatek na pojistném nebo na penále na veřejné zdravotní pojištění;</w:t>
      </w:r>
    </w:p>
    <w:p w14:paraId="7C274F21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není v likvidaci, nebylo proti němu vydáno rozhodnutí o úpadku, nebyla vůči němu nařízena nucená správa podle jiného právního předpisu nebo není v obdobné situaci podle právního řádu země sídla dodavatele .</w:t>
      </w:r>
    </w:p>
    <w:p w14:paraId="0B1397B5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09AFB1D4" w14:textId="1853D1D5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u w:val="single"/>
          <w:lang w:val="cs-CZ"/>
        </w:rPr>
      </w:pPr>
      <w:r w:rsidRPr="00C60746">
        <w:rPr>
          <w:rFonts w:ascii="Arial Narrow" w:hAnsi="Arial Narrow" w:cs="Arial"/>
          <w:sz w:val="20"/>
          <w:szCs w:val="20"/>
          <w:u w:val="single"/>
          <w:lang w:val="cs-CZ"/>
        </w:rPr>
        <w:t>Dodavatel dále čestně prohlašuje, že</w:t>
      </w:r>
      <w:r>
        <w:rPr>
          <w:rFonts w:ascii="Arial Narrow" w:hAnsi="Arial Narrow" w:cs="Arial"/>
          <w:sz w:val="20"/>
          <w:szCs w:val="20"/>
          <w:u w:val="single"/>
          <w:lang w:val="cs-CZ"/>
        </w:rPr>
        <w:t>:</w:t>
      </w:r>
    </w:p>
    <w:p w14:paraId="3445D8E6" w14:textId="77777777" w:rsidR="00C60746" w:rsidRPr="00C60746" w:rsidRDefault="00C60746" w:rsidP="00C60746">
      <w:pPr>
        <w:pStyle w:val="Odstavecseseznamem"/>
        <w:numPr>
          <w:ilvl w:val="0"/>
          <w:numId w:val="4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vůči němu nebo vůči členovi jeho statutárního nebo jiného orgánu nebo vůči bývalému členovi takového orgánu (společně dále jen „podezřelý“) není vedeno trestní řízení, v rámci kterého je podezřelý obviněn či obžalován, že spáchal trestný čin v souvislosti se svojí  účastí v jakémkoli zadávacím řízení nebo v souvislosti s plněním jakékoli veřejné zakázky, a to například trestný čin podle § 216, § 256, § 257 nebo podle § 331, § 332 nebo § 333 trestního zákoníku, a</w:t>
      </w:r>
    </w:p>
    <w:p w14:paraId="769EC2F2" w14:textId="77777777" w:rsidR="00C60746" w:rsidRPr="00C60746" w:rsidRDefault="00C60746" w:rsidP="00C60746">
      <w:pPr>
        <w:pStyle w:val="Odstavecseseznamem"/>
        <w:numPr>
          <w:ilvl w:val="0"/>
          <w:numId w:val="4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neuzavřel a neuzavře s jinými dodavateli zakázanou dohodu podle zvláštního právního předpisu (zákon o ochraně hospodářské soutěže) v souvislosti s touto veřejnou zakázkou.</w:t>
      </w:r>
    </w:p>
    <w:p w14:paraId="43A9C47C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816036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 uvedení nepravdivých údajů.</w:t>
      </w:r>
    </w:p>
    <w:p w14:paraId="7F8E198D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proofErr w:type="spellStart"/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</w:t>
      </w:r>
      <w:proofErr w:type="spellEnd"/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616222">
      <w:pPr>
        <w:rPr>
          <w:rFonts w:ascii="Arial Narrow" w:hAnsi="Arial Narrow"/>
        </w:rPr>
      </w:pPr>
      <w:bookmarkStart w:id="1" w:name="_GoBack"/>
      <w:bookmarkEnd w:id="1"/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9E597" w14:textId="77777777" w:rsidR="00616222" w:rsidRDefault="00616222" w:rsidP="00C84F74">
      <w:pPr>
        <w:spacing w:after="0" w:line="240" w:lineRule="auto"/>
      </w:pPr>
      <w:r>
        <w:separator/>
      </w:r>
    </w:p>
  </w:endnote>
  <w:endnote w:type="continuationSeparator" w:id="0">
    <w:p w14:paraId="749753D2" w14:textId="77777777" w:rsidR="00616222" w:rsidRDefault="00616222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86B03" w14:textId="77777777" w:rsidR="00616222" w:rsidRDefault="00616222" w:rsidP="00C84F74">
      <w:pPr>
        <w:spacing w:after="0" w:line="240" w:lineRule="auto"/>
      </w:pPr>
      <w:r>
        <w:separator/>
      </w:r>
    </w:p>
  </w:footnote>
  <w:footnote w:type="continuationSeparator" w:id="0">
    <w:p w14:paraId="32B0AA58" w14:textId="77777777" w:rsidR="00616222" w:rsidRDefault="00616222" w:rsidP="00C84F74">
      <w:pPr>
        <w:spacing w:after="0" w:line="240" w:lineRule="auto"/>
      </w:pPr>
      <w:r>
        <w:continuationSeparator/>
      </w:r>
    </w:p>
  </w:footnote>
  <w:footnote w:id="1">
    <w:p w14:paraId="06BB62B5" w14:textId="77777777" w:rsidR="00DA3C19" w:rsidRPr="001120A7" w:rsidRDefault="00DA3C19" w:rsidP="00DA3C1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5811BF"/>
    <w:multiLevelType w:val="hybridMultilevel"/>
    <w:tmpl w:val="E780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404FB"/>
    <w:multiLevelType w:val="hybridMultilevel"/>
    <w:tmpl w:val="8584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B4429"/>
    <w:rsid w:val="00220F74"/>
    <w:rsid w:val="002362EA"/>
    <w:rsid w:val="003209C5"/>
    <w:rsid w:val="00455EFD"/>
    <w:rsid w:val="00471320"/>
    <w:rsid w:val="004D1DCC"/>
    <w:rsid w:val="005558DE"/>
    <w:rsid w:val="0057692B"/>
    <w:rsid w:val="005E0417"/>
    <w:rsid w:val="00616222"/>
    <w:rsid w:val="007136EC"/>
    <w:rsid w:val="008337CA"/>
    <w:rsid w:val="008D13AD"/>
    <w:rsid w:val="00984A6A"/>
    <w:rsid w:val="00A43255"/>
    <w:rsid w:val="00AC7059"/>
    <w:rsid w:val="00AD162B"/>
    <w:rsid w:val="00B74E48"/>
    <w:rsid w:val="00C538FA"/>
    <w:rsid w:val="00C60746"/>
    <w:rsid w:val="00C84F74"/>
    <w:rsid w:val="00D45A04"/>
    <w:rsid w:val="00DA3C19"/>
    <w:rsid w:val="00DD5FC3"/>
    <w:rsid w:val="00E04F97"/>
    <w:rsid w:val="00E77F28"/>
    <w:rsid w:val="00EA52B2"/>
    <w:rsid w:val="00EF44A8"/>
    <w:rsid w:val="00F0521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9951D-4B02-4A5F-AF21-84035C7E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15</cp:revision>
  <dcterms:created xsi:type="dcterms:W3CDTF">2019-08-12T06:00:00Z</dcterms:created>
  <dcterms:modified xsi:type="dcterms:W3CDTF">2020-06-26T10:58:00Z</dcterms:modified>
</cp:coreProperties>
</file>